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5E34" w:rsidRPr="00FF6765" w:rsidRDefault="002B5E34" w:rsidP="00D31280">
      <w:pPr>
        <w:spacing w:after="0" w:line="240" w:lineRule="auto"/>
        <w:ind w:firstLine="708"/>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w:t>
      </w:r>
      <w:bookmarkStart w:id="0" w:name="_Hlk58405213"/>
    </w:p>
    <w:p w:rsidR="002B5E34" w:rsidRPr="00FF6765" w:rsidRDefault="002B5E34" w:rsidP="00D31280">
      <w:pPr>
        <w:spacing w:after="0" w:line="240" w:lineRule="auto"/>
        <w:jc w:val="right"/>
        <w:rPr>
          <w:rFonts w:ascii="Times New Roman" w:hAnsi="Times New Roman" w:cs="Times New Roman"/>
          <w:sz w:val="17"/>
          <w:szCs w:val="17"/>
        </w:rPr>
      </w:pPr>
    </w:p>
    <w:p w:rsidR="00D31280" w:rsidRPr="00FF6765" w:rsidRDefault="00D31280" w:rsidP="00D3128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8"/>
          <w:szCs w:val="48"/>
          <w:lang w:eastAsia="ru-RU"/>
        </w:rPr>
      </w:pPr>
    </w:p>
    <w:p w:rsidR="00D31280" w:rsidRPr="00FF6765" w:rsidRDefault="00D31280" w:rsidP="00D3128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8"/>
          <w:szCs w:val="48"/>
          <w:lang w:eastAsia="ru-RU"/>
        </w:rPr>
      </w:pPr>
    </w:p>
    <w:p w:rsidR="00D31280" w:rsidRPr="00FF6765" w:rsidRDefault="00D31280" w:rsidP="00D3128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D31280" w:rsidRPr="00FF6765" w:rsidRDefault="00D31280" w:rsidP="00D3128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D31280" w:rsidRPr="00FF6765" w:rsidRDefault="00D31280" w:rsidP="00D3128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FF6765">
        <w:rPr>
          <w:rFonts w:ascii="Times New Roman" w:eastAsia="Times New Roman" w:hAnsi="Times New Roman" w:cs="Times New Roman"/>
          <w:b/>
          <w:sz w:val="48"/>
          <w:szCs w:val="48"/>
          <w:lang w:eastAsia="ru-RU"/>
        </w:rPr>
        <w:t xml:space="preserve">ИНФОРМАЦИОННЫЙ </w:t>
      </w:r>
    </w:p>
    <w:p w:rsidR="00D31280" w:rsidRPr="00FF6765" w:rsidRDefault="00D31280" w:rsidP="00D3128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FF6765">
        <w:rPr>
          <w:rFonts w:ascii="Times New Roman" w:eastAsia="Times New Roman" w:hAnsi="Times New Roman" w:cs="Times New Roman"/>
          <w:b/>
          <w:sz w:val="48"/>
          <w:szCs w:val="48"/>
          <w:lang w:eastAsia="ru-RU"/>
        </w:rPr>
        <w:t>БЮЛЛЕТЕНЬ</w:t>
      </w:r>
    </w:p>
    <w:p w:rsidR="00D31280" w:rsidRPr="00FF6765" w:rsidRDefault="00D31280" w:rsidP="00D3128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D31280" w:rsidRPr="00FF6765" w:rsidRDefault="00D31280" w:rsidP="00D3128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D31280" w:rsidRPr="00FF6765" w:rsidRDefault="00D31280" w:rsidP="00D3128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FF6765">
        <w:rPr>
          <w:rFonts w:ascii="Times New Roman" w:eastAsia="Times New Roman" w:hAnsi="Times New Roman" w:cs="Times New Roman"/>
          <w:b/>
          <w:sz w:val="48"/>
          <w:szCs w:val="48"/>
          <w:lang w:eastAsia="ru-RU"/>
        </w:rPr>
        <w:t xml:space="preserve">ТРУБЧЕВСКОГО  </w:t>
      </w:r>
    </w:p>
    <w:p w:rsidR="00D31280" w:rsidRPr="00FF6765" w:rsidRDefault="00D31280" w:rsidP="00D3128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FF6765">
        <w:rPr>
          <w:rFonts w:ascii="Times New Roman" w:eastAsia="Times New Roman" w:hAnsi="Times New Roman" w:cs="Times New Roman"/>
          <w:b/>
          <w:sz w:val="48"/>
          <w:szCs w:val="48"/>
          <w:lang w:eastAsia="ru-RU"/>
        </w:rPr>
        <w:t>МУНИЦИПАЛЬНОГО РАЙОНА</w:t>
      </w:r>
    </w:p>
    <w:p w:rsidR="00D31280" w:rsidRPr="00FF6765" w:rsidRDefault="00D31280" w:rsidP="00D3128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D31280" w:rsidRPr="00FF6765" w:rsidRDefault="00D31280" w:rsidP="00D3128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D31280" w:rsidRPr="00FF6765" w:rsidRDefault="00D31280" w:rsidP="00D3128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D31280" w:rsidRPr="00FF6765" w:rsidRDefault="00FF6765" w:rsidP="00D3128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Pr>
          <w:rFonts w:ascii="Times New Roman" w:eastAsia="Times New Roman" w:hAnsi="Times New Roman" w:cs="Times New Roman"/>
          <w:b/>
          <w:sz w:val="48"/>
          <w:szCs w:val="48"/>
          <w:lang w:eastAsia="ru-RU"/>
        </w:rPr>
        <w:t>18 (367</w:t>
      </w:r>
      <w:r w:rsidR="00D31280" w:rsidRPr="00FF6765">
        <w:rPr>
          <w:rFonts w:ascii="Times New Roman" w:eastAsia="Times New Roman" w:hAnsi="Times New Roman" w:cs="Times New Roman"/>
          <w:b/>
          <w:sz w:val="48"/>
          <w:szCs w:val="48"/>
          <w:lang w:eastAsia="ru-RU"/>
        </w:rPr>
        <w:t>) / 2025г.</w:t>
      </w:r>
    </w:p>
    <w:p w:rsidR="00D31280" w:rsidRPr="00FF6765" w:rsidRDefault="00D31280" w:rsidP="00D3128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FF6765">
        <w:rPr>
          <w:rFonts w:ascii="Times New Roman" w:eastAsia="Times New Roman" w:hAnsi="Times New Roman" w:cs="Times New Roman"/>
          <w:b/>
          <w:sz w:val="48"/>
          <w:szCs w:val="48"/>
          <w:lang w:eastAsia="ru-RU"/>
        </w:rPr>
        <w:t xml:space="preserve">01 </w:t>
      </w:r>
      <w:r w:rsidR="00FF6765">
        <w:rPr>
          <w:rFonts w:ascii="Times New Roman" w:eastAsia="Times New Roman" w:hAnsi="Times New Roman" w:cs="Times New Roman"/>
          <w:b/>
          <w:sz w:val="48"/>
          <w:szCs w:val="48"/>
          <w:lang w:eastAsia="ru-RU"/>
        </w:rPr>
        <w:t>октября</w:t>
      </w:r>
      <w:r w:rsidRPr="00FF6765">
        <w:rPr>
          <w:rFonts w:ascii="Times New Roman" w:eastAsia="Times New Roman" w:hAnsi="Times New Roman" w:cs="Times New Roman"/>
          <w:b/>
          <w:sz w:val="48"/>
          <w:szCs w:val="48"/>
          <w:lang w:eastAsia="ru-RU"/>
        </w:rPr>
        <w:t xml:space="preserve"> 2025 года</w:t>
      </w:r>
    </w:p>
    <w:p w:rsidR="00D31280" w:rsidRPr="00FF6765" w:rsidRDefault="00D31280" w:rsidP="00D3128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D31280" w:rsidRPr="00FF6765" w:rsidRDefault="00D31280" w:rsidP="00D3128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D31280" w:rsidRPr="00FF6765" w:rsidRDefault="00D31280" w:rsidP="00D3128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D31280" w:rsidRPr="00FF6765" w:rsidRDefault="00D31280" w:rsidP="00D3128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D31280" w:rsidRPr="00FF6765" w:rsidRDefault="00D31280" w:rsidP="00D3128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D31280" w:rsidRPr="00FF6765" w:rsidRDefault="00D31280" w:rsidP="00D3128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D31280" w:rsidRPr="00FF6765" w:rsidRDefault="00D31280" w:rsidP="00D3128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D31280" w:rsidRPr="00FF6765" w:rsidRDefault="00D31280" w:rsidP="00D3128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D31280" w:rsidRPr="00FF6765" w:rsidRDefault="00D31280" w:rsidP="00D3128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FF6765">
        <w:rPr>
          <w:rFonts w:ascii="Times New Roman" w:eastAsia="Times New Roman" w:hAnsi="Times New Roman" w:cs="Times New Roman"/>
          <w:b/>
          <w:sz w:val="48"/>
          <w:szCs w:val="48"/>
          <w:lang w:eastAsia="ru-RU"/>
        </w:rPr>
        <w:t>ТРУБЧЕВСК</w:t>
      </w:r>
    </w:p>
    <w:p w:rsidR="00D31280" w:rsidRPr="00FF6765" w:rsidRDefault="00D31280" w:rsidP="00D3128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FF6765">
        <w:rPr>
          <w:rFonts w:ascii="Times New Roman" w:eastAsia="Times New Roman" w:hAnsi="Times New Roman" w:cs="Times New Roman"/>
          <w:b/>
          <w:sz w:val="48"/>
          <w:szCs w:val="48"/>
          <w:lang w:eastAsia="ru-RU"/>
        </w:rPr>
        <w:t>2025</w:t>
      </w:r>
    </w:p>
    <w:p w:rsidR="00D31280" w:rsidRPr="00FF6765" w:rsidRDefault="00D31280" w:rsidP="00D31280">
      <w:pPr>
        <w:spacing w:after="0" w:line="240" w:lineRule="auto"/>
        <w:jc w:val="center"/>
        <w:rPr>
          <w:rFonts w:ascii="Times New Roman" w:eastAsia="Times New Roman" w:hAnsi="Times New Roman" w:cs="Times New Roman"/>
          <w:bCs/>
          <w:sz w:val="20"/>
          <w:szCs w:val="20"/>
          <w:lang w:eastAsia="ru-RU"/>
        </w:rPr>
      </w:pPr>
    </w:p>
    <w:p w:rsidR="00D31280" w:rsidRPr="00FF6765" w:rsidRDefault="00D31280" w:rsidP="002346E4">
      <w:pPr>
        <w:spacing w:after="0" w:line="240" w:lineRule="auto"/>
        <w:rPr>
          <w:rFonts w:ascii="Times New Roman" w:eastAsia="Times New Roman" w:hAnsi="Times New Roman" w:cs="Times New Roman"/>
          <w:sz w:val="18"/>
          <w:szCs w:val="18"/>
          <w:lang w:eastAsia="ru-RU"/>
        </w:rPr>
      </w:pPr>
    </w:p>
    <w:p w:rsidR="002B5E34" w:rsidRPr="00FF6765" w:rsidRDefault="002B5E34" w:rsidP="00D31280">
      <w:pPr>
        <w:spacing w:after="0" w:line="240" w:lineRule="auto"/>
        <w:jc w:val="center"/>
        <w:rPr>
          <w:rFonts w:ascii="Times New Roman" w:hAnsi="Times New Roman" w:cs="Times New Roman"/>
          <w:b/>
          <w:sz w:val="17"/>
          <w:szCs w:val="17"/>
        </w:rPr>
      </w:pPr>
      <w:r w:rsidRPr="00FF6765">
        <w:rPr>
          <w:rFonts w:ascii="Times New Roman" w:hAnsi="Times New Roman" w:cs="Times New Roman"/>
          <w:b/>
          <w:sz w:val="17"/>
          <w:szCs w:val="17"/>
        </w:rPr>
        <w:lastRenderedPageBreak/>
        <w:t>РОССИЙСКАЯ ФЕДЕРАЦИЯ</w:t>
      </w:r>
    </w:p>
    <w:p w:rsidR="002B5E34" w:rsidRPr="00FF6765" w:rsidRDefault="002B5E34" w:rsidP="00D31280">
      <w:pPr>
        <w:spacing w:after="0" w:line="240" w:lineRule="auto"/>
        <w:jc w:val="center"/>
        <w:rPr>
          <w:rFonts w:ascii="Times New Roman" w:hAnsi="Times New Roman" w:cs="Times New Roman"/>
          <w:b/>
          <w:sz w:val="17"/>
          <w:szCs w:val="17"/>
        </w:rPr>
      </w:pPr>
      <w:r w:rsidRPr="00FF6765">
        <w:rPr>
          <w:rFonts w:ascii="Times New Roman" w:hAnsi="Times New Roman" w:cs="Times New Roman"/>
          <w:b/>
          <w:sz w:val="17"/>
          <w:szCs w:val="17"/>
        </w:rPr>
        <w:t>АДМИНИСТРАЦИЯ ТРУБЧЕВСКОГО МУНИЦИПАЛЬНОГО РАЙОНА</w:t>
      </w:r>
    </w:p>
    <w:p w:rsidR="002B5E34" w:rsidRPr="00FF6765" w:rsidRDefault="002B5E34" w:rsidP="00D31280">
      <w:pPr>
        <w:spacing w:after="0" w:line="240" w:lineRule="auto"/>
        <w:rPr>
          <w:rFonts w:ascii="Times New Roman" w:hAnsi="Times New Roman" w:cs="Times New Roman"/>
          <w:b/>
          <w:sz w:val="17"/>
          <w:szCs w:val="17"/>
        </w:rPr>
      </w:pPr>
      <w:r w:rsidRPr="00FF6765">
        <w:rPr>
          <w:rFonts w:ascii="Times New Roman" w:hAnsi="Times New Roman" w:cs="Times New Roman"/>
          <w:b/>
          <w:noProof/>
          <w:sz w:val="17"/>
          <w:szCs w:val="17"/>
          <w:lang w:eastAsia="ru-RU"/>
        </w:rPr>
        <mc:AlternateContent>
          <mc:Choice Requires="wps">
            <w:drawing>
              <wp:anchor distT="0" distB="0" distL="114300" distR="114300" simplePos="0" relativeHeight="251712512" behindDoc="0" locked="0" layoutInCell="1" allowOverlap="1" wp14:anchorId="47E610E1" wp14:editId="60225D88">
                <wp:simplePos x="0" y="0"/>
                <wp:positionH relativeFrom="margin">
                  <wp:align>right</wp:align>
                </wp:positionH>
                <wp:positionV relativeFrom="paragraph">
                  <wp:posOffset>87874</wp:posOffset>
                </wp:positionV>
                <wp:extent cx="6435969" cy="8793"/>
                <wp:effectExtent l="19050" t="38100" r="41275" b="48895"/>
                <wp:wrapNone/>
                <wp:docPr id="50" name="Прямая соединительная линия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35969" cy="8793"/>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32992F" id="Прямая соединительная линия 50" o:spid="_x0000_s1026" style="position:absolute;flip:y;z-index:2517125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55.55pt,6.9pt" to="962.3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" strokeweight="6pt">
                <v:stroke linestyle="thickBetweenThin"/>
                <w10:wrap anchorx="margin"/>
              </v:line>
            </w:pict>
          </mc:Fallback>
        </mc:AlternateContent>
      </w:r>
    </w:p>
    <w:p w:rsidR="002B5E34" w:rsidRPr="00FF6765" w:rsidRDefault="002B5E34" w:rsidP="00D31280">
      <w:pPr>
        <w:spacing w:after="0" w:line="240" w:lineRule="auto"/>
        <w:jc w:val="center"/>
        <w:rPr>
          <w:rFonts w:ascii="Times New Roman" w:hAnsi="Times New Roman" w:cs="Times New Roman"/>
          <w:b/>
          <w:sz w:val="17"/>
          <w:szCs w:val="17"/>
        </w:rPr>
      </w:pPr>
      <w:r w:rsidRPr="00FF6765">
        <w:rPr>
          <w:rFonts w:ascii="Times New Roman" w:hAnsi="Times New Roman" w:cs="Times New Roman"/>
          <w:b/>
          <w:sz w:val="17"/>
          <w:szCs w:val="17"/>
        </w:rPr>
        <w:t>П О С Т А Н О В Л Е Н И Е</w:t>
      </w:r>
    </w:p>
    <w:p w:rsidR="002B5E34" w:rsidRPr="00FF6765" w:rsidRDefault="002B5E34" w:rsidP="00D31280">
      <w:pPr>
        <w:spacing w:after="0" w:line="240" w:lineRule="auto"/>
        <w:rPr>
          <w:rFonts w:ascii="Times New Roman" w:hAnsi="Times New Roman" w:cs="Times New Roman"/>
          <w:sz w:val="17"/>
          <w:szCs w:val="17"/>
        </w:rPr>
      </w:pPr>
    </w:p>
    <w:p w:rsidR="002B5E34" w:rsidRPr="00FF6765" w:rsidRDefault="002B5E34" w:rsidP="00D31280">
      <w:pPr>
        <w:spacing w:after="0" w:line="240" w:lineRule="auto"/>
        <w:rPr>
          <w:rFonts w:ascii="Times New Roman" w:hAnsi="Times New Roman" w:cs="Times New Roman"/>
          <w:sz w:val="17"/>
          <w:szCs w:val="17"/>
        </w:rPr>
      </w:pPr>
      <w:r w:rsidRPr="00FF6765">
        <w:rPr>
          <w:rFonts w:ascii="Times New Roman" w:hAnsi="Times New Roman" w:cs="Times New Roman"/>
          <w:sz w:val="17"/>
          <w:szCs w:val="17"/>
        </w:rPr>
        <w:t xml:space="preserve">от 26.08.2025г.     № 498                                                  </w:t>
      </w:r>
    </w:p>
    <w:p w:rsidR="002B5E34" w:rsidRPr="00FF6765" w:rsidRDefault="002B5E34" w:rsidP="00D31280">
      <w:pPr>
        <w:spacing w:after="0" w:line="240" w:lineRule="auto"/>
        <w:rPr>
          <w:rFonts w:ascii="Times New Roman" w:hAnsi="Times New Roman" w:cs="Times New Roman"/>
          <w:sz w:val="17"/>
          <w:szCs w:val="17"/>
        </w:rPr>
      </w:pPr>
      <w:r w:rsidRPr="00FF6765">
        <w:rPr>
          <w:rFonts w:ascii="Times New Roman" w:hAnsi="Times New Roman" w:cs="Times New Roman"/>
          <w:sz w:val="17"/>
          <w:szCs w:val="17"/>
        </w:rPr>
        <w:t xml:space="preserve"> г. Трубчевск</w:t>
      </w:r>
    </w:p>
    <w:p w:rsidR="002B5E34" w:rsidRPr="00FF6765" w:rsidRDefault="002B5E34" w:rsidP="00D31280">
      <w:pPr>
        <w:autoSpaceDE w:val="0"/>
        <w:autoSpaceDN w:val="0"/>
        <w:adjustRightInd w:val="0"/>
        <w:spacing w:after="0" w:line="240" w:lineRule="auto"/>
        <w:rPr>
          <w:rFonts w:ascii="Times New Roman" w:hAnsi="Times New Roman" w:cs="Times New Roman"/>
          <w:sz w:val="17"/>
          <w:szCs w:val="17"/>
        </w:rPr>
      </w:pPr>
    </w:p>
    <w:p w:rsidR="002B5E34" w:rsidRPr="00FF6765" w:rsidRDefault="002B5E34" w:rsidP="00D31280">
      <w:pPr>
        <w:autoSpaceDE w:val="0"/>
        <w:autoSpaceDN w:val="0"/>
        <w:adjustRightInd w:val="0"/>
        <w:spacing w:after="0" w:line="240" w:lineRule="auto"/>
        <w:rPr>
          <w:rFonts w:ascii="Times New Roman" w:hAnsi="Times New Roman" w:cs="Times New Roman"/>
          <w:sz w:val="17"/>
          <w:szCs w:val="17"/>
        </w:rPr>
      </w:pPr>
      <w:r w:rsidRPr="00FF6765">
        <w:rPr>
          <w:rFonts w:ascii="Times New Roman" w:hAnsi="Times New Roman" w:cs="Times New Roman"/>
          <w:sz w:val="17"/>
          <w:szCs w:val="17"/>
        </w:rPr>
        <w:t xml:space="preserve">Об определении видов обязательных работ </w:t>
      </w:r>
    </w:p>
    <w:p w:rsidR="002B5E34" w:rsidRPr="00FF6765" w:rsidRDefault="002B5E34" w:rsidP="00D31280">
      <w:pPr>
        <w:autoSpaceDE w:val="0"/>
        <w:autoSpaceDN w:val="0"/>
        <w:adjustRightInd w:val="0"/>
        <w:spacing w:after="0" w:line="240" w:lineRule="auto"/>
        <w:rPr>
          <w:rFonts w:ascii="Times New Roman" w:hAnsi="Times New Roman" w:cs="Times New Roman"/>
          <w:sz w:val="17"/>
          <w:szCs w:val="17"/>
        </w:rPr>
      </w:pPr>
      <w:r w:rsidRPr="00FF6765">
        <w:rPr>
          <w:rFonts w:ascii="Times New Roman" w:hAnsi="Times New Roman" w:cs="Times New Roman"/>
          <w:sz w:val="17"/>
          <w:szCs w:val="17"/>
        </w:rPr>
        <w:t xml:space="preserve">и перечня организаций, расположенных </w:t>
      </w:r>
    </w:p>
    <w:p w:rsidR="002B5E34" w:rsidRPr="00FF6765" w:rsidRDefault="002B5E34" w:rsidP="00D31280">
      <w:pPr>
        <w:autoSpaceDE w:val="0"/>
        <w:autoSpaceDN w:val="0"/>
        <w:adjustRightInd w:val="0"/>
        <w:spacing w:after="0" w:line="240" w:lineRule="auto"/>
        <w:rPr>
          <w:rFonts w:ascii="Times New Roman" w:hAnsi="Times New Roman" w:cs="Times New Roman"/>
          <w:sz w:val="17"/>
          <w:szCs w:val="17"/>
        </w:rPr>
      </w:pPr>
      <w:r w:rsidRPr="00FF6765">
        <w:rPr>
          <w:rFonts w:ascii="Times New Roman" w:hAnsi="Times New Roman" w:cs="Times New Roman"/>
          <w:sz w:val="17"/>
          <w:szCs w:val="17"/>
        </w:rPr>
        <w:t xml:space="preserve">на территории Трубчевского района, в которых </w:t>
      </w:r>
    </w:p>
    <w:p w:rsidR="002B5E34" w:rsidRPr="00FF6765" w:rsidRDefault="002B5E34" w:rsidP="00D31280">
      <w:pPr>
        <w:autoSpaceDE w:val="0"/>
        <w:autoSpaceDN w:val="0"/>
        <w:adjustRightInd w:val="0"/>
        <w:spacing w:after="0" w:line="240" w:lineRule="auto"/>
        <w:rPr>
          <w:rFonts w:ascii="Times New Roman" w:hAnsi="Times New Roman" w:cs="Times New Roman"/>
          <w:sz w:val="17"/>
          <w:szCs w:val="17"/>
        </w:rPr>
      </w:pPr>
      <w:r w:rsidRPr="00FF6765">
        <w:rPr>
          <w:rFonts w:ascii="Times New Roman" w:hAnsi="Times New Roman" w:cs="Times New Roman"/>
          <w:sz w:val="17"/>
          <w:szCs w:val="17"/>
        </w:rPr>
        <w:t xml:space="preserve">лица, которым назначено административное </w:t>
      </w:r>
    </w:p>
    <w:p w:rsidR="002B5E34" w:rsidRPr="00FF6765" w:rsidRDefault="002B5E34" w:rsidP="00D31280">
      <w:pPr>
        <w:autoSpaceDE w:val="0"/>
        <w:autoSpaceDN w:val="0"/>
        <w:adjustRightInd w:val="0"/>
        <w:spacing w:after="0" w:line="240" w:lineRule="auto"/>
        <w:rPr>
          <w:rFonts w:ascii="Times New Roman" w:hAnsi="Times New Roman" w:cs="Times New Roman"/>
          <w:sz w:val="17"/>
          <w:szCs w:val="17"/>
        </w:rPr>
      </w:pPr>
      <w:r w:rsidRPr="00FF6765">
        <w:rPr>
          <w:rFonts w:ascii="Times New Roman" w:hAnsi="Times New Roman" w:cs="Times New Roman"/>
          <w:sz w:val="17"/>
          <w:szCs w:val="17"/>
        </w:rPr>
        <w:t xml:space="preserve">наказание в виде обязательных работ, </w:t>
      </w:r>
    </w:p>
    <w:p w:rsidR="002B5E34" w:rsidRPr="00FF6765" w:rsidRDefault="002B5E34" w:rsidP="00D31280">
      <w:pPr>
        <w:autoSpaceDE w:val="0"/>
        <w:autoSpaceDN w:val="0"/>
        <w:adjustRightInd w:val="0"/>
        <w:spacing w:after="0" w:line="240" w:lineRule="auto"/>
        <w:rPr>
          <w:rFonts w:ascii="Times New Roman" w:hAnsi="Times New Roman" w:cs="Times New Roman"/>
          <w:sz w:val="17"/>
          <w:szCs w:val="17"/>
        </w:rPr>
      </w:pPr>
      <w:r w:rsidRPr="00FF6765">
        <w:rPr>
          <w:rFonts w:ascii="Times New Roman" w:hAnsi="Times New Roman" w:cs="Times New Roman"/>
          <w:sz w:val="17"/>
          <w:szCs w:val="17"/>
        </w:rPr>
        <w:t>отбывают обязательные работы, на 2025 год</w:t>
      </w:r>
    </w:p>
    <w:p w:rsidR="002B5E34" w:rsidRPr="00FF6765" w:rsidRDefault="002B5E34" w:rsidP="00D31280">
      <w:pPr>
        <w:autoSpaceDE w:val="0"/>
        <w:autoSpaceDN w:val="0"/>
        <w:adjustRightInd w:val="0"/>
        <w:spacing w:after="0" w:line="240" w:lineRule="auto"/>
        <w:rPr>
          <w:rFonts w:ascii="Times New Roman" w:hAnsi="Times New Roman" w:cs="Times New Roman"/>
          <w:sz w:val="17"/>
          <w:szCs w:val="17"/>
        </w:rPr>
      </w:pPr>
    </w:p>
    <w:p w:rsidR="002B5E34" w:rsidRPr="00FF6765" w:rsidRDefault="002B5E34" w:rsidP="00D31280">
      <w:pPr>
        <w:widowControl w:val="0"/>
        <w:autoSpaceDE w:val="0"/>
        <w:autoSpaceDN w:val="0"/>
        <w:adjustRightInd w:val="0"/>
        <w:spacing w:after="0" w:line="240" w:lineRule="auto"/>
        <w:ind w:firstLine="709"/>
        <w:jc w:val="both"/>
        <w:rPr>
          <w:rFonts w:ascii="Times New Roman" w:hAnsi="Times New Roman" w:cs="Times New Roman"/>
          <w:sz w:val="17"/>
          <w:szCs w:val="17"/>
        </w:rPr>
      </w:pPr>
      <w:r w:rsidRPr="00FF6765">
        <w:rPr>
          <w:rFonts w:ascii="Times New Roman" w:hAnsi="Times New Roman" w:cs="Times New Roman"/>
          <w:sz w:val="17"/>
          <w:szCs w:val="17"/>
        </w:rPr>
        <w:t>На основании части 2 статьи 32.13. Кодекса Российской Федерации об административных правонарушениях, Соглашения о порядке согласования видов обязательных работ и перечня организаций, в которых лица, которым назначено административное наказание в виде обязательных работ, отбывают обязательные работы, заключенного между Администрацией Трубчевского муниципального района и УФССП по Брянской области,</w:t>
      </w:r>
    </w:p>
    <w:p w:rsidR="002B5E34" w:rsidRPr="00FF6765" w:rsidRDefault="002B5E34" w:rsidP="00D31280">
      <w:pPr>
        <w:spacing w:after="0" w:line="240" w:lineRule="auto"/>
        <w:ind w:firstLine="708"/>
        <w:jc w:val="both"/>
        <w:rPr>
          <w:rFonts w:ascii="Times New Roman" w:hAnsi="Times New Roman" w:cs="Times New Roman"/>
          <w:sz w:val="17"/>
          <w:szCs w:val="17"/>
        </w:rPr>
      </w:pPr>
      <w:r w:rsidRPr="00FF6765">
        <w:rPr>
          <w:rFonts w:ascii="Times New Roman" w:hAnsi="Times New Roman" w:cs="Times New Roman"/>
          <w:sz w:val="17"/>
          <w:szCs w:val="17"/>
        </w:rPr>
        <w:t>ПОСТАНОВЛЯЮ:</w:t>
      </w:r>
    </w:p>
    <w:p w:rsidR="002B5E34" w:rsidRPr="00FF6765" w:rsidRDefault="002B5E34" w:rsidP="00D31280">
      <w:pPr>
        <w:numPr>
          <w:ilvl w:val="0"/>
          <w:numId w:val="40"/>
        </w:numPr>
        <w:tabs>
          <w:tab w:val="left" w:pos="1134"/>
        </w:tabs>
        <w:autoSpaceDE w:val="0"/>
        <w:autoSpaceDN w:val="0"/>
        <w:adjustRightInd w:val="0"/>
        <w:spacing w:after="0" w:line="240" w:lineRule="auto"/>
        <w:ind w:left="0" w:firstLine="709"/>
        <w:jc w:val="both"/>
        <w:rPr>
          <w:rFonts w:ascii="Times New Roman" w:hAnsi="Times New Roman" w:cs="Times New Roman"/>
          <w:sz w:val="17"/>
          <w:szCs w:val="17"/>
        </w:rPr>
      </w:pPr>
      <w:r w:rsidRPr="00FF6765">
        <w:rPr>
          <w:rFonts w:ascii="Times New Roman" w:hAnsi="Times New Roman" w:cs="Times New Roman"/>
          <w:sz w:val="17"/>
          <w:szCs w:val="17"/>
        </w:rPr>
        <w:t>Определить виды обязательных работ и перечень организаций, расположенных на территории Трубчевского района, в которых лица, которым назначено административное наказание в виде обязательных работ, отбывают обязательные работы, на 2025 год согласно приложению к настоящему постановлению.</w:t>
      </w:r>
    </w:p>
    <w:p w:rsidR="002B5E34" w:rsidRPr="00FF6765" w:rsidRDefault="002B5E34" w:rsidP="00D31280">
      <w:pPr>
        <w:autoSpaceDE w:val="0"/>
        <w:autoSpaceDN w:val="0"/>
        <w:adjustRightInd w:val="0"/>
        <w:spacing w:after="0" w:line="240" w:lineRule="auto"/>
        <w:ind w:firstLine="709"/>
        <w:jc w:val="both"/>
        <w:rPr>
          <w:rFonts w:ascii="Times New Roman" w:hAnsi="Times New Roman" w:cs="Times New Roman"/>
          <w:sz w:val="17"/>
          <w:szCs w:val="17"/>
        </w:rPr>
      </w:pPr>
      <w:r w:rsidRPr="00FF6765">
        <w:rPr>
          <w:rFonts w:ascii="Times New Roman" w:hAnsi="Times New Roman" w:cs="Times New Roman"/>
          <w:sz w:val="17"/>
          <w:szCs w:val="17"/>
        </w:rPr>
        <w:t>2. Установить, что обязательные работы могут отбываться на иных объектах, принадлежащих к государственной или муниципальной собственности, определяемых органами местного самоуправления по согласованию с УФССП по Брянской области.</w:t>
      </w:r>
    </w:p>
    <w:p w:rsidR="002B5E34" w:rsidRPr="00FF6765" w:rsidRDefault="002B5E34" w:rsidP="00D31280">
      <w:pPr>
        <w:spacing w:after="0" w:line="240" w:lineRule="auto"/>
        <w:ind w:firstLine="708"/>
        <w:jc w:val="both"/>
        <w:rPr>
          <w:rFonts w:ascii="Times New Roman" w:hAnsi="Times New Roman" w:cs="Times New Roman"/>
          <w:sz w:val="17"/>
          <w:szCs w:val="17"/>
        </w:rPr>
      </w:pPr>
      <w:r w:rsidRPr="00FF6765">
        <w:rPr>
          <w:rFonts w:ascii="Times New Roman" w:hAnsi="Times New Roman" w:cs="Times New Roman"/>
          <w:sz w:val="17"/>
          <w:szCs w:val="17"/>
        </w:rPr>
        <w:t>3. Руководителям организаций Трубчевского муниципального района, указанных в пункте 1 настоящего постановления, обеспечивать трудоустройство лиц, которым назначено административное наказание в виде обязательных работ.</w:t>
      </w:r>
    </w:p>
    <w:p w:rsidR="002B5E34" w:rsidRPr="00FF6765" w:rsidRDefault="002B5E34" w:rsidP="00D31280">
      <w:pPr>
        <w:spacing w:after="0" w:line="240" w:lineRule="auto"/>
        <w:ind w:firstLine="720"/>
        <w:jc w:val="both"/>
        <w:rPr>
          <w:rFonts w:ascii="Times New Roman" w:hAnsi="Times New Roman" w:cs="Times New Roman"/>
          <w:sz w:val="17"/>
          <w:szCs w:val="17"/>
        </w:rPr>
      </w:pPr>
      <w:r w:rsidRPr="00FF6765">
        <w:rPr>
          <w:rFonts w:ascii="Times New Roman" w:hAnsi="Times New Roman" w:cs="Times New Roman"/>
          <w:sz w:val="17"/>
          <w:szCs w:val="17"/>
        </w:rPr>
        <w:t>4.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направить в УФССП России по Брянской области, Белоберезковскую поселковую администрацию, главам сельских администраций, довести до сведения организаций, указанных в пункте 1 настоящего постановления.</w:t>
      </w:r>
    </w:p>
    <w:p w:rsidR="002B5E34" w:rsidRPr="00FF6765" w:rsidRDefault="002B5E34" w:rsidP="00D31280">
      <w:pPr>
        <w:spacing w:after="0" w:line="240" w:lineRule="auto"/>
        <w:ind w:firstLine="720"/>
        <w:jc w:val="both"/>
        <w:rPr>
          <w:rFonts w:ascii="Times New Roman" w:hAnsi="Times New Roman" w:cs="Times New Roman"/>
          <w:sz w:val="17"/>
          <w:szCs w:val="17"/>
        </w:rPr>
      </w:pPr>
      <w:r w:rsidRPr="00FF6765">
        <w:rPr>
          <w:rFonts w:ascii="Times New Roman" w:hAnsi="Times New Roman" w:cs="Times New Roman"/>
          <w:sz w:val="17"/>
          <w:szCs w:val="17"/>
        </w:rPr>
        <w:t>5. Контроль за исполнением настоящего постановления возложить на заместителя главы администрации Трубчевского муниципального района А.А.Рыжикову.</w:t>
      </w:r>
    </w:p>
    <w:p w:rsidR="002B5E34" w:rsidRPr="00FF6765" w:rsidRDefault="002B5E34" w:rsidP="00D31280">
      <w:pPr>
        <w:spacing w:after="0" w:line="240" w:lineRule="auto"/>
        <w:ind w:firstLine="720"/>
        <w:jc w:val="both"/>
        <w:rPr>
          <w:rFonts w:ascii="Times New Roman" w:hAnsi="Times New Roman" w:cs="Times New Roman"/>
          <w:sz w:val="17"/>
          <w:szCs w:val="17"/>
        </w:rPr>
      </w:pPr>
    </w:p>
    <w:p w:rsidR="002B5E34" w:rsidRPr="00FF6765" w:rsidRDefault="002B5E34" w:rsidP="00D31280">
      <w:pPr>
        <w:autoSpaceDE w:val="0"/>
        <w:autoSpaceDN w:val="0"/>
        <w:adjustRightInd w:val="0"/>
        <w:spacing w:after="0" w:line="240" w:lineRule="auto"/>
        <w:rPr>
          <w:rFonts w:ascii="Times New Roman" w:hAnsi="Times New Roman" w:cs="Times New Roman"/>
          <w:sz w:val="17"/>
          <w:szCs w:val="17"/>
        </w:rPr>
      </w:pPr>
      <w:r w:rsidRPr="00FF6765">
        <w:rPr>
          <w:rFonts w:ascii="Times New Roman" w:hAnsi="Times New Roman" w:cs="Times New Roman"/>
          <w:sz w:val="17"/>
          <w:szCs w:val="17"/>
        </w:rPr>
        <w:t>Глава администрации</w:t>
      </w:r>
    </w:p>
    <w:p w:rsidR="002B5E34" w:rsidRDefault="002B5E34" w:rsidP="00D31280">
      <w:pPr>
        <w:autoSpaceDE w:val="0"/>
        <w:autoSpaceDN w:val="0"/>
        <w:adjustRightInd w:val="0"/>
        <w:spacing w:after="0" w:line="240" w:lineRule="auto"/>
        <w:rPr>
          <w:rFonts w:ascii="Times New Roman" w:hAnsi="Times New Roman" w:cs="Times New Roman"/>
          <w:sz w:val="17"/>
          <w:szCs w:val="17"/>
        </w:rPr>
      </w:pPr>
      <w:r w:rsidRPr="00FF6765">
        <w:rPr>
          <w:rFonts w:ascii="Times New Roman" w:hAnsi="Times New Roman" w:cs="Times New Roman"/>
          <w:sz w:val="17"/>
          <w:szCs w:val="17"/>
        </w:rPr>
        <w:t>Трубчевского муниципального района</w:t>
      </w:r>
      <w:r w:rsidRPr="00FF6765">
        <w:rPr>
          <w:rFonts w:ascii="Times New Roman" w:hAnsi="Times New Roman" w:cs="Times New Roman"/>
          <w:sz w:val="17"/>
          <w:szCs w:val="17"/>
        </w:rPr>
        <w:tab/>
      </w:r>
      <w:r w:rsidRPr="00FF6765">
        <w:rPr>
          <w:rFonts w:ascii="Times New Roman" w:hAnsi="Times New Roman" w:cs="Times New Roman"/>
          <w:sz w:val="17"/>
          <w:szCs w:val="17"/>
        </w:rPr>
        <w:tab/>
      </w:r>
      <w:r w:rsidRPr="00FF6765">
        <w:rPr>
          <w:rFonts w:ascii="Times New Roman" w:hAnsi="Times New Roman" w:cs="Times New Roman"/>
          <w:sz w:val="17"/>
          <w:szCs w:val="17"/>
        </w:rPr>
        <w:tab/>
      </w:r>
      <w:r w:rsidRPr="00FF6765">
        <w:rPr>
          <w:rFonts w:ascii="Times New Roman" w:hAnsi="Times New Roman" w:cs="Times New Roman"/>
          <w:sz w:val="17"/>
          <w:szCs w:val="17"/>
        </w:rPr>
        <w:tab/>
        <w:t xml:space="preserve">   </w:t>
      </w:r>
      <w:r w:rsidR="00FF6765">
        <w:rPr>
          <w:rFonts w:ascii="Times New Roman" w:hAnsi="Times New Roman" w:cs="Times New Roman"/>
          <w:sz w:val="17"/>
          <w:szCs w:val="17"/>
        </w:rPr>
        <w:t xml:space="preserve">                                                                                           </w:t>
      </w:r>
      <w:r w:rsidRPr="00FF6765">
        <w:rPr>
          <w:rFonts w:ascii="Times New Roman" w:hAnsi="Times New Roman" w:cs="Times New Roman"/>
          <w:sz w:val="17"/>
          <w:szCs w:val="17"/>
        </w:rPr>
        <w:t xml:space="preserve"> </w:t>
      </w:r>
      <w:r w:rsidR="00FF6765">
        <w:rPr>
          <w:rFonts w:ascii="Times New Roman" w:hAnsi="Times New Roman" w:cs="Times New Roman"/>
          <w:sz w:val="17"/>
          <w:szCs w:val="17"/>
        </w:rPr>
        <w:t xml:space="preserve">   </w:t>
      </w:r>
      <w:r w:rsidR="002346E4">
        <w:rPr>
          <w:rFonts w:ascii="Times New Roman" w:hAnsi="Times New Roman" w:cs="Times New Roman"/>
          <w:sz w:val="17"/>
          <w:szCs w:val="17"/>
        </w:rPr>
        <w:t xml:space="preserve">   </w:t>
      </w:r>
      <w:r w:rsidRPr="00FF6765">
        <w:rPr>
          <w:rFonts w:ascii="Times New Roman" w:hAnsi="Times New Roman" w:cs="Times New Roman"/>
          <w:sz w:val="17"/>
          <w:szCs w:val="17"/>
        </w:rPr>
        <w:t>И.И. Обыдённов</w:t>
      </w:r>
    </w:p>
    <w:p w:rsidR="00FF6765" w:rsidRPr="00FF6765" w:rsidRDefault="00FF6765" w:rsidP="00D31280">
      <w:pPr>
        <w:autoSpaceDE w:val="0"/>
        <w:autoSpaceDN w:val="0"/>
        <w:adjustRightInd w:val="0"/>
        <w:spacing w:after="0" w:line="240" w:lineRule="auto"/>
        <w:rPr>
          <w:rFonts w:ascii="Times New Roman" w:hAnsi="Times New Roman" w:cs="Times New Roman"/>
          <w:sz w:val="17"/>
          <w:szCs w:val="17"/>
        </w:rPr>
      </w:pPr>
    </w:p>
    <w:p w:rsidR="002B5E34" w:rsidRPr="00FF6765" w:rsidRDefault="002B5E34" w:rsidP="00D31280">
      <w:pPr>
        <w:autoSpaceDE w:val="0"/>
        <w:autoSpaceDN w:val="0"/>
        <w:adjustRightInd w:val="0"/>
        <w:spacing w:after="0" w:line="240" w:lineRule="auto"/>
        <w:jc w:val="right"/>
        <w:rPr>
          <w:rFonts w:ascii="Times New Roman" w:hAnsi="Times New Roman" w:cs="Times New Roman"/>
          <w:sz w:val="17"/>
          <w:szCs w:val="17"/>
        </w:rPr>
      </w:pPr>
      <w:r w:rsidRPr="00FF6765">
        <w:rPr>
          <w:rFonts w:ascii="Times New Roman" w:hAnsi="Times New Roman" w:cs="Times New Roman"/>
          <w:sz w:val="17"/>
          <w:szCs w:val="17"/>
        </w:rPr>
        <w:t>Приложение</w:t>
      </w:r>
    </w:p>
    <w:p w:rsidR="002B5E34" w:rsidRPr="00FF6765" w:rsidRDefault="002B5E34" w:rsidP="00D31280">
      <w:pPr>
        <w:autoSpaceDE w:val="0"/>
        <w:autoSpaceDN w:val="0"/>
        <w:adjustRightInd w:val="0"/>
        <w:spacing w:after="0" w:line="240" w:lineRule="auto"/>
        <w:jc w:val="right"/>
        <w:rPr>
          <w:rFonts w:ascii="Times New Roman" w:hAnsi="Times New Roman" w:cs="Times New Roman"/>
          <w:sz w:val="17"/>
          <w:szCs w:val="17"/>
        </w:rPr>
      </w:pPr>
      <w:r w:rsidRPr="00FF6765">
        <w:rPr>
          <w:rFonts w:ascii="Times New Roman" w:hAnsi="Times New Roman" w:cs="Times New Roman"/>
          <w:sz w:val="17"/>
          <w:szCs w:val="17"/>
        </w:rPr>
        <w:t>к постановлению администрации</w:t>
      </w:r>
    </w:p>
    <w:p w:rsidR="002B5E34" w:rsidRPr="00FF6765" w:rsidRDefault="002B5E34" w:rsidP="00D31280">
      <w:pPr>
        <w:autoSpaceDE w:val="0"/>
        <w:autoSpaceDN w:val="0"/>
        <w:adjustRightInd w:val="0"/>
        <w:spacing w:after="0" w:line="240" w:lineRule="auto"/>
        <w:jc w:val="right"/>
        <w:rPr>
          <w:rFonts w:ascii="Times New Roman" w:hAnsi="Times New Roman" w:cs="Times New Roman"/>
          <w:sz w:val="17"/>
          <w:szCs w:val="17"/>
        </w:rPr>
      </w:pPr>
      <w:r w:rsidRPr="00FF6765">
        <w:rPr>
          <w:rFonts w:ascii="Times New Roman" w:hAnsi="Times New Roman" w:cs="Times New Roman"/>
          <w:sz w:val="17"/>
          <w:szCs w:val="17"/>
        </w:rPr>
        <w:t>Трубчевского муниципального района</w:t>
      </w:r>
    </w:p>
    <w:p w:rsidR="002B5E34" w:rsidRPr="00FF6765" w:rsidRDefault="002B5E34" w:rsidP="00D31280">
      <w:pPr>
        <w:autoSpaceDE w:val="0"/>
        <w:autoSpaceDN w:val="0"/>
        <w:adjustRightInd w:val="0"/>
        <w:spacing w:after="0" w:line="240" w:lineRule="auto"/>
        <w:jc w:val="right"/>
        <w:rPr>
          <w:rFonts w:ascii="Times New Roman" w:hAnsi="Times New Roman" w:cs="Times New Roman"/>
          <w:i/>
          <w:sz w:val="17"/>
          <w:szCs w:val="17"/>
        </w:rPr>
      </w:pPr>
      <w:r w:rsidRPr="00FF6765">
        <w:rPr>
          <w:rFonts w:ascii="Times New Roman" w:hAnsi="Times New Roman" w:cs="Times New Roman"/>
          <w:sz w:val="17"/>
          <w:szCs w:val="17"/>
        </w:rPr>
        <w:t>от 26.08.2025г. № 498</w:t>
      </w:r>
    </w:p>
    <w:p w:rsidR="002B5E34" w:rsidRPr="00FF6765" w:rsidRDefault="002B5E34" w:rsidP="00D31280">
      <w:pPr>
        <w:autoSpaceDE w:val="0"/>
        <w:autoSpaceDN w:val="0"/>
        <w:adjustRightInd w:val="0"/>
        <w:spacing w:after="0" w:line="240" w:lineRule="auto"/>
        <w:rPr>
          <w:rFonts w:ascii="Times New Roman" w:hAnsi="Times New Roman" w:cs="Times New Roman"/>
          <w:i/>
          <w:sz w:val="17"/>
          <w:szCs w:val="17"/>
        </w:rPr>
      </w:pPr>
    </w:p>
    <w:p w:rsidR="002B5E34" w:rsidRPr="00FF6765" w:rsidRDefault="002B5E34" w:rsidP="00D31280">
      <w:pPr>
        <w:autoSpaceDE w:val="0"/>
        <w:autoSpaceDN w:val="0"/>
        <w:adjustRightInd w:val="0"/>
        <w:spacing w:after="0" w:line="240" w:lineRule="auto"/>
        <w:jc w:val="center"/>
        <w:rPr>
          <w:rFonts w:ascii="Times New Roman" w:hAnsi="Times New Roman" w:cs="Times New Roman"/>
          <w:i/>
          <w:sz w:val="17"/>
          <w:szCs w:val="17"/>
        </w:rPr>
      </w:pPr>
      <w:r w:rsidRPr="00FF6765">
        <w:rPr>
          <w:rFonts w:ascii="Times New Roman" w:hAnsi="Times New Roman" w:cs="Times New Roman"/>
          <w:sz w:val="17"/>
          <w:szCs w:val="17"/>
        </w:rPr>
        <w:t>Виды обязательных работ и перечень организаций, расположенных на территории Трубчевского района, в которых лица, которым назначено административное наказание в виде обязательных работ, отбывают обязательные работы, на 2025 год</w:t>
      </w:r>
    </w:p>
    <w:p w:rsidR="002B5E34" w:rsidRPr="00FF6765" w:rsidRDefault="002B5E34" w:rsidP="00D31280">
      <w:pPr>
        <w:autoSpaceDE w:val="0"/>
        <w:autoSpaceDN w:val="0"/>
        <w:adjustRightInd w:val="0"/>
        <w:spacing w:after="0" w:line="240" w:lineRule="auto"/>
        <w:rPr>
          <w:rFonts w:ascii="Times New Roman" w:hAnsi="Times New Roman" w:cs="Times New Roman"/>
          <w:i/>
          <w:sz w:val="17"/>
          <w:szCs w:val="17"/>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316"/>
        <w:gridCol w:w="5210"/>
      </w:tblGrid>
      <w:tr w:rsidR="00D31280" w:rsidRPr="00FF6765" w:rsidTr="00FF6765">
        <w:tc>
          <w:tcPr>
            <w:tcW w:w="817" w:type="dxa"/>
            <w:shd w:val="clear" w:color="auto" w:fill="auto"/>
          </w:tcPr>
          <w:p w:rsidR="002B5E34" w:rsidRPr="00FF6765" w:rsidRDefault="002B5E34" w:rsidP="00D31280">
            <w:pPr>
              <w:spacing w:after="0" w:line="240" w:lineRule="auto"/>
              <w:jc w:val="center"/>
              <w:rPr>
                <w:rFonts w:ascii="Times New Roman" w:hAnsi="Times New Roman" w:cs="Times New Roman"/>
                <w:sz w:val="17"/>
                <w:szCs w:val="17"/>
              </w:rPr>
            </w:pPr>
            <w:r w:rsidRPr="00FF6765">
              <w:rPr>
                <w:rFonts w:ascii="Times New Roman" w:hAnsi="Times New Roman" w:cs="Times New Roman"/>
                <w:sz w:val="17"/>
                <w:szCs w:val="17"/>
              </w:rPr>
              <w:t>№ п/п</w:t>
            </w:r>
          </w:p>
        </w:tc>
        <w:tc>
          <w:tcPr>
            <w:tcW w:w="4316" w:type="dxa"/>
          </w:tcPr>
          <w:p w:rsidR="002B5E34" w:rsidRPr="00FF6765" w:rsidRDefault="002B5E34" w:rsidP="00D31280">
            <w:pPr>
              <w:spacing w:after="0" w:line="240" w:lineRule="auto"/>
              <w:rPr>
                <w:rFonts w:ascii="Times New Roman" w:hAnsi="Times New Roman" w:cs="Times New Roman"/>
                <w:sz w:val="17"/>
                <w:szCs w:val="17"/>
              </w:rPr>
            </w:pPr>
            <w:r w:rsidRPr="00FF6765">
              <w:rPr>
                <w:rFonts w:ascii="Times New Roman" w:hAnsi="Times New Roman" w:cs="Times New Roman"/>
                <w:sz w:val="17"/>
                <w:szCs w:val="17"/>
              </w:rPr>
              <w:t>Перечень организаций, расположенных на территории Трубчевского района, в которых лица, которым назначено административное наказание в виде обязательных работ, отбывают обязательные работы</w:t>
            </w:r>
          </w:p>
        </w:tc>
        <w:tc>
          <w:tcPr>
            <w:tcW w:w="5210" w:type="dxa"/>
          </w:tcPr>
          <w:p w:rsidR="002B5E34" w:rsidRPr="00FF6765" w:rsidRDefault="002B5E34" w:rsidP="00D31280">
            <w:pPr>
              <w:spacing w:after="0" w:line="240" w:lineRule="auto"/>
              <w:rPr>
                <w:rFonts w:ascii="Times New Roman" w:hAnsi="Times New Roman" w:cs="Times New Roman"/>
                <w:sz w:val="17"/>
                <w:szCs w:val="17"/>
              </w:rPr>
            </w:pPr>
            <w:r w:rsidRPr="00FF6765">
              <w:rPr>
                <w:rFonts w:ascii="Times New Roman" w:hAnsi="Times New Roman" w:cs="Times New Roman"/>
                <w:sz w:val="17"/>
                <w:szCs w:val="17"/>
              </w:rPr>
              <w:t>Виды обязательных работ</w:t>
            </w:r>
          </w:p>
        </w:tc>
      </w:tr>
      <w:tr w:rsidR="00D31280" w:rsidRPr="00FF6765" w:rsidTr="00FF6765">
        <w:tc>
          <w:tcPr>
            <w:tcW w:w="817" w:type="dxa"/>
            <w:shd w:val="clear" w:color="auto" w:fill="auto"/>
          </w:tcPr>
          <w:p w:rsidR="002B5E34" w:rsidRPr="00FF6765" w:rsidRDefault="002B5E34" w:rsidP="00D31280">
            <w:pPr>
              <w:numPr>
                <w:ilvl w:val="0"/>
                <w:numId w:val="39"/>
              </w:numPr>
              <w:spacing w:after="0" w:line="240" w:lineRule="auto"/>
              <w:ind w:left="0"/>
              <w:jc w:val="both"/>
              <w:rPr>
                <w:rFonts w:ascii="Times New Roman" w:hAnsi="Times New Roman" w:cs="Times New Roman"/>
                <w:sz w:val="17"/>
                <w:szCs w:val="17"/>
              </w:rPr>
            </w:pPr>
          </w:p>
        </w:tc>
        <w:tc>
          <w:tcPr>
            <w:tcW w:w="4316" w:type="dxa"/>
          </w:tcPr>
          <w:p w:rsidR="002B5E34" w:rsidRPr="00FF6765" w:rsidRDefault="002B5E34" w:rsidP="00D31280">
            <w:pPr>
              <w:spacing w:after="0" w:line="240" w:lineRule="auto"/>
              <w:rPr>
                <w:rFonts w:ascii="Times New Roman" w:hAnsi="Times New Roman" w:cs="Times New Roman"/>
                <w:sz w:val="17"/>
                <w:szCs w:val="17"/>
              </w:rPr>
            </w:pPr>
            <w:r w:rsidRPr="00FF6765">
              <w:rPr>
                <w:rFonts w:ascii="Times New Roman" w:hAnsi="Times New Roman" w:cs="Times New Roman"/>
                <w:sz w:val="17"/>
                <w:szCs w:val="17"/>
              </w:rPr>
              <w:t>МБУ «ВИД»</w:t>
            </w:r>
          </w:p>
        </w:tc>
        <w:tc>
          <w:tcPr>
            <w:tcW w:w="5210" w:type="dxa"/>
            <w:vMerge w:val="restart"/>
          </w:tcPr>
          <w:p w:rsidR="002B5E34" w:rsidRPr="00FF6765" w:rsidRDefault="002B5E34" w:rsidP="00D31280">
            <w:pPr>
              <w:numPr>
                <w:ilvl w:val="0"/>
                <w:numId w:val="41"/>
              </w:numPr>
              <w:shd w:val="clear" w:color="auto" w:fill="FFFFFF"/>
              <w:tabs>
                <w:tab w:val="num" w:pos="176"/>
              </w:tabs>
              <w:spacing w:after="0" w:line="240" w:lineRule="auto"/>
              <w:ind w:left="0"/>
              <w:rPr>
                <w:rFonts w:ascii="Times New Roman" w:hAnsi="Times New Roman" w:cs="Times New Roman"/>
                <w:sz w:val="17"/>
                <w:szCs w:val="17"/>
              </w:rPr>
            </w:pPr>
            <w:r w:rsidRPr="00FF6765">
              <w:rPr>
                <w:rFonts w:ascii="Times New Roman" w:hAnsi="Times New Roman" w:cs="Times New Roman"/>
                <w:sz w:val="17"/>
                <w:szCs w:val="17"/>
              </w:rPr>
              <w:t>Благоустройство территорий населенных пунктов.</w:t>
            </w:r>
          </w:p>
          <w:p w:rsidR="002B5E34" w:rsidRPr="00FF6765" w:rsidRDefault="002B5E34" w:rsidP="00D31280">
            <w:pPr>
              <w:numPr>
                <w:ilvl w:val="0"/>
                <w:numId w:val="41"/>
              </w:numPr>
              <w:shd w:val="clear" w:color="auto" w:fill="FFFFFF"/>
              <w:tabs>
                <w:tab w:val="num" w:pos="176"/>
              </w:tabs>
              <w:spacing w:after="0" w:line="240" w:lineRule="auto"/>
              <w:ind w:left="0"/>
              <w:rPr>
                <w:rFonts w:ascii="Times New Roman" w:hAnsi="Times New Roman" w:cs="Times New Roman"/>
                <w:sz w:val="17"/>
                <w:szCs w:val="17"/>
              </w:rPr>
            </w:pPr>
            <w:r w:rsidRPr="00FF6765">
              <w:rPr>
                <w:rFonts w:ascii="Times New Roman" w:hAnsi="Times New Roman" w:cs="Times New Roman"/>
                <w:sz w:val="17"/>
                <w:szCs w:val="17"/>
              </w:rPr>
              <w:t>Благоустройство территорий и оборудование детских,  спортивных площадок  учреждений.</w:t>
            </w:r>
          </w:p>
          <w:p w:rsidR="002B5E34" w:rsidRPr="00FF6765" w:rsidRDefault="002B5E34" w:rsidP="00D31280">
            <w:pPr>
              <w:numPr>
                <w:ilvl w:val="0"/>
                <w:numId w:val="41"/>
              </w:numPr>
              <w:shd w:val="clear" w:color="auto" w:fill="FFFFFF"/>
              <w:tabs>
                <w:tab w:val="num" w:pos="176"/>
              </w:tabs>
              <w:spacing w:after="0" w:line="240" w:lineRule="auto"/>
              <w:ind w:left="0"/>
              <w:rPr>
                <w:rFonts w:ascii="Times New Roman" w:hAnsi="Times New Roman" w:cs="Times New Roman"/>
                <w:sz w:val="17"/>
                <w:szCs w:val="17"/>
              </w:rPr>
            </w:pPr>
            <w:r w:rsidRPr="00FF6765">
              <w:rPr>
                <w:rFonts w:ascii="Times New Roman" w:hAnsi="Times New Roman" w:cs="Times New Roman"/>
                <w:sz w:val="17"/>
                <w:szCs w:val="17"/>
              </w:rPr>
              <w:t>Выполнение косметического ремонта помещений.</w:t>
            </w:r>
          </w:p>
          <w:p w:rsidR="002B5E34" w:rsidRPr="00FF6765" w:rsidRDefault="002B5E34" w:rsidP="00D31280">
            <w:pPr>
              <w:numPr>
                <w:ilvl w:val="0"/>
                <w:numId w:val="41"/>
              </w:numPr>
              <w:shd w:val="clear" w:color="auto" w:fill="FFFFFF"/>
              <w:tabs>
                <w:tab w:val="num" w:pos="176"/>
              </w:tabs>
              <w:spacing w:after="0" w:line="240" w:lineRule="auto"/>
              <w:ind w:left="0"/>
              <w:rPr>
                <w:rFonts w:ascii="Times New Roman" w:hAnsi="Times New Roman" w:cs="Times New Roman"/>
                <w:sz w:val="17"/>
                <w:szCs w:val="17"/>
              </w:rPr>
            </w:pPr>
            <w:r w:rsidRPr="00FF6765">
              <w:rPr>
                <w:rFonts w:ascii="Times New Roman" w:hAnsi="Times New Roman" w:cs="Times New Roman"/>
                <w:sz w:val="17"/>
                <w:szCs w:val="17"/>
              </w:rPr>
              <w:t>Обновление табличек с названиями улиц и номеров домов.</w:t>
            </w:r>
          </w:p>
          <w:p w:rsidR="002B5E34" w:rsidRPr="00FF6765" w:rsidRDefault="002B5E34" w:rsidP="00D31280">
            <w:pPr>
              <w:numPr>
                <w:ilvl w:val="0"/>
                <w:numId w:val="41"/>
              </w:numPr>
              <w:shd w:val="clear" w:color="auto" w:fill="FFFFFF"/>
              <w:tabs>
                <w:tab w:val="num" w:pos="176"/>
              </w:tabs>
              <w:spacing w:after="0" w:line="240" w:lineRule="auto"/>
              <w:ind w:left="0"/>
              <w:rPr>
                <w:rFonts w:ascii="Times New Roman" w:hAnsi="Times New Roman" w:cs="Times New Roman"/>
                <w:sz w:val="17"/>
                <w:szCs w:val="17"/>
              </w:rPr>
            </w:pPr>
            <w:r w:rsidRPr="00FF6765">
              <w:rPr>
                <w:rFonts w:ascii="Times New Roman" w:hAnsi="Times New Roman" w:cs="Times New Roman"/>
                <w:sz w:val="17"/>
                <w:szCs w:val="17"/>
              </w:rPr>
              <w:t>Обустройство стадионов.</w:t>
            </w:r>
          </w:p>
          <w:p w:rsidR="002B5E34" w:rsidRPr="00FF6765" w:rsidRDefault="002B5E34" w:rsidP="00D31280">
            <w:pPr>
              <w:numPr>
                <w:ilvl w:val="0"/>
                <w:numId w:val="41"/>
              </w:numPr>
              <w:shd w:val="clear" w:color="auto" w:fill="FFFFFF"/>
              <w:tabs>
                <w:tab w:val="num" w:pos="176"/>
              </w:tabs>
              <w:spacing w:after="0" w:line="240" w:lineRule="auto"/>
              <w:ind w:left="0"/>
              <w:rPr>
                <w:rFonts w:ascii="Times New Roman" w:hAnsi="Times New Roman" w:cs="Times New Roman"/>
                <w:sz w:val="17"/>
                <w:szCs w:val="17"/>
              </w:rPr>
            </w:pPr>
            <w:r w:rsidRPr="00FF6765">
              <w:rPr>
                <w:rFonts w:ascii="Times New Roman" w:hAnsi="Times New Roman" w:cs="Times New Roman"/>
                <w:sz w:val="17"/>
                <w:szCs w:val="17"/>
              </w:rPr>
              <w:t>Озеленение газонов (посадка цветов, разбивка клумб и т.д.).</w:t>
            </w:r>
          </w:p>
          <w:p w:rsidR="002B5E34" w:rsidRPr="00FF6765" w:rsidRDefault="002B5E34" w:rsidP="00D31280">
            <w:pPr>
              <w:numPr>
                <w:ilvl w:val="0"/>
                <w:numId w:val="41"/>
              </w:numPr>
              <w:shd w:val="clear" w:color="auto" w:fill="FFFFFF"/>
              <w:tabs>
                <w:tab w:val="num" w:pos="176"/>
              </w:tabs>
              <w:spacing w:after="0" w:line="240" w:lineRule="auto"/>
              <w:ind w:left="0"/>
              <w:rPr>
                <w:rFonts w:ascii="Times New Roman" w:hAnsi="Times New Roman" w:cs="Times New Roman"/>
                <w:sz w:val="17"/>
                <w:szCs w:val="17"/>
              </w:rPr>
            </w:pPr>
            <w:r w:rsidRPr="00FF6765">
              <w:rPr>
                <w:rFonts w:ascii="Times New Roman" w:hAnsi="Times New Roman" w:cs="Times New Roman"/>
                <w:sz w:val="17"/>
                <w:szCs w:val="17"/>
              </w:rPr>
              <w:t>Озеленение территории населенных пунктов, дворов.</w:t>
            </w:r>
          </w:p>
          <w:p w:rsidR="002B5E34" w:rsidRPr="00FF6765" w:rsidRDefault="002B5E34" w:rsidP="00D31280">
            <w:pPr>
              <w:numPr>
                <w:ilvl w:val="0"/>
                <w:numId w:val="41"/>
              </w:numPr>
              <w:shd w:val="clear" w:color="auto" w:fill="FFFFFF"/>
              <w:tabs>
                <w:tab w:val="num" w:pos="176"/>
              </w:tabs>
              <w:spacing w:after="0" w:line="240" w:lineRule="auto"/>
              <w:ind w:left="0"/>
              <w:rPr>
                <w:rFonts w:ascii="Times New Roman" w:hAnsi="Times New Roman" w:cs="Times New Roman"/>
                <w:sz w:val="17"/>
                <w:szCs w:val="17"/>
              </w:rPr>
            </w:pPr>
            <w:r w:rsidRPr="00FF6765">
              <w:rPr>
                <w:rFonts w:ascii="Times New Roman" w:hAnsi="Times New Roman" w:cs="Times New Roman"/>
                <w:sz w:val="17"/>
                <w:szCs w:val="17"/>
              </w:rPr>
              <w:t> Очистка внутридомовых территорий населенных пунктов от бытового мусора.</w:t>
            </w:r>
          </w:p>
          <w:p w:rsidR="002B5E34" w:rsidRPr="00FF6765" w:rsidRDefault="002B5E34" w:rsidP="00D31280">
            <w:pPr>
              <w:numPr>
                <w:ilvl w:val="0"/>
                <w:numId w:val="41"/>
              </w:numPr>
              <w:shd w:val="clear" w:color="auto" w:fill="FFFFFF"/>
              <w:tabs>
                <w:tab w:val="num" w:pos="176"/>
              </w:tabs>
              <w:spacing w:after="0" w:line="240" w:lineRule="auto"/>
              <w:ind w:left="0"/>
              <w:rPr>
                <w:rFonts w:ascii="Times New Roman" w:hAnsi="Times New Roman" w:cs="Times New Roman"/>
                <w:sz w:val="17"/>
                <w:szCs w:val="17"/>
              </w:rPr>
            </w:pPr>
            <w:r w:rsidRPr="00FF6765">
              <w:rPr>
                <w:rFonts w:ascii="Times New Roman" w:hAnsi="Times New Roman" w:cs="Times New Roman"/>
                <w:sz w:val="17"/>
                <w:szCs w:val="17"/>
              </w:rPr>
              <w:t>Очистка контейнерных площадок от мусора.</w:t>
            </w:r>
          </w:p>
          <w:p w:rsidR="002B5E34" w:rsidRPr="00FF6765" w:rsidRDefault="002B5E34" w:rsidP="00D31280">
            <w:pPr>
              <w:numPr>
                <w:ilvl w:val="0"/>
                <w:numId w:val="41"/>
              </w:numPr>
              <w:shd w:val="clear" w:color="auto" w:fill="FFFFFF"/>
              <w:tabs>
                <w:tab w:val="num" w:pos="176"/>
              </w:tabs>
              <w:spacing w:after="0" w:line="240" w:lineRule="auto"/>
              <w:ind w:left="0"/>
              <w:rPr>
                <w:rFonts w:ascii="Times New Roman" w:hAnsi="Times New Roman" w:cs="Times New Roman"/>
                <w:sz w:val="17"/>
                <w:szCs w:val="17"/>
              </w:rPr>
            </w:pPr>
            <w:r w:rsidRPr="00FF6765">
              <w:rPr>
                <w:rFonts w:ascii="Times New Roman" w:hAnsi="Times New Roman" w:cs="Times New Roman"/>
                <w:sz w:val="17"/>
                <w:szCs w:val="17"/>
              </w:rPr>
              <w:t>Очистка дорог от снега в недоступных для специальной техники местах.</w:t>
            </w:r>
          </w:p>
          <w:p w:rsidR="002B5E34" w:rsidRPr="00FF6765" w:rsidRDefault="002B5E34" w:rsidP="00D31280">
            <w:pPr>
              <w:numPr>
                <w:ilvl w:val="0"/>
                <w:numId w:val="41"/>
              </w:numPr>
              <w:shd w:val="clear" w:color="auto" w:fill="FFFFFF"/>
              <w:tabs>
                <w:tab w:val="num" w:pos="176"/>
              </w:tabs>
              <w:spacing w:after="0" w:line="240" w:lineRule="auto"/>
              <w:ind w:left="0"/>
              <w:rPr>
                <w:rFonts w:ascii="Times New Roman" w:hAnsi="Times New Roman" w:cs="Times New Roman"/>
                <w:sz w:val="17"/>
                <w:szCs w:val="17"/>
              </w:rPr>
            </w:pPr>
            <w:r w:rsidRPr="00FF6765">
              <w:rPr>
                <w:rFonts w:ascii="Times New Roman" w:hAnsi="Times New Roman" w:cs="Times New Roman"/>
                <w:sz w:val="17"/>
                <w:szCs w:val="17"/>
              </w:rPr>
              <w:t>Покраска и ремонт скамеек и урн.</w:t>
            </w:r>
          </w:p>
          <w:p w:rsidR="002B5E34" w:rsidRPr="00FF6765" w:rsidRDefault="002B5E34" w:rsidP="00D31280">
            <w:pPr>
              <w:numPr>
                <w:ilvl w:val="0"/>
                <w:numId w:val="41"/>
              </w:numPr>
              <w:shd w:val="clear" w:color="auto" w:fill="FFFFFF"/>
              <w:tabs>
                <w:tab w:val="num" w:pos="176"/>
              </w:tabs>
              <w:spacing w:after="0" w:line="240" w:lineRule="auto"/>
              <w:ind w:left="0"/>
              <w:rPr>
                <w:rFonts w:ascii="Times New Roman" w:hAnsi="Times New Roman" w:cs="Times New Roman"/>
                <w:sz w:val="17"/>
                <w:szCs w:val="17"/>
              </w:rPr>
            </w:pPr>
            <w:r w:rsidRPr="00FF6765">
              <w:rPr>
                <w:rFonts w:ascii="Times New Roman" w:hAnsi="Times New Roman" w:cs="Times New Roman"/>
                <w:sz w:val="17"/>
                <w:szCs w:val="17"/>
              </w:rPr>
              <w:t>Ремонт дворовых построек.</w:t>
            </w:r>
          </w:p>
          <w:p w:rsidR="002B5E34" w:rsidRPr="00FF6765" w:rsidRDefault="002B5E34" w:rsidP="00D31280">
            <w:pPr>
              <w:numPr>
                <w:ilvl w:val="0"/>
                <w:numId w:val="41"/>
              </w:numPr>
              <w:shd w:val="clear" w:color="auto" w:fill="FFFFFF"/>
              <w:tabs>
                <w:tab w:val="num" w:pos="176"/>
              </w:tabs>
              <w:spacing w:after="0" w:line="240" w:lineRule="auto"/>
              <w:ind w:left="0"/>
              <w:rPr>
                <w:rFonts w:ascii="Times New Roman" w:hAnsi="Times New Roman" w:cs="Times New Roman"/>
                <w:sz w:val="17"/>
                <w:szCs w:val="17"/>
              </w:rPr>
            </w:pPr>
            <w:r w:rsidRPr="00FF6765">
              <w:rPr>
                <w:rFonts w:ascii="Times New Roman" w:hAnsi="Times New Roman" w:cs="Times New Roman"/>
                <w:sz w:val="17"/>
                <w:szCs w:val="17"/>
              </w:rPr>
              <w:t>Ремонт  и покраска детских площадок.</w:t>
            </w:r>
          </w:p>
          <w:p w:rsidR="002B5E34" w:rsidRPr="00FF6765" w:rsidRDefault="002B5E34" w:rsidP="00D31280">
            <w:pPr>
              <w:numPr>
                <w:ilvl w:val="0"/>
                <w:numId w:val="41"/>
              </w:numPr>
              <w:shd w:val="clear" w:color="auto" w:fill="FFFFFF"/>
              <w:tabs>
                <w:tab w:val="num" w:pos="176"/>
              </w:tabs>
              <w:spacing w:after="0" w:line="240" w:lineRule="auto"/>
              <w:ind w:left="0"/>
              <w:rPr>
                <w:rFonts w:ascii="Times New Roman" w:hAnsi="Times New Roman" w:cs="Times New Roman"/>
                <w:sz w:val="17"/>
                <w:szCs w:val="17"/>
              </w:rPr>
            </w:pPr>
            <w:r w:rsidRPr="00FF6765">
              <w:rPr>
                <w:rFonts w:ascii="Times New Roman" w:hAnsi="Times New Roman" w:cs="Times New Roman"/>
                <w:sz w:val="17"/>
                <w:szCs w:val="17"/>
              </w:rPr>
              <w:t>Ремонт колодцев.</w:t>
            </w:r>
          </w:p>
          <w:p w:rsidR="002B5E34" w:rsidRPr="00FF6765" w:rsidRDefault="002B5E34" w:rsidP="00D31280">
            <w:pPr>
              <w:numPr>
                <w:ilvl w:val="0"/>
                <w:numId w:val="41"/>
              </w:numPr>
              <w:shd w:val="clear" w:color="auto" w:fill="FFFFFF"/>
              <w:tabs>
                <w:tab w:val="num" w:pos="176"/>
              </w:tabs>
              <w:spacing w:after="0" w:line="240" w:lineRule="auto"/>
              <w:ind w:left="0"/>
              <w:rPr>
                <w:rFonts w:ascii="Times New Roman" w:hAnsi="Times New Roman" w:cs="Times New Roman"/>
                <w:sz w:val="17"/>
                <w:szCs w:val="17"/>
              </w:rPr>
            </w:pPr>
            <w:r w:rsidRPr="00FF6765">
              <w:rPr>
                <w:rFonts w:ascii="Times New Roman" w:hAnsi="Times New Roman" w:cs="Times New Roman"/>
                <w:sz w:val="17"/>
                <w:szCs w:val="17"/>
              </w:rPr>
              <w:t>Ремонт подъездов жилых домов.</w:t>
            </w:r>
          </w:p>
          <w:p w:rsidR="002B5E34" w:rsidRPr="00FF6765" w:rsidRDefault="002B5E34" w:rsidP="00D31280">
            <w:pPr>
              <w:numPr>
                <w:ilvl w:val="0"/>
                <w:numId w:val="41"/>
              </w:numPr>
              <w:shd w:val="clear" w:color="auto" w:fill="FFFFFF"/>
              <w:tabs>
                <w:tab w:val="num" w:pos="176"/>
              </w:tabs>
              <w:spacing w:after="0" w:line="240" w:lineRule="auto"/>
              <w:ind w:left="0"/>
              <w:rPr>
                <w:rFonts w:ascii="Times New Roman" w:hAnsi="Times New Roman" w:cs="Times New Roman"/>
                <w:sz w:val="17"/>
                <w:szCs w:val="17"/>
              </w:rPr>
            </w:pPr>
            <w:r w:rsidRPr="00FF6765">
              <w:rPr>
                <w:rFonts w:ascii="Times New Roman" w:hAnsi="Times New Roman" w:cs="Times New Roman"/>
                <w:sz w:val="17"/>
                <w:szCs w:val="17"/>
              </w:rPr>
              <w:t>Ремонт спортивного инвентаря.</w:t>
            </w:r>
          </w:p>
          <w:p w:rsidR="002B5E34" w:rsidRPr="00FF6765" w:rsidRDefault="002B5E34" w:rsidP="00D31280">
            <w:pPr>
              <w:numPr>
                <w:ilvl w:val="0"/>
                <w:numId w:val="41"/>
              </w:numPr>
              <w:shd w:val="clear" w:color="auto" w:fill="FFFFFF"/>
              <w:tabs>
                <w:tab w:val="num" w:pos="176"/>
              </w:tabs>
              <w:spacing w:after="0" w:line="240" w:lineRule="auto"/>
              <w:ind w:left="0"/>
              <w:rPr>
                <w:rFonts w:ascii="Times New Roman" w:hAnsi="Times New Roman" w:cs="Times New Roman"/>
                <w:sz w:val="17"/>
                <w:szCs w:val="17"/>
              </w:rPr>
            </w:pPr>
            <w:r w:rsidRPr="00FF6765">
              <w:rPr>
                <w:rFonts w:ascii="Times New Roman" w:hAnsi="Times New Roman" w:cs="Times New Roman"/>
                <w:sz w:val="17"/>
                <w:szCs w:val="17"/>
              </w:rPr>
              <w:t>Скашивание травы, рубка кустарников на обочинах автомобильных дорог.</w:t>
            </w:r>
          </w:p>
          <w:p w:rsidR="002B5E34" w:rsidRPr="00FF6765" w:rsidRDefault="002B5E34" w:rsidP="00D31280">
            <w:pPr>
              <w:numPr>
                <w:ilvl w:val="0"/>
                <w:numId w:val="41"/>
              </w:numPr>
              <w:shd w:val="clear" w:color="auto" w:fill="FFFFFF"/>
              <w:tabs>
                <w:tab w:val="num" w:pos="176"/>
              </w:tabs>
              <w:spacing w:after="0" w:line="240" w:lineRule="auto"/>
              <w:ind w:left="0"/>
              <w:rPr>
                <w:rFonts w:ascii="Times New Roman" w:hAnsi="Times New Roman" w:cs="Times New Roman"/>
                <w:sz w:val="17"/>
                <w:szCs w:val="17"/>
              </w:rPr>
            </w:pPr>
            <w:r w:rsidRPr="00FF6765">
              <w:rPr>
                <w:rFonts w:ascii="Times New Roman" w:hAnsi="Times New Roman" w:cs="Times New Roman"/>
                <w:sz w:val="17"/>
                <w:szCs w:val="17"/>
              </w:rPr>
              <w:t>Уборка мусора.</w:t>
            </w:r>
          </w:p>
          <w:p w:rsidR="002B5E34" w:rsidRPr="00FF6765" w:rsidRDefault="002B5E34" w:rsidP="00D31280">
            <w:pPr>
              <w:numPr>
                <w:ilvl w:val="0"/>
                <w:numId w:val="41"/>
              </w:numPr>
              <w:shd w:val="clear" w:color="auto" w:fill="FFFFFF"/>
              <w:tabs>
                <w:tab w:val="num" w:pos="176"/>
              </w:tabs>
              <w:spacing w:after="0" w:line="240" w:lineRule="auto"/>
              <w:ind w:left="0"/>
              <w:rPr>
                <w:rFonts w:ascii="Times New Roman" w:hAnsi="Times New Roman" w:cs="Times New Roman"/>
                <w:sz w:val="17"/>
                <w:szCs w:val="17"/>
              </w:rPr>
            </w:pPr>
            <w:r w:rsidRPr="00FF6765">
              <w:rPr>
                <w:rFonts w:ascii="Times New Roman" w:hAnsi="Times New Roman" w:cs="Times New Roman"/>
                <w:sz w:val="17"/>
                <w:szCs w:val="17"/>
              </w:rPr>
              <w:t>Уборка территорий кладбищ.</w:t>
            </w:r>
          </w:p>
          <w:p w:rsidR="002B5E34" w:rsidRPr="00FF6765" w:rsidRDefault="002B5E34" w:rsidP="00D31280">
            <w:pPr>
              <w:numPr>
                <w:ilvl w:val="0"/>
                <w:numId w:val="41"/>
              </w:numPr>
              <w:shd w:val="clear" w:color="auto" w:fill="FFFFFF"/>
              <w:tabs>
                <w:tab w:val="num" w:pos="176"/>
              </w:tabs>
              <w:spacing w:after="0" w:line="240" w:lineRule="auto"/>
              <w:ind w:left="0"/>
              <w:rPr>
                <w:rFonts w:ascii="Times New Roman" w:hAnsi="Times New Roman" w:cs="Times New Roman"/>
                <w:sz w:val="17"/>
                <w:szCs w:val="17"/>
              </w:rPr>
            </w:pPr>
            <w:r w:rsidRPr="00FF6765">
              <w:rPr>
                <w:rFonts w:ascii="Times New Roman" w:hAnsi="Times New Roman" w:cs="Times New Roman"/>
                <w:sz w:val="17"/>
                <w:szCs w:val="17"/>
              </w:rPr>
              <w:t>Благоустройство памятников и прилегающей к ним территорий.</w:t>
            </w:r>
          </w:p>
          <w:p w:rsidR="002B5E34" w:rsidRPr="00FF6765" w:rsidRDefault="002B5E34" w:rsidP="00D31280">
            <w:pPr>
              <w:numPr>
                <w:ilvl w:val="0"/>
                <w:numId w:val="41"/>
              </w:numPr>
              <w:shd w:val="clear" w:color="auto" w:fill="FFFFFF"/>
              <w:tabs>
                <w:tab w:val="num" w:pos="176"/>
              </w:tabs>
              <w:spacing w:after="0" w:line="240" w:lineRule="auto"/>
              <w:ind w:left="0"/>
              <w:rPr>
                <w:rFonts w:ascii="Times New Roman" w:hAnsi="Times New Roman" w:cs="Times New Roman"/>
                <w:sz w:val="17"/>
                <w:szCs w:val="17"/>
              </w:rPr>
            </w:pPr>
            <w:r w:rsidRPr="00FF6765">
              <w:rPr>
                <w:rFonts w:ascii="Times New Roman" w:hAnsi="Times New Roman" w:cs="Times New Roman"/>
                <w:sz w:val="17"/>
                <w:szCs w:val="17"/>
              </w:rPr>
              <w:t>Подсобные и погрузочные работы.</w:t>
            </w:r>
          </w:p>
          <w:p w:rsidR="002B5E34" w:rsidRPr="00FF6765" w:rsidRDefault="002B5E34" w:rsidP="00D31280">
            <w:pPr>
              <w:numPr>
                <w:ilvl w:val="0"/>
                <w:numId w:val="41"/>
              </w:numPr>
              <w:shd w:val="clear" w:color="auto" w:fill="FFFFFF"/>
              <w:tabs>
                <w:tab w:val="num" w:pos="176"/>
              </w:tabs>
              <w:spacing w:after="0" w:line="240" w:lineRule="auto"/>
              <w:ind w:left="0"/>
              <w:rPr>
                <w:rFonts w:ascii="Times New Roman" w:hAnsi="Times New Roman" w:cs="Times New Roman"/>
                <w:sz w:val="17"/>
                <w:szCs w:val="17"/>
              </w:rPr>
            </w:pPr>
            <w:r w:rsidRPr="00FF6765">
              <w:rPr>
                <w:rFonts w:ascii="Times New Roman" w:hAnsi="Times New Roman" w:cs="Times New Roman"/>
                <w:sz w:val="17"/>
                <w:szCs w:val="17"/>
              </w:rPr>
              <w:t>Иные общественно – полезные работы, не требующие специальных навыков и познаний.</w:t>
            </w:r>
          </w:p>
        </w:tc>
      </w:tr>
      <w:tr w:rsidR="00D31280" w:rsidRPr="00FF6765" w:rsidTr="00FF6765">
        <w:tc>
          <w:tcPr>
            <w:tcW w:w="817" w:type="dxa"/>
            <w:shd w:val="clear" w:color="auto" w:fill="auto"/>
          </w:tcPr>
          <w:p w:rsidR="002B5E34" w:rsidRPr="00FF6765" w:rsidRDefault="002B5E34" w:rsidP="00D31280">
            <w:pPr>
              <w:numPr>
                <w:ilvl w:val="0"/>
                <w:numId w:val="39"/>
              </w:numPr>
              <w:spacing w:after="0" w:line="240" w:lineRule="auto"/>
              <w:ind w:left="0"/>
              <w:jc w:val="both"/>
              <w:rPr>
                <w:rFonts w:ascii="Times New Roman" w:hAnsi="Times New Roman" w:cs="Times New Roman"/>
                <w:sz w:val="17"/>
                <w:szCs w:val="17"/>
              </w:rPr>
            </w:pPr>
          </w:p>
        </w:tc>
        <w:tc>
          <w:tcPr>
            <w:tcW w:w="4316" w:type="dxa"/>
          </w:tcPr>
          <w:p w:rsidR="002B5E34" w:rsidRPr="00FF6765" w:rsidRDefault="002B5E34" w:rsidP="00D31280">
            <w:pPr>
              <w:spacing w:after="0" w:line="240" w:lineRule="auto"/>
              <w:rPr>
                <w:rFonts w:ascii="Times New Roman" w:hAnsi="Times New Roman" w:cs="Times New Roman"/>
                <w:sz w:val="17"/>
                <w:szCs w:val="17"/>
              </w:rPr>
            </w:pPr>
            <w:r w:rsidRPr="00FF6765">
              <w:rPr>
                <w:rFonts w:ascii="Times New Roman" w:hAnsi="Times New Roman" w:cs="Times New Roman"/>
                <w:sz w:val="17"/>
                <w:szCs w:val="17"/>
              </w:rPr>
              <w:t>МУП «Жилкомсервис г.Трубчевск»</w:t>
            </w:r>
          </w:p>
        </w:tc>
        <w:tc>
          <w:tcPr>
            <w:tcW w:w="5210" w:type="dxa"/>
            <w:vMerge/>
          </w:tcPr>
          <w:p w:rsidR="002B5E34" w:rsidRPr="00FF6765" w:rsidRDefault="002B5E34" w:rsidP="00D31280">
            <w:pPr>
              <w:spacing w:after="0" w:line="240" w:lineRule="auto"/>
              <w:jc w:val="both"/>
              <w:rPr>
                <w:rFonts w:ascii="Times New Roman" w:hAnsi="Times New Roman" w:cs="Times New Roman"/>
                <w:sz w:val="17"/>
                <w:szCs w:val="17"/>
              </w:rPr>
            </w:pPr>
          </w:p>
        </w:tc>
      </w:tr>
      <w:tr w:rsidR="00D31280" w:rsidRPr="00FF6765" w:rsidTr="00FF6765">
        <w:tc>
          <w:tcPr>
            <w:tcW w:w="817" w:type="dxa"/>
            <w:shd w:val="clear" w:color="auto" w:fill="auto"/>
          </w:tcPr>
          <w:p w:rsidR="002B5E34" w:rsidRPr="00FF6765" w:rsidRDefault="002B5E34" w:rsidP="00D31280">
            <w:pPr>
              <w:numPr>
                <w:ilvl w:val="0"/>
                <w:numId w:val="39"/>
              </w:numPr>
              <w:spacing w:after="0" w:line="240" w:lineRule="auto"/>
              <w:ind w:left="0"/>
              <w:jc w:val="both"/>
              <w:rPr>
                <w:rFonts w:ascii="Times New Roman" w:hAnsi="Times New Roman" w:cs="Times New Roman"/>
                <w:sz w:val="17"/>
                <w:szCs w:val="17"/>
              </w:rPr>
            </w:pPr>
          </w:p>
        </w:tc>
        <w:tc>
          <w:tcPr>
            <w:tcW w:w="4316" w:type="dxa"/>
          </w:tcPr>
          <w:p w:rsidR="002B5E34" w:rsidRPr="00FF6765" w:rsidRDefault="002B5E34" w:rsidP="00D31280">
            <w:pPr>
              <w:spacing w:after="0" w:line="240" w:lineRule="auto"/>
              <w:rPr>
                <w:rFonts w:ascii="Times New Roman" w:hAnsi="Times New Roman" w:cs="Times New Roman"/>
                <w:sz w:val="17"/>
                <w:szCs w:val="17"/>
              </w:rPr>
            </w:pPr>
            <w:r w:rsidRPr="00FF6765">
              <w:rPr>
                <w:rFonts w:ascii="Times New Roman" w:hAnsi="Times New Roman" w:cs="Times New Roman"/>
                <w:sz w:val="17"/>
                <w:szCs w:val="17"/>
              </w:rPr>
              <w:t>МБУК «Межпоселенческая центральная библиотека Трубчевского района»</w:t>
            </w:r>
          </w:p>
        </w:tc>
        <w:tc>
          <w:tcPr>
            <w:tcW w:w="5210" w:type="dxa"/>
            <w:vMerge/>
          </w:tcPr>
          <w:p w:rsidR="002B5E34" w:rsidRPr="00FF6765" w:rsidRDefault="002B5E34" w:rsidP="00D31280">
            <w:pPr>
              <w:spacing w:after="0" w:line="240" w:lineRule="auto"/>
              <w:jc w:val="both"/>
              <w:rPr>
                <w:rFonts w:ascii="Times New Roman" w:hAnsi="Times New Roman" w:cs="Times New Roman"/>
                <w:sz w:val="17"/>
                <w:szCs w:val="17"/>
              </w:rPr>
            </w:pPr>
          </w:p>
        </w:tc>
      </w:tr>
      <w:tr w:rsidR="00D31280" w:rsidRPr="00FF6765" w:rsidTr="00FF6765">
        <w:tc>
          <w:tcPr>
            <w:tcW w:w="817" w:type="dxa"/>
            <w:shd w:val="clear" w:color="auto" w:fill="auto"/>
          </w:tcPr>
          <w:p w:rsidR="002B5E34" w:rsidRPr="00FF6765" w:rsidRDefault="002B5E34" w:rsidP="00D31280">
            <w:pPr>
              <w:numPr>
                <w:ilvl w:val="0"/>
                <w:numId w:val="39"/>
              </w:numPr>
              <w:spacing w:after="0" w:line="240" w:lineRule="auto"/>
              <w:ind w:left="0"/>
              <w:jc w:val="both"/>
              <w:rPr>
                <w:rFonts w:ascii="Times New Roman" w:hAnsi="Times New Roman" w:cs="Times New Roman"/>
                <w:sz w:val="17"/>
                <w:szCs w:val="17"/>
              </w:rPr>
            </w:pPr>
          </w:p>
        </w:tc>
        <w:tc>
          <w:tcPr>
            <w:tcW w:w="4316" w:type="dxa"/>
          </w:tcPr>
          <w:p w:rsidR="002B5E34" w:rsidRPr="00FF6765" w:rsidRDefault="002B5E34" w:rsidP="00D31280">
            <w:pPr>
              <w:spacing w:after="0" w:line="240" w:lineRule="auto"/>
              <w:rPr>
                <w:rFonts w:ascii="Times New Roman" w:hAnsi="Times New Roman" w:cs="Times New Roman"/>
                <w:sz w:val="17"/>
                <w:szCs w:val="17"/>
              </w:rPr>
            </w:pPr>
            <w:r w:rsidRPr="00FF6765">
              <w:rPr>
                <w:rFonts w:ascii="Times New Roman" w:hAnsi="Times New Roman" w:cs="Times New Roman"/>
                <w:sz w:val="17"/>
                <w:szCs w:val="17"/>
              </w:rPr>
              <w:t>МБУК «Трубчевский музей и планетарий»</w:t>
            </w:r>
          </w:p>
        </w:tc>
        <w:tc>
          <w:tcPr>
            <w:tcW w:w="5210" w:type="dxa"/>
            <w:vMerge/>
          </w:tcPr>
          <w:p w:rsidR="002B5E34" w:rsidRPr="00FF6765" w:rsidRDefault="002B5E34" w:rsidP="00D31280">
            <w:pPr>
              <w:spacing w:after="0" w:line="240" w:lineRule="auto"/>
              <w:jc w:val="both"/>
              <w:rPr>
                <w:rFonts w:ascii="Times New Roman" w:hAnsi="Times New Roman" w:cs="Times New Roman"/>
                <w:sz w:val="17"/>
                <w:szCs w:val="17"/>
              </w:rPr>
            </w:pPr>
          </w:p>
        </w:tc>
      </w:tr>
      <w:tr w:rsidR="00D31280" w:rsidRPr="00FF6765" w:rsidTr="00FF6765">
        <w:tc>
          <w:tcPr>
            <w:tcW w:w="817" w:type="dxa"/>
            <w:shd w:val="clear" w:color="auto" w:fill="auto"/>
          </w:tcPr>
          <w:p w:rsidR="002B5E34" w:rsidRPr="00FF6765" w:rsidRDefault="002B5E34" w:rsidP="00D31280">
            <w:pPr>
              <w:numPr>
                <w:ilvl w:val="0"/>
                <w:numId w:val="39"/>
              </w:numPr>
              <w:spacing w:after="0" w:line="240" w:lineRule="auto"/>
              <w:ind w:left="0"/>
              <w:jc w:val="both"/>
              <w:rPr>
                <w:rFonts w:ascii="Times New Roman" w:hAnsi="Times New Roman" w:cs="Times New Roman"/>
                <w:sz w:val="17"/>
                <w:szCs w:val="17"/>
              </w:rPr>
            </w:pPr>
          </w:p>
        </w:tc>
        <w:tc>
          <w:tcPr>
            <w:tcW w:w="4316" w:type="dxa"/>
          </w:tcPr>
          <w:p w:rsidR="002B5E34" w:rsidRPr="00FF6765" w:rsidRDefault="002B5E34" w:rsidP="00D31280">
            <w:pPr>
              <w:spacing w:after="0" w:line="240" w:lineRule="auto"/>
              <w:rPr>
                <w:rFonts w:ascii="Times New Roman" w:hAnsi="Times New Roman" w:cs="Times New Roman"/>
                <w:sz w:val="17"/>
                <w:szCs w:val="17"/>
              </w:rPr>
            </w:pPr>
            <w:r w:rsidRPr="00FF6765">
              <w:rPr>
                <w:rFonts w:ascii="Times New Roman" w:hAnsi="Times New Roman" w:cs="Times New Roman"/>
                <w:sz w:val="17"/>
                <w:szCs w:val="17"/>
              </w:rPr>
              <w:t>МБУК «Трубчевский межпоселенческий Центр культуры и отдыха»</w:t>
            </w:r>
          </w:p>
        </w:tc>
        <w:tc>
          <w:tcPr>
            <w:tcW w:w="5210" w:type="dxa"/>
            <w:vMerge/>
          </w:tcPr>
          <w:p w:rsidR="002B5E34" w:rsidRPr="00FF6765" w:rsidRDefault="002B5E34" w:rsidP="00D31280">
            <w:pPr>
              <w:spacing w:after="0" w:line="240" w:lineRule="auto"/>
              <w:jc w:val="both"/>
              <w:rPr>
                <w:rFonts w:ascii="Times New Roman" w:hAnsi="Times New Roman" w:cs="Times New Roman"/>
                <w:sz w:val="17"/>
                <w:szCs w:val="17"/>
              </w:rPr>
            </w:pPr>
          </w:p>
        </w:tc>
      </w:tr>
      <w:tr w:rsidR="00D31280" w:rsidRPr="00FF6765" w:rsidTr="00FF6765">
        <w:tc>
          <w:tcPr>
            <w:tcW w:w="817" w:type="dxa"/>
            <w:shd w:val="clear" w:color="auto" w:fill="auto"/>
          </w:tcPr>
          <w:p w:rsidR="002B5E34" w:rsidRPr="00FF6765" w:rsidRDefault="002B5E34" w:rsidP="00D31280">
            <w:pPr>
              <w:numPr>
                <w:ilvl w:val="0"/>
                <w:numId w:val="39"/>
              </w:numPr>
              <w:spacing w:after="0" w:line="240" w:lineRule="auto"/>
              <w:ind w:left="0"/>
              <w:jc w:val="both"/>
              <w:rPr>
                <w:rFonts w:ascii="Times New Roman" w:hAnsi="Times New Roman" w:cs="Times New Roman"/>
                <w:sz w:val="17"/>
                <w:szCs w:val="17"/>
              </w:rPr>
            </w:pPr>
          </w:p>
        </w:tc>
        <w:tc>
          <w:tcPr>
            <w:tcW w:w="4316" w:type="dxa"/>
          </w:tcPr>
          <w:p w:rsidR="002B5E34" w:rsidRPr="00FF6765" w:rsidRDefault="002B5E34" w:rsidP="00D31280">
            <w:pPr>
              <w:spacing w:after="0" w:line="240" w:lineRule="auto"/>
              <w:rPr>
                <w:rFonts w:ascii="Times New Roman" w:hAnsi="Times New Roman" w:cs="Times New Roman"/>
                <w:sz w:val="17"/>
                <w:szCs w:val="17"/>
              </w:rPr>
            </w:pPr>
            <w:r w:rsidRPr="00FF6765">
              <w:rPr>
                <w:rFonts w:ascii="Times New Roman" w:hAnsi="Times New Roman" w:cs="Times New Roman"/>
                <w:sz w:val="17"/>
                <w:szCs w:val="17"/>
              </w:rPr>
              <w:t>МБУ «МФЦ ПГ и МУ в Трубчевском муниципальном районе»</w:t>
            </w:r>
          </w:p>
        </w:tc>
        <w:tc>
          <w:tcPr>
            <w:tcW w:w="5210" w:type="dxa"/>
            <w:vMerge/>
          </w:tcPr>
          <w:p w:rsidR="002B5E34" w:rsidRPr="00FF6765" w:rsidRDefault="002B5E34" w:rsidP="00D31280">
            <w:pPr>
              <w:spacing w:after="0" w:line="240" w:lineRule="auto"/>
              <w:jc w:val="both"/>
              <w:rPr>
                <w:rFonts w:ascii="Times New Roman" w:hAnsi="Times New Roman" w:cs="Times New Roman"/>
                <w:sz w:val="17"/>
                <w:szCs w:val="17"/>
              </w:rPr>
            </w:pPr>
          </w:p>
        </w:tc>
      </w:tr>
      <w:tr w:rsidR="00D31280" w:rsidRPr="00FF6765" w:rsidTr="00FF6765">
        <w:tc>
          <w:tcPr>
            <w:tcW w:w="817" w:type="dxa"/>
            <w:shd w:val="clear" w:color="auto" w:fill="auto"/>
          </w:tcPr>
          <w:p w:rsidR="002B5E34" w:rsidRPr="00FF6765" w:rsidRDefault="002B5E34" w:rsidP="00D31280">
            <w:pPr>
              <w:numPr>
                <w:ilvl w:val="0"/>
                <w:numId w:val="39"/>
              </w:numPr>
              <w:spacing w:after="0" w:line="240" w:lineRule="auto"/>
              <w:ind w:left="0"/>
              <w:jc w:val="both"/>
              <w:rPr>
                <w:rFonts w:ascii="Times New Roman" w:hAnsi="Times New Roman" w:cs="Times New Roman"/>
                <w:sz w:val="17"/>
                <w:szCs w:val="17"/>
              </w:rPr>
            </w:pPr>
          </w:p>
        </w:tc>
        <w:tc>
          <w:tcPr>
            <w:tcW w:w="4316" w:type="dxa"/>
          </w:tcPr>
          <w:p w:rsidR="002B5E34" w:rsidRPr="00FF6765" w:rsidRDefault="002B5E34" w:rsidP="00D31280">
            <w:pPr>
              <w:spacing w:after="0" w:line="240" w:lineRule="auto"/>
              <w:rPr>
                <w:rFonts w:ascii="Times New Roman" w:hAnsi="Times New Roman" w:cs="Times New Roman"/>
                <w:sz w:val="17"/>
                <w:szCs w:val="17"/>
              </w:rPr>
            </w:pPr>
            <w:r w:rsidRPr="00FF6765">
              <w:rPr>
                <w:rFonts w:ascii="Times New Roman" w:hAnsi="Times New Roman" w:cs="Times New Roman"/>
                <w:sz w:val="17"/>
                <w:szCs w:val="17"/>
              </w:rPr>
              <w:t>Белоберезковская поселковая администрация*</w:t>
            </w:r>
          </w:p>
        </w:tc>
        <w:tc>
          <w:tcPr>
            <w:tcW w:w="5210" w:type="dxa"/>
            <w:vMerge/>
          </w:tcPr>
          <w:p w:rsidR="002B5E34" w:rsidRPr="00FF6765" w:rsidRDefault="002B5E34" w:rsidP="00D31280">
            <w:pPr>
              <w:spacing w:after="0" w:line="240" w:lineRule="auto"/>
              <w:jc w:val="both"/>
              <w:rPr>
                <w:rFonts w:ascii="Times New Roman" w:hAnsi="Times New Roman" w:cs="Times New Roman"/>
                <w:sz w:val="17"/>
                <w:szCs w:val="17"/>
              </w:rPr>
            </w:pPr>
          </w:p>
        </w:tc>
      </w:tr>
      <w:tr w:rsidR="00D31280" w:rsidRPr="00FF6765" w:rsidTr="00FF6765">
        <w:tc>
          <w:tcPr>
            <w:tcW w:w="817" w:type="dxa"/>
            <w:shd w:val="clear" w:color="auto" w:fill="auto"/>
          </w:tcPr>
          <w:p w:rsidR="002B5E34" w:rsidRPr="00FF6765" w:rsidRDefault="002B5E34" w:rsidP="00D31280">
            <w:pPr>
              <w:numPr>
                <w:ilvl w:val="0"/>
                <w:numId w:val="39"/>
              </w:numPr>
              <w:spacing w:after="0" w:line="240" w:lineRule="auto"/>
              <w:ind w:left="0"/>
              <w:jc w:val="both"/>
              <w:rPr>
                <w:rFonts w:ascii="Times New Roman" w:hAnsi="Times New Roman" w:cs="Times New Roman"/>
                <w:sz w:val="17"/>
                <w:szCs w:val="17"/>
              </w:rPr>
            </w:pPr>
          </w:p>
        </w:tc>
        <w:tc>
          <w:tcPr>
            <w:tcW w:w="4316" w:type="dxa"/>
          </w:tcPr>
          <w:p w:rsidR="002B5E34" w:rsidRPr="00FF6765" w:rsidRDefault="002B5E34" w:rsidP="00D31280">
            <w:pPr>
              <w:spacing w:after="0" w:line="240" w:lineRule="auto"/>
              <w:rPr>
                <w:rFonts w:ascii="Times New Roman" w:hAnsi="Times New Roman" w:cs="Times New Roman"/>
                <w:sz w:val="17"/>
                <w:szCs w:val="17"/>
              </w:rPr>
            </w:pPr>
            <w:r w:rsidRPr="00FF6765">
              <w:rPr>
                <w:rFonts w:ascii="Times New Roman" w:hAnsi="Times New Roman" w:cs="Times New Roman"/>
                <w:sz w:val="17"/>
                <w:szCs w:val="17"/>
              </w:rPr>
              <w:t>Городецкая сельская администрация*</w:t>
            </w:r>
          </w:p>
        </w:tc>
        <w:tc>
          <w:tcPr>
            <w:tcW w:w="5210" w:type="dxa"/>
            <w:vMerge/>
          </w:tcPr>
          <w:p w:rsidR="002B5E34" w:rsidRPr="00FF6765" w:rsidRDefault="002B5E34" w:rsidP="00D31280">
            <w:pPr>
              <w:spacing w:after="0" w:line="240" w:lineRule="auto"/>
              <w:jc w:val="both"/>
              <w:rPr>
                <w:rFonts w:ascii="Times New Roman" w:hAnsi="Times New Roman" w:cs="Times New Roman"/>
                <w:sz w:val="17"/>
                <w:szCs w:val="17"/>
              </w:rPr>
            </w:pPr>
          </w:p>
        </w:tc>
      </w:tr>
      <w:tr w:rsidR="00D31280" w:rsidRPr="00FF6765" w:rsidTr="00FF6765">
        <w:tc>
          <w:tcPr>
            <w:tcW w:w="817" w:type="dxa"/>
            <w:shd w:val="clear" w:color="auto" w:fill="auto"/>
          </w:tcPr>
          <w:p w:rsidR="002B5E34" w:rsidRPr="00FF6765" w:rsidRDefault="002B5E34" w:rsidP="00D31280">
            <w:pPr>
              <w:numPr>
                <w:ilvl w:val="0"/>
                <w:numId w:val="39"/>
              </w:numPr>
              <w:spacing w:after="0" w:line="240" w:lineRule="auto"/>
              <w:ind w:left="0"/>
              <w:jc w:val="both"/>
              <w:rPr>
                <w:rFonts w:ascii="Times New Roman" w:hAnsi="Times New Roman" w:cs="Times New Roman"/>
                <w:sz w:val="17"/>
                <w:szCs w:val="17"/>
              </w:rPr>
            </w:pPr>
          </w:p>
        </w:tc>
        <w:tc>
          <w:tcPr>
            <w:tcW w:w="4316" w:type="dxa"/>
          </w:tcPr>
          <w:p w:rsidR="002B5E34" w:rsidRPr="00FF6765" w:rsidRDefault="002B5E34" w:rsidP="00D31280">
            <w:pPr>
              <w:spacing w:after="0" w:line="240" w:lineRule="auto"/>
              <w:rPr>
                <w:rFonts w:ascii="Times New Roman" w:hAnsi="Times New Roman" w:cs="Times New Roman"/>
                <w:sz w:val="17"/>
                <w:szCs w:val="17"/>
              </w:rPr>
            </w:pPr>
            <w:r w:rsidRPr="00FF6765">
              <w:rPr>
                <w:rFonts w:ascii="Times New Roman" w:hAnsi="Times New Roman" w:cs="Times New Roman"/>
                <w:sz w:val="17"/>
                <w:szCs w:val="17"/>
              </w:rPr>
              <w:t>Селецкая сельская администрация*</w:t>
            </w:r>
          </w:p>
        </w:tc>
        <w:tc>
          <w:tcPr>
            <w:tcW w:w="5210" w:type="dxa"/>
            <w:vMerge/>
          </w:tcPr>
          <w:p w:rsidR="002B5E34" w:rsidRPr="00FF6765" w:rsidRDefault="002B5E34" w:rsidP="00D31280">
            <w:pPr>
              <w:spacing w:after="0" w:line="240" w:lineRule="auto"/>
              <w:jc w:val="both"/>
              <w:rPr>
                <w:rFonts w:ascii="Times New Roman" w:hAnsi="Times New Roman" w:cs="Times New Roman"/>
                <w:sz w:val="17"/>
                <w:szCs w:val="17"/>
              </w:rPr>
            </w:pPr>
          </w:p>
        </w:tc>
      </w:tr>
      <w:tr w:rsidR="00D31280" w:rsidRPr="00FF6765" w:rsidTr="00FF6765">
        <w:tc>
          <w:tcPr>
            <w:tcW w:w="817" w:type="dxa"/>
            <w:shd w:val="clear" w:color="auto" w:fill="auto"/>
          </w:tcPr>
          <w:p w:rsidR="002B5E34" w:rsidRPr="00FF6765" w:rsidRDefault="002B5E34" w:rsidP="00D31280">
            <w:pPr>
              <w:numPr>
                <w:ilvl w:val="0"/>
                <w:numId w:val="39"/>
              </w:numPr>
              <w:spacing w:after="0" w:line="240" w:lineRule="auto"/>
              <w:ind w:left="0"/>
              <w:jc w:val="both"/>
              <w:rPr>
                <w:rFonts w:ascii="Times New Roman" w:hAnsi="Times New Roman" w:cs="Times New Roman"/>
                <w:sz w:val="17"/>
                <w:szCs w:val="17"/>
              </w:rPr>
            </w:pPr>
          </w:p>
        </w:tc>
        <w:tc>
          <w:tcPr>
            <w:tcW w:w="4316" w:type="dxa"/>
          </w:tcPr>
          <w:p w:rsidR="002B5E34" w:rsidRPr="00FF6765" w:rsidRDefault="002B5E34" w:rsidP="00D31280">
            <w:pPr>
              <w:spacing w:after="0" w:line="240" w:lineRule="auto"/>
              <w:rPr>
                <w:rFonts w:ascii="Times New Roman" w:hAnsi="Times New Roman" w:cs="Times New Roman"/>
                <w:sz w:val="17"/>
                <w:szCs w:val="17"/>
              </w:rPr>
            </w:pPr>
            <w:r w:rsidRPr="00FF6765">
              <w:rPr>
                <w:rFonts w:ascii="Times New Roman" w:hAnsi="Times New Roman" w:cs="Times New Roman"/>
                <w:sz w:val="17"/>
                <w:szCs w:val="17"/>
              </w:rPr>
              <w:t>Семячковская сельская администрация*</w:t>
            </w:r>
          </w:p>
        </w:tc>
        <w:tc>
          <w:tcPr>
            <w:tcW w:w="5210" w:type="dxa"/>
            <w:vMerge/>
          </w:tcPr>
          <w:p w:rsidR="002B5E34" w:rsidRPr="00FF6765" w:rsidRDefault="002B5E34" w:rsidP="00D31280">
            <w:pPr>
              <w:spacing w:after="0" w:line="240" w:lineRule="auto"/>
              <w:jc w:val="both"/>
              <w:rPr>
                <w:rFonts w:ascii="Times New Roman" w:hAnsi="Times New Roman" w:cs="Times New Roman"/>
                <w:sz w:val="17"/>
                <w:szCs w:val="17"/>
              </w:rPr>
            </w:pPr>
          </w:p>
        </w:tc>
      </w:tr>
      <w:tr w:rsidR="00D31280" w:rsidRPr="00FF6765" w:rsidTr="00FF6765">
        <w:tc>
          <w:tcPr>
            <w:tcW w:w="817" w:type="dxa"/>
            <w:shd w:val="clear" w:color="auto" w:fill="auto"/>
          </w:tcPr>
          <w:p w:rsidR="002B5E34" w:rsidRPr="00FF6765" w:rsidRDefault="002B5E34" w:rsidP="00D31280">
            <w:pPr>
              <w:numPr>
                <w:ilvl w:val="0"/>
                <w:numId w:val="39"/>
              </w:numPr>
              <w:spacing w:after="0" w:line="240" w:lineRule="auto"/>
              <w:ind w:left="0"/>
              <w:jc w:val="both"/>
              <w:rPr>
                <w:rFonts w:ascii="Times New Roman" w:hAnsi="Times New Roman" w:cs="Times New Roman"/>
                <w:sz w:val="17"/>
                <w:szCs w:val="17"/>
              </w:rPr>
            </w:pPr>
          </w:p>
        </w:tc>
        <w:tc>
          <w:tcPr>
            <w:tcW w:w="4316" w:type="dxa"/>
          </w:tcPr>
          <w:p w:rsidR="002B5E34" w:rsidRPr="00FF6765" w:rsidRDefault="002B5E34" w:rsidP="00D31280">
            <w:pPr>
              <w:spacing w:after="0" w:line="240" w:lineRule="auto"/>
              <w:rPr>
                <w:rFonts w:ascii="Times New Roman" w:hAnsi="Times New Roman" w:cs="Times New Roman"/>
                <w:sz w:val="17"/>
                <w:szCs w:val="17"/>
              </w:rPr>
            </w:pPr>
            <w:r w:rsidRPr="00FF6765">
              <w:rPr>
                <w:rFonts w:ascii="Times New Roman" w:hAnsi="Times New Roman" w:cs="Times New Roman"/>
                <w:sz w:val="17"/>
                <w:szCs w:val="17"/>
              </w:rPr>
              <w:t>Телецкая сельская администрация*</w:t>
            </w:r>
          </w:p>
        </w:tc>
        <w:tc>
          <w:tcPr>
            <w:tcW w:w="5210" w:type="dxa"/>
            <w:vMerge/>
          </w:tcPr>
          <w:p w:rsidR="002B5E34" w:rsidRPr="00FF6765" w:rsidRDefault="002B5E34" w:rsidP="00D31280">
            <w:pPr>
              <w:spacing w:after="0" w:line="240" w:lineRule="auto"/>
              <w:jc w:val="both"/>
              <w:rPr>
                <w:rFonts w:ascii="Times New Roman" w:hAnsi="Times New Roman" w:cs="Times New Roman"/>
                <w:sz w:val="17"/>
                <w:szCs w:val="17"/>
              </w:rPr>
            </w:pPr>
          </w:p>
        </w:tc>
      </w:tr>
      <w:tr w:rsidR="00D31280" w:rsidRPr="00FF6765" w:rsidTr="00FF6765">
        <w:tc>
          <w:tcPr>
            <w:tcW w:w="817" w:type="dxa"/>
            <w:shd w:val="clear" w:color="auto" w:fill="auto"/>
          </w:tcPr>
          <w:p w:rsidR="002B5E34" w:rsidRPr="00FF6765" w:rsidRDefault="002B5E34" w:rsidP="00D31280">
            <w:pPr>
              <w:numPr>
                <w:ilvl w:val="0"/>
                <w:numId w:val="39"/>
              </w:numPr>
              <w:spacing w:after="0" w:line="240" w:lineRule="auto"/>
              <w:ind w:left="0"/>
              <w:jc w:val="both"/>
              <w:rPr>
                <w:rFonts w:ascii="Times New Roman" w:hAnsi="Times New Roman" w:cs="Times New Roman"/>
                <w:sz w:val="17"/>
                <w:szCs w:val="17"/>
              </w:rPr>
            </w:pPr>
          </w:p>
        </w:tc>
        <w:tc>
          <w:tcPr>
            <w:tcW w:w="4316" w:type="dxa"/>
          </w:tcPr>
          <w:p w:rsidR="002B5E34" w:rsidRPr="00FF6765" w:rsidRDefault="002B5E34" w:rsidP="00D31280">
            <w:pPr>
              <w:spacing w:after="0" w:line="240" w:lineRule="auto"/>
              <w:rPr>
                <w:rFonts w:ascii="Times New Roman" w:hAnsi="Times New Roman" w:cs="Times New Roman"/>
                <w:sz w:val="17"/>
                <w:szCs w:val="17"/>
              </w:rPr>
            </w:pPr>
            <w:r w:rsidRPr="00FF6765">
              <w:rPr>
                <w:rFonts w:ascii="Times New Roman" w:hAnsi="Times New Roman" w:cs="Times New Roman"/>
                <w:sz w:val="17"/>
                <w:szCs w:val="17"/>
              </w:rPr>
              <w:t>Усохская сельская администрация*</w:t>
            </w:r>
          </w:p>
        </w:tc>
        <w:tc>
          <w:tcPr>
            <w:tcW w:w="5210" w:type="dxa"/>
            <w:vMerge/>
          </w:tcPr>
          <w:p w:rsidR="002B5E34" w:rsidRPr="00FF6765" w:rsidRDefault="002B5E34" w:rsidP="00D31280">
            <w:pPr>
              <w:spacing w:after="0" w:line="240" w:lineRule="auto"/>
              <w:jc w:val="both"/>
              <w:rPr>
                <w:rFonts w:ascii="Times New Roman" w:hAnsi="Times New Roman" w:cs="Times New Roman"/>
                <w:sz w:val="17"/>
                <w:szCs w:val="17"/>
              </w:rPr>
            </w:pPr>
          </w:p>
        </w:tc>
      </w:tr>
      <w:tr w:rsidR="00D31280" w:rsidRPr="00FF6765" w:rsidTr="00FF6765">
        <w:tc>
          <w:tcPr>
            <w:tcW w:w="817" w:type="dxa"/>
            <w:shd w:val="clear" w:color="auto" w:fill="auto"/>
          </w:tcPr>
          <w:p w:rsidR="002B5E34" w:rsidRPr="00FF6765" w:rsidRDefault="002B5E34" w:rsidP="00D31280">
            <w:pPr>
              <w:numPr>
                <w:ilvl w:val="0"/>
                <w:numId w:val="39"/>
              </w:numPr>
              <w:spacing w:after="0" w:line="240" w:lineRule="auto"/>
              <w:ind w:left="0"/>
              <w:jc w:val="both"/>
              <w:rPr>
                <w:rFonts w:ascii="Times New Roman" w:hAnsi="Times New Roman" w:cs="Times New Roman"/>
                <w:sz w:val="17"/>
                <w:szCs w:val="17"/>
              </w:rPr>
            </w:pPr>
          </w:p>
        </w:tc>
        <w:tc>
          <w:tcPr>
            <w:tcW w:w="4316" w:type="dxa"/>
          </w:tcPr>
          <w:p w:rsidR="002B5E34" w:rsidRPr="00FF6765" w:rsidRDefault="002B5E34" w:rsidP="00D31280">
            <w:pPr>
              <w:spacing w:after="0" w:line="240" w:lineRule="auto"/>
              <w:rPr>
                <w:rFonts w:ascii="Times New Roman" w:hAnsi="Times New Roman" w:cs="Times New Roman"/>
                <w:sz w:val="17"/>
                <w:szCs w:val="17"/>
              </w:rPr>
            </w:pPr>
            <w:r w:rsidRPr="00FF6765">
              <w:rPr>
                <w:rFonts w:ascii="Times New Roman" w:hAnsi="Times New Roman" w:cs="Times New Roman"/>
                <w:sz w:val="17"/>
                <w:szCs w:val="17"/>
              </w:rPr>
              <w:t>Юровская сельская администрация*</w:t>
            </w:r>
          </w:p>
        </w:tc>
        <w:tc>
          <w:tcPr>
            <w:tcW w:w="5210" w:type="dxa"/>
            <w:vMerge/>
          </w:tcPr>
          <w:p w:rsidR="002B5E34" w:rsidRPr="00FF6765" w:rsidRDefault="002B5E34" w:rsidP="00D31280">
            <w:pPr>
              <w:spacing w:after="0" w:line="240" w:lineRule="auto"/>
              <w:jc w:val="both"/>
              <w:rPr>
                <w:rFonts w:ascii="Times New Roman" w:hAnsi="Times New Roman" w:cs="Times New Roman"/>
                <w:sz w:val="17"/>
                <w:szCs w:val="17"/>
              </w:rPr>
            </w:pPr>
          </w:p>
        </w:tc>
      </w:tr>
    </w:tbl>
    <w:p w:rsidR="002B5E34" w:rsidRPr="00FF6765" w:rsidRDefault="002B5E34" w:rsidP="00D31280">
      <w:pPr>
        <w:spacing w:after="0" w:line="240" w:lineRule="auto"/>
        <w:jc w:val="both"/>
        <w:rPr>
          <w:rFonts w:ascii="Times New Roman" w:hAnsi="Times New Roman" w:cs="Times New Roman"/>
          <w:sz w:val="17"/>
          <w:szCs w:val="17"/>
        </w:rPr>
      </w:pPr>
      <w:r w:rsidRPr="00FF6765">
        <w:rPr>
          <w:rFonts w:ascii="Times New Roman" w:hAnsi="Times New Roman" w:cs="Times New Roman"/>
          <w:sz w:val="17"/>
          <w:szCs w:val="17"/>
        </w:rPr>
        <w:t>*  по согласованию с руководителями организаций.</w:t>
      </w:r>
    </w:p>
    <w:p w:rsidR="002B5E34" w:rsidRPr="00FF6765" w:rsidRDefault="002B5E34" w:rsidP="00D31280">
      <w:pPr>
        <w:spacing w:after="0" w:line="240" w:lineRule="auto"/>
        <w:ind w:firstLine="708"/>
        <w:jc w:val="center"/>
        <w:rPr>
          <w:rFonts w:ascii="Times New Roman" w:eastAsia="Times New Roman" w:hAnsi="Times New Roman" w:cs="Times New Roman"/>
          <w:b/>
          <w:sz w:val="17"/>
          <w:szCs w:val="17"/>
          <w:lang w:eastAsia="ru-RU"/>
        </w:rPr>
      </w:pPr>
      <w:r w:rsidRPr="00FF6765">
        <w:rPr>
          <w:rFonts w:ascii="Times New Roman" w:eastAsia="Times New Roman" w:hAnsi="Times New Roman" w:cs="Times New Roman"/>
          <w:b/>
          <w:sz w:val="17"/>
          <w:szCs w:val="17"/>
          <w:lang w:eastAsia="ru-RU"/>
        </w:rPr>
        <w:lastRenderedPageBreak/>
        <w:t>РОССИЙСКАЯ ФЕДЕРАЦИЯ</w:t>
      </w:r>
    </w:p>
    <w:p w:rsidR="002B5E34" w:rsidRPr="00FF6765" w:rsidRDefault="002B5E34" w:rsidP="00D31280">
      <w:pPr>
        <w:spacing w:after="0" w:line="240" w:lineRule="auto"/>
        <w:jc w:val="center"/>
        <w:rPr>
          <w:rFonts w:ascii="Times New Roman" w:eastAsia="Times New Roman" w:hAnsi="Times New Roman" w:cs="Times New Roman"/>
          <w:b/>
          <w:sz w:val="17"/>
          <w:szCs w:val="17"/>
          <w:lang w:eastAsia="ru-RU"/>
        </w:rPr>
      </w:pPr>
      <w:r w:rsidRPr="00FF6765">
        <w:rPr>
          <w:rFonts w:ascii="Times New Roman" w:eastAsia="Times New Roman" w:hAnsi="Times New Roman" w:cs="Times New Roman"/>
          <w:b/>
          <w:sz w:val="17"/>
          <w:szCs w:val="17"/>
          <w:lang w:eastAsia="ru-RU"/>
        </w:rPr>
        <w:t>АДМИНИСТРАЦИЯ ТРУБЧЕВСКОГО МУНИЦИПАЛЬНОГО РАЙОНА</w:t>
      </w:r>
    </w:p>
    <w:p w:rsidR="002B5E34" w:rsidRPr="00FF6765" w:rsidRDefault="00FF6765" w:rsidP="00D31280">
      <w:pPr>
        <w:spacing w:after="0" w:line="240" w:lineRule="auto"/>
        <w:jc w:val="center"/>
        <w:rPr>
          <w:rFonts w:ascii="Times New Roman" w:eastAsia="Times New Roman" w:hAnsi="Times New Roman" w:cs="Times New Roman"/>
          <w:b/>
          <w:sz w:val="17"/>
          <w:szCs w:val="17"/>
          <w:lang w:eastAsia="ru-RU"/>
        </w:rPr>
      </w:pPr>
      <w:r w:rsidRPr="00FF6765">
        <w:rPr>
          <w:rFonts w:ascii="Times New Roman" w:eastAsia="Times New Roman" w:hAnsi="Times New Roman" w:cs="Times New Roman"/>
          <w:b/>
          <w:noProof/>
          <w:sz w:val="17"/>
          <w:szCs w:val="17"/>
          <w:lang w:eastAsia="ru-RU"/>
        </w:rPr>
        <mc:AlternateContent>
          <mc:Choice Requires="wps">
            <w:drawing>
              <wp:anchor distT="4294967295" distB="4294967295" distL="114300" distR="114300" simplePos="0" relativeHeight="251660288" behindDoc="0" locked="0" layoutInCell="1" allowOverlap="1" wp14:anchorId="216B036C" wp14:editId="216F17FC">
                <wp:simplePos x="0" y="0"/>
                <wp:positionH relativeFrom="margin">
                  <wp:align>right</wp:align>
                </wp:positionH>
                <wp:positionV relativeFrom="paragraph">
                  <wp:posOffset>43913</wp:posOffset>
                </wp:positionV>
                <wp:extent cx="6576109" cy="17584"/>
                <wp:effectExtent l="19050" t="38100" r="53340" b="4000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6109" cy="17584"/>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2A6C5A" id="Прямая соединительная линия 2" o:spid="_x0000_s1026" style="position:absolute;z-index:251660288;visibility:visible;mso-wrap-style:square;mso-width-percent:0;mso-height-percent:0;mso-wrap-distance-left:9pt;mso-wrap-distance-top:-3e-5mm;mso-wrap-distance-right:9pt;mso-wrap-distance-bottom:-3e-5mm;mso-position-horizontal:right;mso-position-horizontal-relative:margin;mso-position-vertical:absolute;mso-position-vertical-relative:text;mso-width-percent:0;mso-height-percent:0;mso-width-relative:page;mso-height-relative:page" from="466.6pt,3.45pt" to="984.4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" strokeweight="6pt">
                <v:stroke linestyle="thickBetweenThin"/>
                <w10:wrap anchorx="margin"/>
              </v:line>
            </w:pict>
          </mc:Fallback>
        </mc:AlternateContent>
      </w:r>
    </w:p>
    <w:p w:rsidR="002B5E34" w:rsidRPr="00FF6765" w:rsidRDefault="002B5E34" w:rsidP="00D31280">
      <w:pPr>
        <w:spacing w:after="0" w:line="240" w:lineRule="auto"/>
        <w:jc w:val="center"/>
        <w:rPr>
          <w:rFonts w:ascii="Times New Roman" w:eastAsia="Times New Roman" w:hAnsi="Times New Roman" w:cs="Times New Roman"/>
          <w:b/>
          <w:sz w:val="17"/>
          <w:szCs w:val="17"/>
          <w:lang w:eastAsia="ru-RU"/>
        </w:rPr>
      </w:pPr>
      <w:r w:rsidRPr="00FF6765">
        <w:rPr>
          <w:rFonts w:ascii="Times New Roman" w:eastAsia="Times New Roman" w:hAnsi="Times New Roman" w:cs="Times New Roman"/>
          <w:b/>
          <w:sz w:val="17"/>
          <w:szCs w:val="17"/>
          <w:lang w:eastAsia="ru-RU"/>
        </w:rPr>
        <w:t>П О С Т А Н О В Л Е Н И Е</w:t>
      </w:r>
    </w:p>
    <w:p w:rsidR="002B5E34" w:rsidRPr="00FF6765" w:rsidRDefault="002B5E34" w:rsidP="00D31280">
      <w:pPr>
        <w:spacing w:after="0" w:line="240" w:lineRule="auto"/>
        <w:ind w:firstLine="141"/>
        <w:jc w:val="center"/>
        <w:rPr>
          <w:rFonts w:ascii="Times New Roman" w:eastAsia="Times New Roman" w:hAnsi="Times New Roman" w:cs="Times New Roman"/>
          <w:b/>
          <w:sz w:val="17"/>
          <w:szCs w:val="17"/>
          <w:lang w:eastAsia="ru-RU"/>
        </w:rPr>
      </w:pPr>
    </w:p>
    <w:p w:rsidR="002B5E34" w:rsidRPr="00FF6765" w:rsidRDefault="002B5E34" w:rsidP="00D31280">
      <w:pPr>
        <w:spacing w:after="0" w:line="240" w:lineRule="auto"/>
        <w:ind w:firstLine="141"/>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от 01.09.2025 № 514</w:t>
      </w:r>
    </w:p>
    <w:p w:rsidR="002B5E34" w:rsidRPr="00FF6765" w:rsidRDefault="002B5E34" w:rsidP="00D31280">
      <w:pPr>
        <w:spacing w:after="0" w:line="240" w:lineRule="auto"/>
        <w:ind w:firstLine="141"/>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г. Трубчевск</w:t>
      </w:r>
    </w:p>
    <w:p w:rsidR="002B5E34" w:rsidRPr="00FF6765" w:rsidRDefault="002B5E34" w:rsidP="00D31280">
      <w:pPr>
        <w:tabs>
          <w:tab w:val="left" w:pos="2540"/>
        </w:tabs>
        <w:spacing w:after="0" w:line="240" w:lineRule="auto"/>
        <w:ind w:firstLine="141"/>
        <w:jc w:val="center"/>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141"/>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 xml:space="preserve">Об утверждении </w:t>
      </w:r>
      <w:r w:rsidRPr="00FF6765">
        <w:rPr>
          <w:rFonts w:ascii="Times New Roman" w:eastAsia="Times New Roman" w:hAnsi="Times New Roman" w:cs="Times New Roman"/>
          <w:sz w:val="17"/>
          <w:szCs w:val="17"/>
        </w:rPr>
        <w:t>программы комплексного развития систем</w:t>
      </w:r>
    </w:p>
    <w:p w:rsidR="002B5E34" w:rsidRPr="00FF6765" w:rsidRDefault="002B5E34" w:rsidP="00D31280">
      <w:pPr>
        <w:spacing w:after="0" w:line="240" w:lineRule="auto"/>
        <w:ind w:firstLine="141"/>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коммунальной инфраструктуры Городецкого сельского поселения Трубчевского муниципального района </w:t>
      </w:r>
    </w:p>
    <w:p w:rsidR="002B5E34" w:rsidRPr="00FF6765" w:rsidRDefault="002B5E34" w:rsidP="00D31280">
      <w:pPr>
        <w:spacing w:after="0" w:line="240" w:lineRule="auto"/>
        <w:ind w:firstLine="141"/>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Брянской области на период с 2024 по 2044 годы</w:t>
      </w:r>
    </w:p>
    <w:p w:rsidR="002B5E34" w:rsidRPr="00FF6765" w:rsidRDefault="002B5E34" w:rsidP="00D31280">
      <w:pPr>
        <w:spacing w:after="0" w:line="240" w:lineRule="auto"/>
        <w:ind w:firstLine="141"/>
        <w:jc w:val="both"/>
        <w:rPr>
          <w:rFonts w:ascii="Times New Roman" w:eastAsia="Times New Roman" w:hAnsi="Times New Roman" w:cs="Times New Roman"/>
          <w:sz w:val="17"/>
          <w:szCs w:val="17"/>
        </w:rPr>
      </w:pPr>
    </w:p>
    <w:p w:rsidR="002B5E34" w:rsidRPr="00FF6765" w:rsidRDefault="002B5E34" w:rsidP="00FF6765">
      <w:pPr>
        <w:tabs>
          <w:tab w:val="left" w:pos="709"/>
        </w:tabs>
        <w:spacing w:after="0" w:line="240" w:lineRule="auto"/>
        <w:jc w:val="both"/>
        <w:rPr>
          <w:rFonts w:ascii="Times New Roman" w:eastAsia="Times New Roman" w:hAnsi="Times New Roman" w:cs="Times New Roman"/>
          <w:sz w:val="17"/>
          <w:szCs w:val="17"/>
          <w:shd w:val="clear" w:color="auto" w:fill="FBFBFB"/>
        </w:rPr>
      </w:pPr>
      <w:r w:rsidRPr="00FF6765">
        <w:rPr>
          <w:rFonts w:ascii="Times New Roman" w:eastAsia="Times New Roman" w:hAnsi="Times New Roman" w:cs="Times New Roman"/>
          <w:sz w:val="17"/>
          <w:szCs w:val="17"/>
          <w:lang w:eastAsia="ru-RU"/>
        </w:rPr>
        <w:t xml:space="preserve">           </w:t>
      </w:r>
      <w:r w:rsidRPr="00FF6765">
        <w:rPr>
          <w:rFonts w:ascii="Times New Roman" w:eastAsia="Times New Roman" w:hAnsi="Times New Roman" w:cs="Times New Roman"/>
          <w:sz w:val="17"/>
          <w:szCs w:val="17"/>
          <w:shd w:val="clear" w:color="auto" w:fill="FBFBFB"/>
        </w:rPr>
        <w:t xml:space="preserve">В соответствии с Федеральным законом от 06.10.2003 № 131-ФЗ «Об общих принципах организации местного самоуправления в Российской Федерации», ст. 26 Градостроительного кодекса Российской Федерации </w:t>
      </w:r>
    </w:p>
    <w:p w:rsidR="002B5E34" w:rsidRPr="00FF6765" w:rsidRDefault="002B5E34" w:rsidP="00FF6765">
      <w:pPr>
        <w:tabs>
          <w:tab w:val="left" w:pos="709"/>
        </w:tabs>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shd w:val="clear" w:color="auto" w:fill="FBFBFB"/>
        </w:rPr>
        <w:t xml:space="preserve">            </w:t>
      </w:r>
      <w:r w:rsidRPr="00FF6765">
        <w:rPr>
          <w:rFonts w:ascii="Times New Roman" w:eastAsia="Times New Roman" w:hAnsi="Times New Roman" w:cs="Times New Roman"/>
          <w:sz w:val="17"/>
          <w:szCs w:val="17"/>
          <w:lang w:eastAsia="ru-RU"/>
        </w:rPr>
        <w:t>ПОСТАНОВЛЯЮ:</w:t>
      </w:r>
    </w:p>
    <w:p w:rsidR="002B5E34" w:rsidRPr="00FF6765" w:rsidRDefault="002B5E34" w:rsidP="00FF6765">
      <w:pPr>
        <w:spacing w:after="0" w:line="240" w:lineRule="auto"/>
        <w:jc w:val="both"/>
        <w:rPr>
          <w:rFonts w:ascii="Times New Roman" w:eastAsia="Times New Roman" w:hAnsi="Times New Roman" w:cs="Times New Roman"/>
          <w:iCs/>
          <w:sz w:val="17"/>
          <w:szCs w:val="17"/>
        </w:rPr>
      </w:pPr>
      <w:r w:rsidRPr="00FF6765">
        <w:rPr>
          <w:rFonts w:ascii="Times New Roman" w:eastAsia="Times New Roman" w:hAnsi="Times New Roman" w:cs="Times New Roman"/>
          <w:sz w:val="17"/>
          <w:szCs w:val="17"/>
          <w:lang w:eastAsia="ru-RU"/>
        </w:rPr>
        <w:t xml:space="preserve">          1. Утвердить </w:t>
      </w:r>
      <w:r w:rsidRPr="00FF6765">
        <w:rPr>
          <w:rFonts w:ascii="Times New Roman" w:eastAsia="Times New Roman" w:hAnsi="Times New Roman" w:cs="Times New Roman"/>
          <w:sz w:val="17"/>
          <w:szCs w:val="17"/>
        </w:rPr>
        <w:t>программу комплексного развития систем коммунальной инфраструктуры Городецкого сельского поселения Трубчевского муниципального района Брянской области на период с 2024 по 2044 годы согласно приложению.</w:t>
      </w:r>
    </w:p>
    <w:p w:rsidR="002B5E34" w:rsidRPr="00FF6765" w:rsidRDefault="002B5E34" w:rsidP="00FF6765">
      <w:pPr>
        <w:tabs>
          <w:tab w:val="left" w:pos="709"/>
        </w:tabs>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2.  Настоящее постановление</w:t>
      </w:r>
      <w:r w:rsidRPr="00FF6765">
        <w:rPr>
          <w:rFonts w:ascii="Times New Roman" w:eastAsia="Times New Roman" w:hAnsi="Times New Roman" w:cs="Times New Roman"/>
          <w:sz w:val="17"/>
          <w:szCs w:val="17"/>
          <w:shd w:val="clear" w:color="auto" w:fill="FBFBFB"/>
        </w:rPr>
        <w:t xml:space="preserve"> опубликовать </w:t>
      </w:r>
      <w:r w:rsidRPr="00FF6765">
        <w:rPr>
          <w:rFonts w:ascii="Times New Roman" w:eastAsia="Times New Roman" w:hAnsi="Times New Roman" w:cs="Times New Roman"/>
          <w:kern w:val="36"/>
          <w:sz w:val="17"/>
          <w:szCs w:val="17"/>
        </w:rPr>
        <w:t>в Информационном бюллетене Трубчевского муниципального района и разместить на сайте администрации муниципального района в   сети «Интернет»</w:t>
      </w:r>
      <w:r w:rsidRPr="00FF6765">
        <w:rPr>
          <w:rFonts w:ascii="Times New Roman" w:eastAsia="Times New Roman" w:hAnsi="Times New Roman" w:cs="Times New Roman"/>
          <w:sz w:val="17"/>
          <w:szCs w:val="17"/>
          <w:shd w:val="clear" w:color="auto" w:fill="FBFBFB"/>
        </w:rPr>
        <w:t>.</w:t>
      </w:r>
      <w:r w:rsidRPr="00FF6765">
        <w:rPr>
          <w:rFonts w:ascii="Times New Roman" w:eastAsia="Times New Roman" w:hAnsi="Times New Roman" w:cs="Times New Roman"/>
          <w:sz w:val="17"/>
          <w:szCs w:val="17"/>
          <w:lang w:eastAsia="ru-RU"/>
        </w:rPr>
        <w:t xml:space="preserve"> </w:t>
      </w:r>
    </w:p>
    <w:p w:rsidR="002B5E34" w:rsidRPr="00FF6765" w:rsidRDefault="002B5E34" w:rsidP="00FF6765">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3.  Настоящее постановление вступает в силу со дня его принятия.</w:t>
      </w:r>
    </w:p>
    <w:p w:rsidR="002B5E34" w:rsidRPr="00FF6765" w:rsidRDefault="002B5E34" w:rsidP="00FF6765">
      <w:pPr>
        <w:tabs>
          <w:tab w:val="left" w:pos="709"/>
        </w:tabs>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4.  Контроль за исполнением настоящего постановления </w:t>
      </w:r>
      <w:r w:rsidRPr="00FF6765">
        <w:rPr>
          <w:rFonts w:ascii="Times New Roman" w:eastAsia="Times New Roman" w:hAnsi="Times New Roman" w:cs="Times New Roman"/>
          <w:sz w:val="17"/>
          <w:szCs w:val="17"/>
        </w:rPr>
        <w:t xml:space="preserve">возложить на заместителя главы администрации Трубчевского муниципального района Слободчикова Е. А.  </w:t>
      </w:r>
    </w:p>
    <w:p w:rsidR="002B5E34" w:rsidRPr="00FF6765" w:rsidRDefault="002B5E34" w:rsidP="00D31280">
      <w:pPr>
        <w:tabs>
          <w:tab w:val="left" w:pos="709"/>
        </w:tabs>
        <w:spacing w:after="0" w:line="240" w:lineRule="auto"/>
        <w:ind w:firstLine="141"/>
        <w:jc w:val="both"/>
        <w:rPr>
          <w:rFonts w:ascii="Times New Roman" w:eastAsia="Times New Roman" w:hAnsi="Times New Roman" w:cs="Times New Roman"/>
          <w:sz w:val="17"/>
          <w:szCs w:val="17"/>
          <w:lang w:eastAsia="ru-RU"/>
        </w:rPr>
      </w:pPr>
    </w:p>
    <w:p w:rsidR="002B5E34" w:rsidRPr="00FF6765" w:rsidRDefault="002B5E34" w:rsidP="00FF6765">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Глава администрации </w:t>
      </w:r>
    </w:p>
    <w:p w:rsidR="002B5E34" w:rsidRPr="00FF6765" w:rsidRDefault="002B5E34" w:rsidP="00FF6765">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Трубчевского муниципального района </w:t>
      </w:r>
      <w:r w:rsidR="00FF6765">
        <w:rPr>
          <w:rFonts w:ascii="Times New Roman" w:eastAsia="Times New Roman" w:hAnsi="Times New Roman" w:cs="Times New Roman"/>
          <w:sz w:val="17"/>
          <w:szCs w:val="17"/>
          <w:lang w:eastAsia="ru-RU"/>
        </w:rPr>
        <w:t xml:space="preserve">                                                                                                                                                    </w:t>
      </w:r>
      <w:r w:rsidR="002346E4">
        <w:rPr>
          <w:rFonts w:ascii="Times New Roman" w:eastAsia="Times New Roman" w:hAnsi="Times New Roman" w:cs="Times New Roman"/>
          <w:sz w:val="17"/>
          <w:szCs w:val="17"/>
          <w:lang w:eastAsia="ru-RU"/>
        </w:rPr>
        <w:t xml:space="preserve">  </w:t>
      </w:r>
      <w:r w:rsidR="00FF6765">
        <w:rPr>
          <w:rFonts w:ascii="Times New Roman" w:eastAsia="Times New Roman" w:hAnsi="Times New Roman" w:cs="Times New Roman"/>
          <w:sz w:val="17"/>
          <w:szCs w:val="17"/>
          <w:lang w:eastAsia="ru-RU"/>
        </w:rPr>
        <w:t xml:space="preserve"> </w:t>
      </w:r>
      <w:r w:rsidRPr="00FF6765">
        <w:rPr>
          <w:rFonts w:ascii="Times New Roman" w:eastAsia="Times New Roman" w:hAnsi="Times New Roman" w:cs="Times New Roman"/>
          <w:sz w:val="17"/>
          <w:szCs w:val="17"/>
          <w:lang w:eastAsia="ru-RU"/>
        </w:rPr>
        <w:t>И.И. Обыдённов</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p>
    <w:p w:rsidR="002B5E34" w:rsidRPr="00FF6765" w:rsidRDefault="002B5E34" w:rsidP="00D31280">
      <w:pPr>
        <w:tabs>
          <w:tab w:val="left" w:pos="708"/>
          <w:tab w:val="left" w:pos="1416"/>
          <w:tab w:val="left" w:pos="2124"/>
          <w:tab w:val="left" w:pos="5664"/>
        </w:tabs>
        <w:spacing w:after="0" w:line="240" w:lineRule="auto"/>
        <w:jc w:val="right"/>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 xml:space="preserve">Приложение </w:t>
      </w:r>
    </w:p>
    <w:p w:rsidR="002B5E34" w:rsidRPr="00FF6765" w:rsidRDefault="002B5E34" w:rsidP="00D31280">
      <w:pPr>
        <w:spacing w:after="0" w:line="240" w:lineRule="auto"/>
        <w:ind w:firstLine="428"/>
        <w:jc w:val="right"/>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 постановлению администрации Трубчевского муниципального района</w:t>
      </w:r>
    </w:p>
    <w:p w:rsidR="002B5E34" w:rsidRPr="00FF6765" w:rsidRDefault="002B5E34" w:rsidP="00D31280">
      <w:pPr>
        <w:spacing w:after="0" w:line="240" w:lineRule="auto"/>
        <w:jc w:val="right"/>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от 01.09.2025 г. № 514</w:t>
      </w:r>
    </w:p>
    <w:p w:rsidR="002B5E34" w:rsidRPr="00FF6765" w:rsidRDefault="002B5E34" w:rsidP="00D31280">
      <w:pPr>
        <w:tabs>
          <w:tab w:val="left" w:pos="6588"/>
        </w:tabs>
        <w:suppressAutoHyphens/>
        <w:spacing w:after="0" w:line="240" w:lineRule="auto"/>
        <w:jc w:val="both"/>
        <w:rPr>
          <w:rFonts w:ascii="Times New Roman" w:eastAsia="Times New Roman" w:hAnsi="Times New Roman" w:cs="Times New Roman"/>
          <w:sz w:val="17"/>
          <w:szCs w:val="17"/>
          <w:lang w:eastAsia="zh-CN"/>
        </w:rPr>
      </w:pPr>
    </w:p>
    <w:p w:rsidR="002B5E34" w:rsidRPr="00FF6765" w:rsidRDefault="002B5E34" w:rsidP="00D31280">
      <w:pPr>
        <w:widowControl w:val="0"/>
        <w:suppressAutoHyphens/>
        <w:autoSpaceDE w:val="0"/>
        <w:autoSpaceDN w:val="0"/>
        <w:spacing w:after="0" w:line="240" w:lineRule="auto"/>
        <w:contextualSpacing/>
        <w:jc w:val="center"/>
        <w:rPr>
          <w:rFonts w:ascii="Times New Roman" w:eastAsia="Times New Roman" w:hAnsi="Times New Roman" w:cs="Times New Roman"/>
          <w:sz w:val="17"/>
          <w:szCs w:val="17"/>
          <w:lang w:bidi="en-US"/>
        </w:rPr>
      </w:pPr>
      <w:r w:rsidRPr="00FF6765">
        <w:rPr>
          <w:rFonts w:ascii="Times New Roman" w:eastAsia="Times New Roman" w:hAnsi="Times New Roman" w:cs="Times New Roman"/>
          <w:sz w:val="17"/>
          <w:szCs w:val="17"/>
          <w:lang w:bidi="en-US"/>
        </w:rPr>
        <w:t xml:space="preserve"> ПРОГРАММА</w:t>
      </w:r>
    </w:p>
    <w:p w:rsidR="002B5E34" w:rsidRPr="00FF6765" w:rsidRDefault="002B5E34" w:rsidP="00D31280">
      <w:pPr>
        <w:widowControl w:val="0"/>
        <w:autoSpaceDE w:val="0"/>
        <w:autoSpaceDN w:val="0"/>
        <w:spacing w:after="0" w:line="240" w:lineRule="auto"/>
        <w:contextualSpacing/>
        <w:jc w:val="center"/>
        <w:rPr>
          <w:rFonts w:ascii="Times New Roman" w:eastAsia="Times New Roman" w:hAnsi="Times New Roman" w:cs="Times New Roman"/>
          <w:sz w:val="17"/>
          <w:szCs w:val="17"/>
          <w:lang w:bidi="en-US"/>
        </w:rPr>
      </w:pPr>
      <w:r w:rsidRPr="00FF6765">
        <w:rPr>
          <w:rFonts w:ascii="Times New Roman" w:eastAsia="Times New Roman" w:hAnsi="Times New Roman" w:cs="Times New Roman"/>
          <w:sz w:val="17"/>
          <w:szCs w:val="17"/>
          <w:lang w:bidi="en-US"/>
        </w:rPr>
        <w:t>КОМПЛЕКСНОГО РАЗВИТИЯ СИСТЕМ КОММУНАЛЬНОЙ ИНФРАСТРУКТУРЫ</w:t>
      </w:r>
    </w:p>
    <w:p w:rsidR="002B5E34" w:rsidRPr="00FF6765" w:rsidRDefault="002B5E34" w:rsidP="00D31280">
      <w:pPr>
        <w:widowControl w:val="0"/>
        <w:autoSpaceDE w:val="0"/>
        <w:autoSpaceDN w:val="0"/>
        <w:spacing w:after="0" w:line="240" w:lineRule="auto"/>
        <w:contextualSpacing/>
        <w:jc w:val="center"/>
        <w:rPr>
          <w:rFonts w:ascii="Times New Roman" w:eastAsia="Times New Roman" w:hAnsi="Times New Roman" w:cs="Times New Roman"/>
          <w:spacing w:val="1"/>
          <w:sz w:val="17"/>
          <w:szCs w:val="17"/>
          <w:lang w:bidi="en-US"/>
        </w:rPr>
      </w:pPr>
      <w:r w:rsidRPr="00FF6765">
        <w:rPr>
          <w:rFonts w:ascii="Times New Roman" w:eastAsia="Times New Roman" w:hAnsi="Times New Roman" w:cs="Times New Roman"/>
          <w:sz w:val="17"/>
          <w:szCs w:val="17"/>
          <w:lang w:bidi="en-US"/>
        </w:rPr>
        <w:t>ГОРОДЕЦКОГО СЕЛЬСКОГО ПОСЕЛЕНИЯ</w:t>
      </w:r>
      <w:r w:rsidRPr="00FF6765">
        <w:rPr>
          <w:rFonts w:ascii="Times New Roman" w:eastAsia="Times New Roman" w:hAnsi="Times New Roman" w:cs="Times New Roman"/>
          <w:spacing w:val="1"/>
          <w:sz w:val="17"/>
          <w:szCs w:val="17"/>
          <w:lang w:bidi="en-US"/>
        </w:rPr>
        <w:t xml:space="preserve"> </w:t>
      </w:r>
    </w:p>
    <w:p w:rsidR="002B5E34" w:rsidRPr="00FF6765" w:rsidRDefault="002B5E34" w:rsidP="00D31280">
      <w:pPr>
        <w:widowControl w:val="0"/>
        <w:autoSpaceDE w:val="0"/>
        <w:autoSpaceDN w:val="0"/>
        <w:spacing w:after="0" w:line="240" w:lineRule="auto"/>
        <w:contextualSpacing/>
        <w:jc w:val="center"/>
        <w:rPr>
          <w:rFonts w:ascii="Times New Roman" w:eastAsia="Times New Roman" w:hAnsi="Times New Roman" w:cs="Times New Roman"/>
          <w:sz w:val="17"/>
          <w:szCs w:val="17"/>
          <w:lang w:bidi="en-US"/>
        </w:rPr>
      </w:pPr>
      <w:r w:rsidRPr="00FF6765">
        <w:rPr>
          <w:rFonts w:ascii="Times New Roman" w:eastAsia="Times New Roman" w:hAnsi="Times New Roman" w:cs="Times New Roman"/>
          <w:spacing w:val="-2"/>
          <w:sz w:val="17"/>
          <w:szCs w:val="17"/>
          <w:lang w:bidi="en-US"/>
        </w:rPr>
        <w:t>ТРУБЧЕВСКОГО</w:t>
      </w:r>
      <w:r w:rsidRPr="00FF6765">
        <w:rPr>
          <w:rFonts w:ascii="Times New Roman" w:eastAsia="Times New Roman" w:hAnsi="Times New Roman" w:cs="Times New Roman"/>
          <w:spacing w:val="-15"/>
          <w:sz w:val="17"/>
          <w:szCs w:val="17"/>
          <w:lang w:bidi="en-US"/>
        </w:rPr>
        <w:t xml:space="preserve"> </w:t>
      </w:r>
      <w:r w:rsidRPr="00FF6765">
        <w:rPr>
          <w:rFonts w:ascii="Times New Roman" w:eastAsia="Times New Roman" w:hAnsi="Times New Roman" w:cs="Times New Roman"/>
          <w:spacing w:val="-2"/>
          <w:sz w:val="17"/>
          <w:szCs w:val="17"/>
          <w:lang w:bidi="en-US"/>
        </w:rPr>
        <w:t>МУНИЦИПАЛЬНОГО</w:t>
      </w:r>
      <w:r w:rsidRPr="00FF6765">
        <w:rPr>
          <w:rFonts w:ascii="Times New Roman" w:eastAsia="Times New Roman" w:hAnsi="Times New Roman" w:cs="Times New Roman"/>
          <w:spacing w:val="-14"/>
          <w:sz w:val="17"/>
          <w:szCs w:val="17"/>
          <w:lang w:bidi="en-US"/>
        </w:rPr>
        <w:t xml:space="preserve"> </w:t>
      </w:r>
      <w:r w:rsidRPr="00FF6765">
        <w:rPr>
          <w:rFonts w:ascii="Times New Roman" w:eastAsia="Times New Roman" w:hAnsi="Times New Roman" w:cs="Times New Roman"/>
          <w:spacing w:val="-1"/>
          <w:sz w:val="17"/>
          <w:szCs w:val="17"/>
          <w:lang w:bidi="en-US"/>
        </w:rPr>
        <w:t xml:space="preserve">РАЙОНА </w:t>
      </w:r>
      <w:r w:rsidRPr="00FF6765">
        <w:rPr>
          <w:rFonts w:ascii="Times New Roman" w:eastAsia="Times New Roman" w:hAnsi="Times New Roman" w:cs="Times New Roman"/>
          <w:spacing w:val="-77"/>
          <w:sz w:val="17"/>
          <w:szCs w:val="17"/>
          <w:lang w:bidi="en-US"/>
        </w:rPr>
        <w:t xml:space="preserve">    </w:t>
      </w:r>
      <w:r w:rsidRPr="00FF6765">
        <w:rPr>
          <w:rFonts w:ascii="Times New Roman" w:eastAsia="Times New Roman" w:hAnsi="Times New Roman" w:cs="Times New Roman"/>
          <w:sz w:val="17"/>
          <w:szCs w:val="17"/>
          <w:lang w:bidi="en-US"/>
        </w:rPr>
        <w:t>БРЯНСКОЙ</w:t>
      </w:r>
      <w:r w:rsidRPr="00FF6765">
        <w:rPr>
          <w:rFonts w:ascii="Times New Roman" w:eastAsia="Times New Roman" w:hAnsi="Times New Roman" w:cs="Times New Roman"/>
          <w:spacing w:val="-3"/>
          <w:sz w:val="17"/>
          <w:szCs w:val="17"/>
          <w:lang w:bidi="en-US"/>
        </w:rPr>
        <w:t xml:space="preserve"> </w:t>
      </w:r>
      <w:r w:rsidRPr="00FF6765">
        <w:rPr>
          <w:rFonts w:ascii="Times New Roman" w:eastAsia="Times New Roman" w:hAnsi="Times New Roman" w:cs="Times New Roman"/>
          <w:sz w:val="17"/>
          <w:szCs w:val="17"/>
          <w:lang w:bidi="en-US"/>
        </w:rPr>
        <w:t>ОБЛАСТИ</w:t>
      </w:r>
    </w:p>
    <w:p w:rsidR="002B5E34" w:rsidRPr="00FF6765" w:rsidRDefault="002B5E34" w:rsidP="00D31280">
      <w:pPr>
        <w:widowControl w:val="0"/>
        <w:autoSpaceDE w:val="0"/>
        <w:autoSpaceDN w:val="0"/>
        <w:spacing w:after="0" w:line="240" w:lineRule="auto"/>
        <w:contextualSpacing/>
        <w:jc w:val="center"/>
        <w:rPr>
          <w:rFonts w:ascii="Times New Roman" w:eastAsia="Times New Roman" w:hAnsi="Times New Roman" w:cs="Times New Roman"/>
          <w:sz w:val="17"/>
          <w:szCs w:val="17"/>
          <w:lang w:bidi="en-US"/>
        </w:rPr>
      </w:pPr>
      <w:r w:rsidRPr="00FF6765">
        <w:rPr>
          <w:rFonts w:ascii="Times New Roman" w:eastAsia="Times New Roman" w:hAnsi="Times New Roman" w:cs="Times New Roman"/>
          <w:sz w:val="17"/>
          <w:szCs w:val="17"/>
          <w:lang w:bidi="en-US"/>
        </w:rPr>
        <w:t>НА</w:t>
      </w:r>
      <w:r w:rsidRPr="00FF6765">
        <w:rPr>
          <w:rFonts w:ascii="Times New Roman" w:eastAsia="Times New Roman" w:hAnsi="Times New Roman" w:cs="Times New Roman"/>
          <w:spacing w:val="-6"/>
          <w:sz w:val="17"/>
          <w:szCs w:val="17"/>
          <w:lang w:bidi="en-US"/>
        </w:rPr>
        <w:t xml:space="preserve"> </w:t>
      </w:r>
      <w:r w:rsidRPr="00FF6765">
        <w:rPr>
          <w:rFonts w:ascii="Times New Roman" w:eastAsia="Times New Roman" w:hAnsi="Times New Roman" w:cs="Times New Roman"/>
          <w:sz w:val="17"/>
          <w:szCs w:val="17"/>
          <w:lang w:bidi="en-US"/>
        </w:rPr>
        <w:t>ПЕРИОД</w:t>
      </w:r>
      <w:r w:rsidRPr="00FF6765">
        <w:rPr>
          <w:rFonts w:ascii="Times New Roman" w:eastAsia="Times New Roman" w:hAnsi="Times New Roman" w:cs="Times New Roman"/>
          <w:spacing w:val="-5"/>
          <w:sz w:val="17"/>
          <w:szCs w:val="17"/>
          <w:lang w:bidi="en-US"/>
        </w:rPr>
        <w:t xml:space="preserve"> </w:t>
      </w:r>
      <w:r w:rsidRPr="00FF6765">
        <w:rPr>
          <w:rFonts w:ascii="Times New Roman" w:eastAsia="Times New Roman" w:hAnsi="Times New Roman" w:cs="Times New Roman"/>
          <w:sz w:val="17"/>
          <w:szCs w:val="17"/>
          <w:lang w:bidi="en-US"/>
        </w:rPr>
        <w:t>С 2024 ПО 2044 ГОДЫ</w:t>
      </w:r>
    </w:p>
    <w:p w:rsidR="002B5E34" w:rsidRPr="00FF6765" w:rsidRDefault="00FF6765" w:rsidP="002346E4">
      <w:pPr>
        <w:suppressAutoHyphens/>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lang w:eastAsia="ar-SA"/>
        </w:rPr>
        <w:t>2024г.</w:t>
      </w:r>
    </w:p>
    <w:bookmarkEnd w:id="0"/>
    <w:p w:rsidR="002346E4" w:rsidRDefault="002346E4" w:rsidP="00D31280">
      <w:pPr>
        <w:spacing w:after="0" w:line="240" w:lineRule="auto"/>
        <w:ind w:firstLine="709"/>
        <w:jc w:val="center"/>
        <w:rPr>
          <w:rFonts w:ascii="Times New Roman" w:eastAsia="Times New Roman" w:hAnsi="Times New Roman" w:cs="Times New Roman"/>
          <w:sz w:val="17"/>
          <w:szCs w:val="17"/>
        </w:rPr>
      </w:pPr>
    </w:p>
    <w:p w:rsidR="002B5E34" w:rsidRPr="00FF6765" w:rsidRDefault="002B5E34" w:rsidP="00D31280">
      <w:pPr>
        <w:spacing w:after="0" w:line="240" w:lineRule="auto"/>
        <w:ind w:firstLine="709"/>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СОДЕРЖАНИЕ</w:t>
      </w:r>
    </w:p>
    <w:p w:rsidR="002B5E34" w:rsidRPr="00FF6765" w:rsidRDefault="002B5E34" w:rsidP="00D31280">
      <w:pPr>
        <w:tabs>
          <w:tab w:val="right" w:leader="dot" w:pos="9637"/>
        </w:tabs>
        <w:spacing w:after="0" w:line="240" w:lineRule="auto"/>
        <w:jc w:val="both"/>
        <w:rPr>
          <w:rFonts w:ascii="Times New Roman" w:eastAsia="Times New Roman" w:hAnsi="Times New Roman" w:cs="Times New Roman"/>
          <w:noProof/>
          <w:sz w:val="17"/>
          <w:szCs w:val="17"/>
          <w:lang w:eastAsia="ru-RU"/>
        </w:rPr>
      </w:pPr>
      <w:r w:rsidRPr="00FF6765">
        <w:rPr>
          <w:rFonts w:ascii="Times New Roman" w:eastAsia="Calibri" w:hAnsi="Times New Roman" w:cs="Times New Roman"/>
          <w:sz w:val="17"/>
          <w:szCs w:val="17"/>
          <w:lang w:eastAsia="ru-RU"/>
        </w:rPr>
        <w:fldChar w:fldCharType="begin"/>
      </w:r>
      <w:r w:rsidRPr="00FF6765">
        <w:rPr>
          <w:rFonts w:ascii="Times New Roman" w:eastAsia="Calibri" w:hAnsi="Times New Roman" w:cs="Times New Roman"/>
          <w:sz w:val="17"/>
          <w:szCs w:val="17"/>
          <w:lang w:eastAsia="ru-RU"/>
        </w:rPr>
        <w:instrText xml:space="preserve"> TOC \o "1-3" \h \z \u </w:instrText>
      </w:r>
      <w:r w:rsidRPr="00FF6765">
        <w:rPr>
          <w:rFonts w:ascii="Times New Roman" w:eastAsia="Calibri" w:hAnsi="Times New Roman" w:cs="Times New Roman"/>
          <w:sz w:val="17"/>
          <w:szCs w:val="17"/>
          <w:lang w:eastAsia="ru-RU"/>
        </w:rPr>
        <w:fldChar w:fldCharType="separate"/>
      </w:r>
      <w:hyperlink w:anchor="_Toc158797702" w:history="1">
        <w:r w:rsidRPr="00FF6765">
          <w:rPr>
            <w:rFonts w:ascii="Times New Roman" w:eastAsia="Calibri" w:hAnsi="Times New Roman" w:cs="Times New Roman"/>
            <w:noProof/>
            <w:sz w:val="17"/>
            <w:szCs w:val="17"/>
            <w:lang w:eastAsia="ru-RU"/>
          </w:rPr>
          <w:t>ВВЕДЕНИЕ</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_Toc158797702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5</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637"/>
        </w:tabs>
        <w:spacing w:after="0" w:line="240" w:lineRule="auto"/>
        <w:jc w:val="both"/>
        <w:rPr>
          <w:rFonts w:ascii="Times New Roman" w:eastAsia="Times New Roman" w:hAnsi="Times New Roman" w:cs="Times New Roman"/>
          <w:noProof/>
          <w:sz w:val="17"/>
          <w:szCs w:val="17"/>
          <w:lang w:eastAsia="ru-RU"/>
        </w:rPr>
      </w:pPr>
      <w:hyperlink w:anchor="_Toc158797703" w:history="1">
        <w:r w:rsidRPr="00FF6765">
          <w:rPr>
            <w:rFonts w:ascii="Times New Roman" w:eastAsia="Calibri" w:hAnsi="Times New Roman" w:cs="Times New Roman"/>
            <w:noProof/>
            <w:sz w:val="17"/>
            <w:szCs w:val="17"/>
            <w:lang w:eastAsia="ru-RU"/>
          </w:rPr>
          <w:t xml:space="preserve">ГЛАВА </w:t>
        </w:r>
        <w:r w:rsidRPr="00FF6765">
          <w:rPr>
            <w:rFonts w:ascii="Times New Roman" w:eastAsia="Calibri" w:hAnsi="Times New Roman" w:cs="Times New Roman"/>
            <w:noProof/>
            <w:sz w:val="17"/>
            <w:szCs w:val="17"/>
            <w:lang w:val="en-US" w:eastAsia="ru-RU"/>
          </w:rPr>
          <w:t>I</w:t>
        </w:r>
        <w:r w:rsidRPr="00FF6765">
          <w:rPr>
            <w:rFonts w:ascii="Times New Roman" w:eastAsia="Calibri" w:hAnsi="Times New Roman" w:cs="Times New Roman"/>
            <w:noProof/>
            <w:sz w:val="17"/>
            <w:szCs w:val="17"/>
            <w:lang w:eastAsia="ru-RU"/>
          </w:rPr>
          <w:t>. ПРОГРАММНЫЙ ДОКУМЕНТ</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_Toc158797703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6</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ind w:firstLine="567"/>
        <w:jc w:val="both"/>
        <w:rPr>
          <w:rFonts w:ascii="Times New Roman" w:eastAsia="Times New Roman" w:hAnsi="Times New Roman" w:cs="Times New Roman"/>
          <w:noProof/>
          <w:sz w:val="17"/>
          <w:szCs w:val="17"/>
          <w:lang w:eastAsia="ru-RU"/>
        </w:rPr>
      </w:pPr>
      <w:hyperlink w:anchor="_Toc158797704" w:history="1">
        <w:r w:rsidRPr="00FF6765">
          <w:rPr>
            <w:rFonts w:ascii="Times New Roman" w:eastAsia="Calibri" w:hAnsi="Times New Roman" w:cs="Times New Roman"/>
            <w:bCs/>
            <w:noProof/>
            <w:sz w:val="17"/>
            <w:szCs w:val="17"/>
            <w:lang w:eastAsia="ru-RU"/>
          </w:rPr>
          <w:t>Раздел 1. Паспорт Программы</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_Toc158797704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6</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ind w:firstLine="567"/>
        <w:jc w:val="both"/>
        <w:rPr>
          <w:rFonts w:ascii="Times New Roman" w:eastAsia="Times New Roman" w:hAnsi="Times New Roman" w:cs="Times New Roman"/>
          <w:noProof/>
          <w:sz w:val="17"/>
          <w:szCs w:val="17"/>
          <w:lang w:eastAsia="ru-RU"/>
        </w:rPr>
      </w:pPr>
      <w:hyperlink w:anchor="_Toc158797705" w:history="1">
        <w:r w:rsidRPr="00FF6765">
          <w:rPr>
            <w:rFonts w:ascii="Times New Roman" w:eastAsia="Calibri" w:hAnsi="Times New Roman" w:cs="Times New Roman"/>
            <w:bCs/>
            <w:noProof/>
            <w:sz w:val="17"/>
            <w:szCs w:val="17"/>
            <w:lang w:eastAsia="ru-RU"/>
          </w:rPr>
          <w:t>Раздел 2. Характеристика существующего состояния систем коммунальной инфраструктуры Городецкого сельск</w:t>
        </w:r>
        <w:r w:rsidRPr="00FF6765">
          <w:rPr>
            <w:rFonts w:ascii="Times New Roman" w:eastAsia="Calibri" w:hAnsi="Times New Roman" w:cs="Times New Roman"/>
            <w:bCs/>
            <w:noProof/>
            <w:sz w:val="17"/>
            <w:szCs w:val="17"/>
            <w:lang w:eastAsia="ru-RU"/>
          </w:rPr>
          <w:t>о</w:t>
        </w:r>
        <w:r w:rsidRPr="00FF6765">
          <w:rPr>
            <w:rFonts w:ascii="Times New Roman" w:eastAsia="Calibri" w:hAnsi="Times New Roman" w:cs="Times New Roman"/>
            <w:bCs/>
            <w:noProof/>
            <w:sz w:val="17"/>
            <w:szCs w:val="17"/>
            <w:lang w:eastAsia="ru-RU"/>
          </w:rPr>
          <w:t>го поселения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_Toc158797705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8</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06" w:history="1">
        <w:r w:rsidRPr="00FF6765">
          <w:rPr>
            <w:rFonts w:ascii="Times New Roman" w:eastAsia="Calibri" w:hAnsi="Times New Roman" w:cs="Times New Roman"/>
            <w:noProof/>
            <w:sz w:val="17"/>
            <w:szCs w:val="17"/>
            <w:lang w:eastAsia="ru-RU"/>
          </w:rPr>
          <w:t>2.1. Краткий анализ существующего состояния системы теплоснабжения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_Toc158797706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8</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07" w:history="1">
        <w:r w:rsidRPr="00FF6765">
          <w:rPr>
            <w:rFonts w:ascii="Times New Roman" w:eastAsia="Calibri" w:hAnsi="Times New Roman" w:cs="Times New Roman"/>
            <w:noProof/>
            <w:sz w:val="17"/>
            <w:szCs w:val="17"/>
            <w:lang w:eastAsia="ru-RU"/>
          </w:rPr>
          <w:t>2.2. Краткий анализ существующего состояния си</w:t>
        </w:r>
        <w:r w:rsidRPr="00FF6765">
          <w:rPr>
            <w:rFonts w:ascii="Times New Roman" w:eastAsia="Calibri" w:hAnsi="Times New Roman" w:cs="Times New Roman"/>
            <w:noProof/>
            <w:sz w:val="17"/>
            <w:szCs w:val="17"/>
            <w:lang w:eastAsia="ru-RU"/>
          </w:rPr>
          <w:t>с</w:t>
        </w:r>
        <w:r w:rsidRPr="00FF6765">
          <w:rPr>
            <w:rFonts w:ascii="Times New Roman" w:eastAsia="Calibri" w:hAnsi="Times New Roman" w:cs="Times New Roman"/>
            <w:noProof/>
            <w:sz w:val="17"/>
            <w:szCs w:val="17"/>
            <w:lang w:eastAsia="ru-RU"/>
          </w:rPr>
          <w:t xml:space="preserve">темы водоснабжения </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_Toc158797707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8</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08" w:history="1">
        <w:r w:rsidRPr="00FF6765">
          <w:rPr>
            <w:rFonts w:ascii="Times New Roman" w:eastAsia="Calibri" w:hAnsi="Times New Roman" w:cs="Times New Roman"/>
            <w:noProof/>
            <w:sz w:val="17"/>
            <w:szCs w:val="17"/>
            <w:lang w:eastAsia="ru-RU"/>
          </w:rPr>
          <w:t>2.3. Краткий анализ существующего состояния системы водоотведения</w:t>
        </w:r>
        <w:r w:rsidRPr="00FF6765">
          <w:rPr>
            <w:rFonts w:ascii="Times New Roman" w:eastAsia="Calibri" w:hAnsi="Times New Roman" w:cs="Times New Roman"/>
            <w:noProof/>
            <w:webHidden/>
            <w:sz w:val="17"/>
            <w:szCs w:val="17"/>
            <w:lang w:eastAsia="ru-RU"/>
          </w:rPr>
          <w:tab/>
          <w:t xml:space="preserve"> </w:t>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_Toc158797708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11</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09" w:history="1">
        <w:r w:rsidRPr="00FF6765">
          <w:rPr>
            <w:rFonts w:ascii="Times New Roman" w:eastAsia="Calibri" w:hAnsi="Times New Roman" w:cs="Times New Roman"/>
            <w:noProof/>
            <w:sz w:val="17"/>
            <w:szCs w:val="17"/>
            <w:lang w:eastAsia="ru-RU"/>
          </w:rPr>
          <w:t>2.4. Краткий анализ существующего состояния системы электроснабжения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_Toc158797709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11</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10" w:history="1">
        <w:r w:rsidRPr="00FF6765">
          <w:rPr>
            <w:rFonts w:ascii="Times New Roman" w:eastAsia="Calibri" w:hAnsi="Times New Roman" w:cs="Times New Roman"/>
            <w:noProof/>
            <w:sz w:val="17"/>
            <w:szCs w:val="17"/>
            <w:lang w:eastAsia="ru-RU"/>
          </w:rPr>
          <w:t>2.5. Краткий анализ существующего состояния системы г</w:t>
        </w:r>
        <w:r w:rsidRPr="00FF6765">
          <w:rPr>
            <w:rFonts w:ascii="Times New Roman" w:eastAsia="Calibri" w:hAnsi="Times New Roman" w:cs="Times New Roman"/>
            <w:noProof/>
            <w:sz w:val="17"/>
            <w:szCs w:val="17"/>
            <w:lang w:eastAsia="ru-RU"/>
          </w:rPr>
          <w:t>а</w:t>
        </w:r>
        <w:r w:rsidRPr="00FF6765">
          <w:rPr>
            <w:rFonts w:ascii="Times New Roman" w:eastAsia="Calibri" w:hAnsi="Times New Roman" w:cs="Times New Roman"/>
            <w:noProof/>
            <w:sz w:val="17"/>
            <w:szCs w:val="17"/>
            <w:lang w:eastAsia="ru-RU"/>
          </w:rPr>
          <w:t>з</w:t>
        </w:r>
        <w:r w:rsidRPr="00FF6765">
          <w:rPr>
            <w:rFonts w:ascii="Times New Roman" w:eastAsia="Calibri" w:hAnsi="Times New Roman" w:cs="Times New Roman"/>
            <w:noProof/>
            <w:sz w:val="17"/>
            <w:szCs w:val="17"/>
            <w:lang w:eastAsia="ru-RU"/>
          </w:rPr>
          <w:t>о</w:t>
        </w:r>
        <w:r w:rsidRPr="00FF6765">
          <w:rPr>
            <w:rFonts w:ascii="Times New Roman" w:eastAsia="Calibri" w:hAnsi="Times New Roman" w:cs="Times New Roman"/>
            <w:noProof/>
            <w:sz w:val="17"/>
            <w:szCs w:val="17"/>
            <w:lang w:eastAsia="ru-RU"/>
          </w:rPr>
          <w:t>с</w:t>
        </w:r>
        <w:r w:rsidRPr="00FF6765">
          <w:rPr>
            <w:rFonts w:ascii="Times New Roman" w:eastAsia="Calibri" w:hAnsi="Times New Roman" w:cs="Times New Roman"/>
            <w:noProof/>
            <w:sz w:val="17"/>
            <w:szCs w:val="17"/>
            <w:lang w:eastAsia="ru-RU"/>
          </w:rPr>
          <w:t>набжения</w:t>
        </w:r>
        <w:r w:rsidRPr="00FF6765">
          <w:rPr>
            <w:rFonts w:ascii="Times New Roman" w:eastAsia="Calibri" w:hAnsi="Times New Roman" w:cs="Times New Roman"/>
            <w:noProof/>
            <w:webHidden/>
            <w:sz w:val="17"/>
            <w:szCs w:val="17"/>
            <w:lang w:eastAsia="ru-RU"/>
          </w:rPr>
          <w:tab/>
          <w:t xml:space="preserve"> </w:t>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_Toc158797710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14</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11" w:history="1">
        <w:r w:rsidRPr="00FF6765">
          <w:rPr>
            <w:rFonts w:ascii="Times New Roman" w:eastAsia="Calibri" w:hAnsi="Times New Roman" w:cs="Times New Roman"/>
            <w:noProof/>
            <w:sz w:val="17"/>
            <w:szCs w:val="17"/>
            <w:lang w:eastAsia="ru-RU"/>
          </w:rPr>
          <w:t>2.6. Краткий анализ существующего состояния сист</w:t>
        </w:r>
        <w:r w:rsidRPr="00FF6765">
          <w:rPr>
            <w:rFonts w:ascii="Times New Roman" w:eastAsia="Calibri" w:hAnsi="Times New Roman" w:cs="Times New Roman"/>
            <w:noProof/>
            <w:sz w:val="17"/>
            <w:szCs w:val="17"/>
            <w:lang w:eastAsia="ru-RU"/>
          </w:rPr>
          <w:t>е</w:t>
        </w:r>
        <w:r w:rsidRPr="00FF6765">
          <w:rPr>
            <w:rFonts w:ascii="Times New Roman" w:eastAsia="Calibri" w:hAnsi="Times New Roman" w:cs="Times New Roman"/>
            <w:noProof/>
            <w:sz w:val="17"/>
            <w:szCs w:val="17"/>
            <w:lang w:eastAsia="ru-RU"/>
          </w:rPr>
          <w:t>мы сбора и вывоза отходов</w:t>
        </w:r>
        <w:r w:rsidRPr="00FF6765">
          <w:rPr>
            <w:rFonts w:ascii="Times New Roman" w:eastAsia="Calibri" w:hAnsi="Times New Roman" w:cs="Times New Roman"/>
            <w:noProof/>
            <w:webHidden/>
            <w:sz w:val="17"/>
            <w:szCs w:val="17"/>
            <w:lang w:eastAsia="ru-RU"/>
          </w:rPr>
          <w:tab/>
          <w:t xml:space="preserve"> </w:t>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_Toc158797711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18</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12" w:history="1">
        <w:r w:rsidRPr="00FF6765">
          <w:rPr>
            <w:rFonts w:ascii="Times New Roman" w:eastAsia="Calibri" w:hAnsi="Times New Roman" w:cs="Times New Roman"/>
            <w:noProof/>
            <w:sz w:val="17"/>
            <w:szCs w:val="17"/>
            <w:lang w:eastAsia="ru-RU"/>
          </w:rPr>
          <w:t>2.7. Анализ состояния установки приборов учёта и энергоресурсосбережения у потребителей</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_Toc158797712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19</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ind w:firstLine="567"/>
        <w:jc w:val="both"/>
        <w:rPr>
          <w:rFonts w:ascii="Times New Roman" w:eastAsia="Times New Roman" w:hAnsi="Times New Roman" w:cs="Times New Roman"/>
          <w:noProof/>
          <w:sz w:val="17"/>
          <w:szCs w:val="17"/>
          <w:lang w:eastAsia="ru-RU"/>
        </w:rPr>
      </w:pPr>
      <w:hyperlink w:anchor="_Toc158797713" w:history="1">
        <w:r w:rsidRPr="00FF6765">
          <w:rPr>
            <w:rFonts w:ascii="Times New Roman" w:eastAsia="Calibri" w:hAnsi="Times New Roman" w:cs="Times New Roman"/>
            <w:bCs/>
            <w:noProof/>
            <w:sz w:val="17"/>
            <w:szCs w:val="17"/>
            <w:lang w:eastAsia="ru-RU"/>
          </w:rPr>
          <w:t>Раздел 3. Перспективы развития сельского поселения, прогноз спроса на коммунальные ресурсы</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_Toc158797713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21</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14" w:history="1">
        <w:r w:rsidRPr="00FF6765">
          <w:rPr>
            <w:rFonts w:ascii="Times New Roman" w:eastAsia="Calibri" w:hAnsi="Times New Roman" w:cs="Times New Roman"/>
            <w:noProof/>
            <w:sz w:val="17"/>
            <w:szCs w:val="17"/>
            <w:lang w:eastAsia="ru-RU"/>
          </w:rPr>
          <w:t>3.1 Количественное определение перспективных показателей развития Городецкого сельского поселения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_Toc158797714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21</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15" w:history="1">
        <w:r w:rsidRPr="00FF6765">
          <w:rPr>
            <w:rFonts w:ascii="Times New Roman" w:eastAsia="Calibri" w:hAnsi="Times New Roman" w:cs="Times New Roman"/>
            <w:noProof/>
            <w:sz w:val="17"/>
            <w:szCs w:val="17"/>
            <w:lang w:eastAsia="ru-RU"/>
          </w:rPr>
          <w:t>3.2. Прогноз спроса на коммунальные ресурсы</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_Toc158797715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24</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ind w:firstLine="567"/>
        <w:jc w:val="both"/>
        <w:rPr>
          <w:rFonts w:ascii="Times New Roman" w:eastAsia="Times New Roman" w:hAnsi="Times New Roman" w:cs="Times New Roman"/>
          <w:noProof/>
          <w:sz w:val="17"/>
          <w:szCs w:val="17"/>
          <w:lang w:eastAsia="ru-RU"/>
        </w:rPr>
      </w:pPr>
      <w:hyperlink w:anchor="_Toc158797716" w:history="1">
        <w:r w:rsidRPr="00FF6765">
          <w:rPr>
            <w:rFonts w:ascii="Times New Roman" w:eastAsia="Calibri" w:hAnsi="Times New Roman" w:cs="Times New Roman"/>
            <w:bCs/>
            <w:noProof/>
            <w:sz w:val="17"/>
            <w:szCs w:val="17"/>
            <w:lang w:eastAsia="ru-RU"/>
          </w:rPr>
          <w:t>Раздел 4. Целевые показатели развития коммунальной инфраструктуры</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_Toc158797716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27</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17" w:history="1">
        <w:r w:rsidRPr="00FF6765">
          <w:rPr>
            <w:rFonts w:ascii="Times New Roman" w:eastAsia="Calibri" w:hAnsi="Times New Roman" w:cs="Times New Roman"/>
            <w:noProof/>
            <w:sz w:val="17"/>
            <w:szCs w:val="17"/>
            <w:lang w:eastAsia="ru-RU"/>
          </w:rPr>
          <w:t>4.1. Целевые индикаторы и показатели развития системы теплоснабжения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_Toc158797717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27</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18" w:history="1">
        <w:r w:rsidRPr="00FF6765">
          <w:rPr>
            <w:rFonts w:ascii="Times New Roman" w:eastAsia="Calibri" w:hAnsi="Times New Roman" w:cs="Times New Roman"/>
            <w:noProof/>
            <w:sz w:val="17"/>
            <w:szCs w:val="17"/>
            <w:lang w:eastAsia="ru-RU"/>
          </w:rPr>
          <w:t>4.2. Целевые индикаторы и показатели развития системы водоснабжения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_Toc158797718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27</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19" w:history="1">
        <w:r w:rsidRPr="00FF6765">
          <w:rPr>
            <w:rFonts w:ascii="Times New Roman" w:eastAsia="Calibri" w:hAnsi="Times New Roman" w:cs="Times New Roman"/>
            <w:noProof/>
            <w:sz w:val="17"/>
            <w:szCs w:val="17"/>
            <w:lang w:eastAsia="ru-RU"/>
          </w:rPr>
          <w:t>4.3. Целевые индикаторы и показатели развития системы водоотведения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_Toc158797719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27</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20" w:history="1">
        <w:r w:rsidRPr="00FF6765">
          <w:rPr>
            <w:rFonts w:ascii="Times New Roman" w:eastAsia="Calibri" w:hAnsi="Times New Roman" w:cs="Times New Roman"/>
            <w:noProof/>
            <w:sz w:val="17"/>
            <w:szCs w:val="17"/>
            <w:lang w:eastAsia="ru-RU"/>
          </w:rPr>
          <w:t>4.4. Целевые индикаторы и показатели развития системы газоснабжения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_Toc158797720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27</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21" w:history="1">
        <w:r w:rsidRPr="00FF6765">
          <w:rPr>
            <w:rFonts w:ascii="Times New Roman" w:eastAsia="Calibri" w:hAnsi="Times New Roman" w:cs="Times New Roman"/>
            <w:noProof/>
            <w:sz w:val="17"/>
            <w:szCs w:val="17"/>
            <w:lang w:eastAsia="ru-RU"/>
          </w:rPr>
          <w:t>4.5. Целевые индикаторы и показатели развития системы электроснабжения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_Toc158797721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27</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22" w:history="1">
        <w:r w:rsidRPr="00FF6765">
          <w:rPr>
            <w:rFonts w:ascii="Times New Roman" w:eastAsia="Calibri" w:hAnsi="Times New Roman" w:cs="Times New Roman"/>
            <w:noProof/>
            <w:sz w:val="17"/>
            <w:szCs w:val="17"/>
            <w:lang w:eastAsia="ru-RU"/>
          </w:rPr>
          <w:t>4.6. Целевые индикаторы и показатели развития системы сбора и утилизации ТКО</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_Toc158797722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27</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ind w:firstLine="567"/>
        <w:jc w:val="both"/>
        <w:rPr>
          <w:rFonts w:ascii="Times New Roman" w:eastAsia="Times New Roman" w:hAnsi="Times New Roman" w:cs="Times New Roman"/>
          <w:noProof/>
          <w:sz w:val="17"/>
          <w:szCs w:val="17"/>
          <w:lang w:eastAsia="ru-RU"/>
        </w:rPr>
      </w:pPr>
      <w:hyperlink w:anchor="_Toc158797723" w:history="1">
        <w:r w:rsidRPr="00FF6765">
          <w:rPr>
            <w:rFonts w:ascii="Times New Roman" w:eastAsia="Calibri" w:hAnsi="Times New Roman" w:cs="Times New Roman"/>
            <w:bCs/>
            <w:noProof/>
            <w:sz w:val="17"/>
            <w:szCs w:val="17"/>
            <w:lang w:eastAsia="ru-RU"/>
          </w:rPr>
          <w:t>Раздел 5. Программа инвестиционных проектов, обеспечивающих достижение целевых показателей</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_Toc158797723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32</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24" w:history="1">
        <w:r w:rsidRPr="00FF6765">
          <w:rPr>
            <w:rFonts w:ascii="Times New Roman" w:eastAsia="Calibri" w:hAnsi="Times New Roman" w:cs="Times New Roman"/>
            <w:noProof/>
            <w:sz w:val="17"/>
            <w:szCs w:val="17"/>
            <w:lang w:eastAsia="ru-RU"/>
          </w:rPr>
          <w:t>5.1. Программа инвестиционных проектов в теплоснабжении</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_Toc158797724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32</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25" w:history="1">
        <w:r w:rsidRPr="00FF6765">
          <w:rPr>
            <w:rFonts w:ascii="Times New Roman" w:eastAsia="Calibri" w:hAnsi="Times New Roman" w:cs="Times New Roman"/>
            <w:noProof/>
            <w:sz w:val="17"/>
            <w:szCs w:val="17"/>
            <w:lang w:eastAsia="ru-RU"/>
          </w:rPr>
          <w:t>5.2. Программа инвестиционных проектов в водоснабжении</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_Toc158797725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32</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26" w:history="1">
        <w:r w:rsidRPr="00FF6765">
          <w:rPr>
            <w:rFonts w:ascii="Times New Roman" w:eastAsia="Calibri" w:hAnsi="Times New Roman" w:cs="Times New Roman"/>
            <w:noProof/>
            <w:sz w:val="17"/>
            <w:szCs w:val="17"/>
            <w:lang w:eastAsia="ru-RU"/>
          </w:rPr>
          <w:t>5.3. Программа инвестиционных проектов в водоотведении</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_Toc158797726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32</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27" w:history="1">
        <w:r w:rsidRPr="00FF6765">
          <w:rPr>
            <w:rFonts w:ascii="Times New Roman" w:eastAsia="Calibri" w:hAnsi="Times New Roman" w:cs="Times New Roman"/>
            <w:noProof/>
            <w:sz w:val="17"/>
            <w:szCs w:val="17"/>
            <w:lang w:eastAsia="ru-RU"/>
          </w:rPr>
          <w:t>5.4. Программа инвестиционных проектов в газоснабжении</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_Toc158797727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32</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28" w:history="1">
        <w:r w:rsidRPr="00FF6765">
          <w:rPr>
            <w:rFonts w:ascii="Times New Roman" w:eastAsia="Calibri" w:hAnsi="Times New Roman" w:cs="Times New Roman"/>
            <w:noProof/>
            <w:sz w:val="17"/>
            <w:szCs w:val="17"/>
            <w:lang w:eastAsia="ru-RU"/>
          </w:rPr>
          <w:t>5.5. Программа инвестиционных проектов в электроснабжении</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_Toc158797728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32</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29" w:history="1">
        <w:r w:rsidRPr="00FF6765">
          <w:rPr>
            <w:rFonts w:ascii="Times New Roman" w:eastAsia="Calibri" w:hAnsi="Times New Roman" w:cs="Times New Roman"/>
            <w:noProof/>
            <w:sz w:val="17"/>
            <w:szCs w:val="17"/>
            <w:lang w:eastAsia="ru-RU"/>
          </w:rPr>
          <w:t>5.6. Программа инвестиционных проектов в утилизации (захоронении) твердых коммунальных отходов</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_Toc158797729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32</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30" w:history="1">
        <w:r w:rsidRPr="00FF6765">
          <w:rPr>
            <w:rFonts w:ascii="Times New Roman" w:eastAsia="Calibri" w:hAnsi="Times New Roman" w:cs="Times New Roman"/>
            <w:noProof/>
            <w:sz w:val="17"/>
            <w:szCs w:val="17"/>
            <w:lang w:eastAsia="ru-RU"/>
          </w:rPr>
          <w:t>5.7. Программа установки приборов учета в многоквартирных домах и бюджетных организациях</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_Toc158797730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33</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31" w:history="1">
        <w:r w:rsidRPr="00FF6765">
          <w:rPr>
            <w:rFonts w:ascii="Times New Roman" w:eastAsia="Calibri" w:hAnsi="Times New Roman" w:cs="Times New Roman"/>
            <w:noProof/>
            <w:sz w:val="17"/>
            <w:szCs w:val="17"/>
            <w:lang w:eastAsia="ru-RU"/>
          </w:rPr>
          <w:t>5.8. Программа реализации энергосберегающих мероприятий в многоквартирных домах, бюджетных организациях, уличном освещении</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_Toc158797731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33</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32" w:history="1">
        <w:r w:rsidRPr="00FF6765">
          <w:rPr>
            <w:rFonts w:ascii="Times New Roman" w:eastAsia="Calibri" w:hAnsi="Times New Roman" w:cs="Times New Roman"/>
            <w:noProof/>
            <w:sz w:val="17"/>
            <w:szCs w:val="17"/>
            <w:lang w:eastAsia="ru-RU"/>
          </w:rPr>
          <w:t>5.9. Взаимосвязь проектов</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_Toc158797732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33</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ind w:firstLine="567"/>
        <w:jc w:val="both"/>
        <w:rPr>
          <w:rFonts w:ascii="Times New Roman" w:eastAsia="Times New Roman" w:hAnsi="Times New Roman" w:cs="Times New Roman"/>
          <w:noProof/>
          <w:sz w:val="17"/>
          <w:szCs w:val="17"/>
          <w:lang w:eastAsia="ru-RU"/>
        </w:rPr>
      </w:pPr>
      <w:hyperlink w:anchor="_Toc158797733" w:history="1">
        <w:r w:rsidRPr="00FF6765">
          <w:rPr>
            <w:rFonts w:ascii="Times New Roman" w:eastAsia="Calibri" w:hAnsi="Times New Roman" w:cs="Times New Roman"/>
            <w:bCs/>
            <w:noProof/>
            <w:sz w:val="17"/>
            <w:szCs w:val="17"/>
            <w:lang w:eastAsia="ru-RU"/>
          </w:rPr>
          <w:t>Раздел 6. Источники инвестиций, тарифы и доступность программы для населения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_Toc158797733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33</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ind w:firstLine="567"/>
        <w:jc w:val="both"/>
        <w:rPr>
          <w:rFonts w:ascii="Times New Roman" w:eastAsia="Times New Roman" w:hAnsi="Times New Roman" w:cs="Times New Roman"/>
          <w:noProof/>
          <w:sz w:val="17"/>
          <w:szCs w:val="17"/>
          <w:lang w:eastAsia="ru-RU"/>
        </w:rPr>
      </w:pPr>
      <w:hyperlink w:anchor="_Toc158797734" w:history="1">
        <w:r w:rsidRPr="00FF6765">
          <w:rPr>
            <w:rFonts w:ascii="Times New Roman" w:eastAsia="Calibri" w:hAnsi="Times New Roman" w:cs="Times New Roman"/>
            <w:bCs/>
            <w:noProof/>
            <w:sz w:val="17"/>
            <w:szCs w:val="17"/>
            <w:lang w:eastAsia="ru-RU"/>
          </w:rPr>
          <w:t>Раздел 7. Управление Программой</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_Toc158797734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35</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637"/>
        </w:tabs>
        <w:spacing w:after="0" w:line="240" w:lineRule="auto"/>
        <w:jc w:val="both"/>
        <w:rPr>
          <w:rFonts w:ascii="Times New Roman" w:eastAsia="Times New Roman" w:hAnsi="Times New Roman" w:cs="Times New Roman"/>
          <w:noProof/>
          <w:sz w:val="17"/>
          <w:szCs w:val="17"/>
          <w:lang w:eastAsia="ru-RU"/>
        </w:rPr>
      </w:pPr>
      <w:hyperlink w:anchor="_Toc158797735" w:history="1">
        <w:r w:rsidRPr="00FF6765">
          <w:rPr>
            <w:rFonts w:ascii="Times New Roman" w:eastAsia="Calibri" w:hAnsi="Times New Roman" w:cs="Times New Roman"/>
            <w:noProof/>
            <w:sz w:val="17"/>
            <w:szCs w:val="17"/>
            <w:lang w:eastAsia="ru-RU"/>
          </w:rPr>
          <w:t xml:space="preserve">ГЛАВА </w:t>
        </w:r>
        <w:r w:rsidRPr="00FF6765">
          <w:rPr>
            <w:rFonts w:ascii="Times New Roman" w:eastAsia="Calibri" w:hAnsi="Times New Roman" w:cs="Times New Roman"/>
            <w:noProof/>
            <w:sz w:val="17"/>
            <w:szCs w:val="17"/>
            <w:lang w:val="en-US" w:eastAsia="ru-RU"/>
          </w:rPr>
          <w:t>II</w:t>
        </w:r>
        <w:r w:rsidRPr="00FF6765">
          <w:rPr>
            <w:rFonts w:ascii="Times New Roman" w:eastAsia="Calibri" w:hAnsi="Times New Roman" w:cs="Times New Roman"/>
            <w:noProof/>
            <w:sz w:val="17"/>
            <w:szCs w:val="17"/>
            <w:lang w:eastAsia="ru-RU"/>
          </w:rPr>
          <w:t>. ОБОСНОВЫВАЮЩИЕ МАТЕРИАЛЫ</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_Toc158797735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37</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ind w:firstLine="567"/>
        <w:jc w:val="both"/>
        <w:rPr>
          <w:rFonts w:ascii="Times New Roman" w:eastAsia="Times New Roman" w:hAnsi="Times New Roman" w:cs="Times New Roman"/>
          <w:noProof/>
          <w:sz w:val="17"/>
          <w:szCs w:val="17"/>
          <w:lang w:eastAsia="ru-RU"/>
        </w:rPr>
      </w:pPr>
      <w:hyperlink w:anchor="_Toc158797736" w:history="1">
        <w:r w:rsidRPr="00FF6765">
          <w:rPr>
            <w:rFonts w:ascii="Times New Roman" w:eastAsia="Calibri" w:hAnsi="Times New Roman" w:cs="Times New Roman"/>
            <w:bCs/>
            <w:noProof/>
            <w:sz w:val="17"/>
            <w:szCs w:val="17"/>
            <w:lang w:eastAsia="ru-RU"/>
          </w:rPr>
          <w:t>Раздел 1. Перспективные показатели развития Городецкого сельского поселения для разработки программы</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_Toc158797736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37</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37" w:history="1">
        <w:r w:rsidRPr="00FF6765">
          <w:rPr>
            <w:rFonts w:ascii="Times New Roman" w:eastAsia="Calibri" w:hAnsi="Times New Roman" w:cs="Times New Roman"/>
            <w:noProof/>
            <w:sz w:val="17"/>
            <w:szCs w:val="17"/>
            <w:lang w:eastAsia="ru-RU"/>
          </w:rPr>
          <w:t>1.1. Характеристика Городецкого сельского поселения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_Toc158797737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37</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38" w:history="1">
        <w:r w:rsidRPr="00FF6765">
          <w:rPr>
            <w:rFonts w:ascii="Times New Roman" w:eastAsia="Calibri" w:hAnsi="Times New Roman" w:cs="Times New Roman"/>
            <w:noProof/>
            <w:sz w:val="17"/>
            <w:szCs w:val="17"/>
            <w:lang w:eastAsia="ru-RU"/>
          </w:rPr>
          <w:t>1.2. Прогноз численности и состава населения (демографический прогноз)</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_Toc158797738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37</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39" w:history="1">
        <w:r w:rsidRPr="00FF6765">
          <w:rPr>
            <w:rFonts w:ascii="Times New Roman" w:eastAsia="Calibri" w:hAnsi="Times New Roman" w:cs="Times New Roman"/>
            <w:noProof/>
            <w:sz w:val="17"/>
            <w:szCs w:val="17"/>
            <w:lang w:eastAsia="ru-RU"/>
          </w:rPr>
          <w:t>1.3. Экономический потенциал поселения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_Toc158797739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39</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ind w:firstLine="567"/>
        <w:jc w:val="both"/>
        <w:rPr>
          <w:rFonts w:ascii="Times New Roman" w:eastAsia="Times New Roman" w:hAnsi="Times New Roman" w:cs="Times New Roman"/>
          <w:noProof/>
          <w:sz w:val="17"/>
          <w:szCs w:val="17"/>
          <w:lang w:eastAsia="ru-RU"/>
        </w:rPr>
      </w:pPr>
      <w:hyperlink w:anchor="_Toc158797740" w:history="1">
        <w:r w:rsidRPr="00FF6765">
          <w:rPr>
            <w:rFonts w:ascii="Times New Roman" w:eastAsia="Calibri" w:hAnsi="Times New Roman" w:cs="Times New Roman"/>
            <w:bCs/>
            <w:noProof/>
            <w:sz w:val="17"/>
            <w:szCs w:val="17"/>
            <w:lang w:eastAsia="ru-RU"/>
          </w:rPr>
          <w:t>Раздел 2. Перспективные показатели спроса на коммунальные ресурсы</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_Toc158797740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40</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41" w:history="1">
        <w:r w:rsidRPr="00FF6765">
          <w:rPr>
            <w:rFonts w:ascii="Times New Roman" w:eastAsia="Calibri" w:hAnsi="Times New Roman" w:cs="Times New Roman"/>
            <w:noProof/>
            <w:sz w:val="17"/>
            <w:szCs w:val="17"/>
            <w:lang w:eastAsia="ru-RU"/>
          </w:rPr>
          <w:t>2.1. Перспективные показатели спроса на ресурсы системы электроснабжения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_Toc158797741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40</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42" w:history="1">
        <w:r w:rsidRPr="00FF6765">
          <w:rPr>
            <w:rFonts w:ascii="Times New Roman" w:eastAsia="Calibri" w:hAnsi="Times New Roman" w:cs="Times New Roman"/>
            <w:noProof/>
            <w:sz w:val="17"/>
            <w:szCs w:val="17"/>
            <w:lang w:eastAsia="ru-RU"/>
          </w:rPr>
          <w:t>2.2. Перспективные показатели спроса на ресурсы системы теплоснабжения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_Toc158797742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40</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43" w:history="1">
        <w:r w:rsidRPr="00FF6765">
          <w:rPr>
            <w:rFonts w:ascii="Times New Roman" w:eastAsia="Calibri" w:hAnsi="Times New Roman" w:cs="Times New Roman"/>
            <w:noProof/>
            <w:sz w:val="17"/>
            <w:szCs w:val="17"/>
            <w:lang w:eastAsia="ru-RU"/>
          </w:rPr>
          <w:t>2.3. Перспективные показатели спроса на ресурсы систем водоснабжения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_Toc158797743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41</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44" w:history="1">
        <w:r w:rsidRPr="00FF6765">
          <w:rPr>
            <w:rFonts w:ascii="Times New Roman" w:eastAsia="Calibri" w:hAnsi="Times New Roman" w:cs="Times New Roman"/>
            <w:noProof/>
            <w:sz w:val="17"/>
            <w:szCs w:val="17"/>
            <w:lang w:eastAsia="ru-RU"/>
          </w:rPr>
          <w:t>2.4. Перспективные показатели спроса на ресурсы систем водоотведения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_Toc158797744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41</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45" w:history="1">
        <w:r w:rsidRPr="00FF6765">
          <w:rPr>
            <w:rFonts w:ascii="Times New Roman" w:eastAsia="Calibri" w:hAnsi="Times New Roman" w:cs="Times New Roman"/>
            <w:noProof/>
            <w:sz w:val="17"/>
            <w:szCs w:val="17"/>
            <w:lang w:eastAsia="ru-RU"/>
          </w:rPr>
          <w:t>2.5. Перспективные показатели спроса на ресурсы системы га</w:t>
        </w:r>
        <w:r w:rsidRPr="00FF6765">
          <w:rPr>
            <w:rFonts w:ascii="Times New Roman" w:eastAsia="Calibri" w:hAnsi="Times New Roman" w:cs="Times New Roman"/>
            <w:noProof/>
            <w:sz w:val="17"/>
            <w:szCs w:val="17"/>
            <w:lang w:eastAsia="ru-RU"/>
          </w:rPr>
          <w:t>з</w:t>
        </w:r>
        <w:r w:rsidRPr="00FF6765">
          <w:rPr>
            <w:rFonts w:ascii="Times New Roman" w:eastAsia="Calibri" w:hAnsi="Times New Roman" w:cs="Times New Roman"/>
            <w:noProof/>
            <w:sz w:val="17"/>
            <w:szCs w:val="17"/>
            <w:lang w:eastAsia="ru-RU"/>
          </w:rPr>
          <w:t>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_Toc158797745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41</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46" w:history="1">
        <w:r w:rsidRPr="00FF6765">
          <w:rPr>
            <w:rFonts w:ascii="Times New Roman" w:eastAsia="Calibri" w:hAnsi="Times New Roman" w:cs="Times New Roman"/>
            <w:noProof/>
            <w:sz w:val="17"/>
            <w:szCs w:val="17"/>
            <w:lang w:eastAsia="ru-RU"/>
          </w:rPr>
          <w:t>2.6. Перспективные показатели спроса на ресурсы системы сбора и утилизации твердых коммунальных отходов</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_Toc158797746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41</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ind w:firstLine="567"/>
        <w:jc w:val="both"/>
        <w:rPr>
          <w:rFonts w:ascii="Times New Roman" w:eastAsia="Times New Roman" w:hAnsi="Times New Roman" w:cs="Times New Roman"/>
          <w:noProof/>
          <w:sz w:val="17"/>
          <w:szCs w:val="17"/>
          <w:lang w:eastAsia="ru-RU"/>
        </w:rPr>
      </w:pPr>
      <w:hyperlink w:anchor="_Toc158797747" w:history="1">
        <w:r w:rsidRPr="00FF6765">
          <w:rPr>
            <w:rFonts w:ascii="Times New Roman" w:eastAsia="Calibri" w:hAnsi="Times New Roman" w:cs="Times New Roman"/>
            <w:bCs/>
            <w:noProof/>
            <w:sz w:val="17"/>
            <w:szCs w:val="17"/>
            <w:lang w:eastAsia="ru-RU"/>
          </w:rPr>
          <w:t>Раздел 3. Характеристика состояния и проблем коммунальной инфраструктуры</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_Toc158797747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42</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48" w:history="1">
        <w:r w:rsidRPr="00FF6765">
          <w:rPr>
            <w:rFonts w:ascii="Times New Roman" w:eastAsia="Calibri" w:hAnsi="Times New Roman" w:cs="Times New Roman"/>
            <w:noProof/>
            <w:sz w:val="17"/>
            <w:szCs w:val="17"/>
            <w:lang w:eastAsia="ru-RU"/>
          </w:rPr>
          <w:t>3.1. Характеристика системы теп</w:t>
        </w:r>
        <w:r w:rsidRPr="00FF6765">
          <w:rPr>
            <w:rFonts w:ascii="Times New Roman" w:eastAsia="Calibri" w:hAnsi="Times New Roman" w:cs="Times New Roman"/>
            <w:noProof/>
            <w:sz w:val="17"/>
            <w:szCs w:val="17"/>
            <w:lang w:eastAsia="ru-RU"/>
          </w:rPr>
          <w:t>л</w:t>
        </w:r>
        <w:r w:rsidRPr="00FF6765">
          <w:rPr>
            <w:rFonts w:ascii="Times New Roman" w:eastAsia="Calibri" w:hAnsi="Times New Roman" w:cs="Times New Roman"/>
            <w:noProof/>
            <w:sz w:val="17"/>
            <w:szCs w:val="17"/>
            <w:lang w:eastAsia="ru-RU"/>
          </w:rPr>
          <w:t>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_Toc158797748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42</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49" w:history="1">
        <w:r w:rsidRPr="00FF6765">
          <w:rPr>
            <w:rFonts w:ascii="Times New Roman" w:eastAsia="Calibri" w:hAnsi="Times New Roman" w:cs="Times New Roman"/>
            <w:noProof/>
            <w:sz w:val="17"/>
            <w:szCs w:val="17"/>
            <w:lang w:eastAsia="ru-RU"/>
          </w:rPr>
          <w:t>3.2. Характеристика системы водосн</w:t>
        </w:r>
        <w:r w:rsidRPr="00FF6765">
          <w:rPr>
            <w:rFonts w:ascii="Times New Roman" w:eastAsia="Calibri" w:hAnsi="Times New Roman" w:cs="Times New Roman"/>
            <w:noProof/>
            <w:sz w:val="17"/>
            <w:szCs w:val="17"/>
            <w:lang w:eastAsia="ru-RU"/>
          </w:rPr>
          <w:t>а</w:t>
        </w:r>
        <w:r w:rsidRPr="00FF6765">
          <w:rPr>
            <w:rFonts w:ascii="Times New Roman" w:eastAsia="Calibri" w:hAnsi="Times New Roman" w:cs="Times New Roman"/>
            <w:noProof/>
            <w:sz w:val="17"/>
            <w:szCs w:val="17"/>
            <w:lang w:eastAsia="ru-RU"/>
          </w:rPr>
          <w:t>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_Toc158797749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42</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50" w:history="1">
        <w:r w:rsidRPr="00FF6765">
          <w:rPr>
            <w:rFonts w:ascii="Times New Roman" w:eastAsia="Calibri" w:hAnsi="Times New Roman" w:cs="Times New Roman"/>
            <w:noProof/>
            <w:sz w:val="17"/>
            <w:szCs w:val="17"/>
            <w:lang w:eastAsia="ru-RU"/>
          </w:rPr>
          <w:t>3.3. Характеристика системы водоотведения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_Toc158797750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45</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51" w:history="1">
        <w:r w:rsidRPr="00FF6765">
          <w:rPr>
            <w:rFonts w:ascii="Times New Roman" w:eastAsia="Calibri" w:hAnsi="Times New Roman" w:cs="Times New Roman"/>
            <w:noProof/>
            <w:sz w:val="17"/>
            <w:szCs w:val="17"/>
            <w:lang w:eastAsia="ru-RU"/>
          </w:rPr>
          <w:t>3.4. Характеристика системы электроснабжения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_Toc158797751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45</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52" w:history="1">
        <w:r w:rsidRPr="00FF6765">
          <w:rPr>
            <w:rFonts w:ascii="Times New Roman" w:eastAsia="Calibri" w:hAnsi="Times New Roman" w:cs="Times New Roman"/>
            <w:noProof/>
            <w:sz w:val="17"/>
            <w:szCs w:val="17"/>
            <w:lang w:eastAsia="ru-RU"/>
          </w:rPr>
          <w:t>3.5. Характеристика системы г</w:t>
        </w:r>
        <w:r w:rsidRPr="00FF6765">
          <w:rPr>
            <w:rFonts w:ascii="Times New Roman" w:eastAsia="Calibri" w:hAnsi="Times New Roman" w:cs="Times New Roman"/>
            <w:noProof/>
            <w:sz w:val="17"/>
            <w:szCs w:val="17"/>
            <w:lang w:eastAsia="ru-RU"/>
          </w:rPr>
          <w:t>а</w:t>
        </w:r>
        <w:r w:rsidRPr="00FF6765">
          <w:rPr>
            <w:rFonts w:ascii="Times New Roman" w:eastAsia="Calibri" w:hAnsi="Times New Roman" w:cs="Times New Roman"/>
            <w:noProof/>
            <w:sz w:val="17"/>
            <w:szCs w:val="17"/>
            <w:lang w:eastAsia="ru-RU"/>
          </w:rPr>
          <w:t>зос</w:t>
        </w:r>
        <w:r w:rsidRPr="00FF6765">
          <w:rPr>
            <w:rFonts w:ascii="Times New Roman" w:eastAsia="Calibri" w:hAnsi="Times New Roman" w:cs="Times New Roman"/>
            <w:noProof/>
            <w:sz w:val="17"/>
            <w:szCs w:val="17"/>
            <w:lang w:eastAsia="ru-RU"/>
          </w:rPr>
          <w:t>н</w:t>
        </w:r>
        <w:r w:rsidRPr="00FF6765">
          <w:rPr>
            <w:rFonts w:ascii="Times New Roman" w:eastAsia="Calibri" w:hAnsi="Times New Roman" w:cs="Times New Roman"/>
            <w:noProof/>
            <w:sz w:val="17"/>
            <w:szCs w:val="17"/>
            <w:lang w:eastAsia="ru-RU"/>
          </w:rPr>
          <w:t>а</w:t>
        </w:r>
        <w:r w:rsidRPr="00FF6765">
          <w:rPr>
            <w:rFonts w:ascii="Times New Roman" w:eastAsia="Calibri" w:hAnsi="Times New Roman" w:cs="Times New Roman"/>
            <w:noProof/>
            <w:sz w:val="17"/>
            <w:szCs w:val="17"/>
            <w:lang w:eastAsia="ru-RU"/>
          </w:rPr>
          <w:t>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_Toc158797752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46</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53" w:history="1">
        <w:r w:rsidRPr="00FF6765">
          <w:rPr>
            <w:rFonts w:ascii="Times New Roman" w:eastAsia="Calibri" w:hAnsi="Times New Roman" w:cs="Times New Roman"/>
            <w:noProof/>
            <w:sz w:val="17"/>
            <w:szCs w:val="17"/>
            <w:lang w:eastAsia="ru-RU"/>
          </w:rPr>
          <w:t>3.6. Характеристика системы захоро</w:t>
        </w:r>
        <w:r w:rsidRPr="00FF6765">
          <w:rPr>
            <w:rFonts w:ascii="Times New Roman" w:eastAsia="Calibri" w:hAnsi="Times New Roman" w:cs="Times New Roman"/>
            <w:noProof/>
            <w:sz w:val="17"/>
            <w:szCs w:val="17"/>
            <w:lang w:eastAsia="ru-RU"/>
          </w:rPr>
          <w:t>н</w:t>
        </w:r>
        <w:r w:rsidRPr="00FF6765">
          <w:rPr>
            <w:rFonts w:ascii="Times New Roman" w:eastAsia="Calibri" w:hAnsi="Times New Roman" w:cs="Times New Roman"/>
            <w:noProof/>
            <w:sz w:val="17"/>
            <w:szCs w:val="17"/>
            <w:lang w:eastAsia="ru-RU"/>
          </w:rPr>
          <w:t>ения твердых коммунальных отходов (ТКО)</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_Toc158797753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48</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ind w:firstLine="567"/>
        <w:jc w:val="both"/>
        <w:rPr>
          <w:rFonts w:ascii="Times New Roman" w:eastAsia="Times New Roman" w:hAnsi="Times New Roman" w:cs="Times New Roman"/>
          <w:noProof/>
          <w:sz w:val="17"/>
          <w:szCs w:val="17"/>
          <w:lang w:eastAsia="ru-RU"/>
        </w:rPr>
      </w:pPr>
      <w:hyperlink w:anchor="_Toc158797754" w:history="1">
        <w:r w:rsidRPr="00FF6765">
          <w:rPr>
            <w:rFonts w:ascii="Times New Roman" w:eastAsia="Calibri" w:hAnsi="Times New Roman" w:cs="Times New Roman"/>
            <w:bCs/>
            <w:noProof/>
            <w:sz w:val="17"/>
            <w:szCs w:val="17"/>
            <w:lang w:eastAsia="ru-RU"/>
          </w:rPr>
          <w:t>Раздел 4. Характеристика состояния и проблем в реализации энергоресурсосбережения и учета и сбора информации</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_Toc158797754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50</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ind w:firstLine="567"/>
        <w:jc w:val="both"/>
        <w:rPr>
          <w:rFonts w:ascii="Times New Roman" w:eastAsia="Times New Roman" w:hAnsi="Times New Roman" w:cs="Times New Roman"/>
          <w:noProof/>
          <w:sz w:val="17"/>
          <w:szCs w:val="17"/>
          <w:lang w:eastAsia="ru-RU"/>
        </w:rPr>
      </w:pPr>
      <w:hyperlink w:anchor="_Toc158797755" w:history="1">
        <w:r w:rsidRPr="00FF6765">
          <w:rPr>
            <w:rFonts w:ascii="Times New Roman" w:eastAsia="Calibri" w:hAnsi="Times New Roman" w:cs="Times New Roman"/>
            <w:bCs/>
            <w:noProof/>
            <w:sz w:val="17"/>
            <w:szCs w:val="17"/>
            <w:lang w:eastAsia="ru-RU"/>
          </w:rPr>
          <w:t>Раздел 5. Целевые показатели развития коммунальной инфраструктуры</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_Toc158797755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53</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ind w:firstLine="567"/>
        <w:jc w:val="both"/>
        <w:rPr>
          <w:rFonts w:ascii="Times New Roman" w:eastAsia="Times New Roman" w:hAnsi="Times New Roman" w:cs="Times New Roman"/>
          <w:noProof/>
          <w:sz w:val="17"/>
          <w:szCs w:val="17"/>
          <w:lang w:eastAsia="ru-RU"/>
        </w:rPr>
      </w:pPr>
      <w:hyperlink w:anchor="_Toc158797756" w:history="1">
        <w:r w:rsidRPr="00FF6765">
          <w:rPr>
            <w:rFonts w:ascii="Times New Roman" w:eastAsia="Calibri" w:hAnsi="Times New Roman" w:cs="Times New Roman"/>
            <w:bCs/>
            <w:noProof/>
            <w:sz w:val="17"/>
            <w:szCs w:val="17"/>
            <w:lang w:eastAsia="ru-RU"/>
          </w:rPr>
          <w:t>Раздел 6. Перспективная схема электроснабжения Городецкого сельского поселения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_Toc158797756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55</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ind w:firstLine="567"/>
        <w:jc w:val="both"/>
        <w:rPr>
          <w:rFonts w:ascii="Times New Roman" w:eastAsia="Times New Roman" w:hAnsi="Times New Roman" w:cs="Times New Roman"/>
          <w:noProof/>
          <w:sz w:val="17"/>
          <w:szCs w:val="17"/>
          <w:lang w:eastAsia="ru-RU"/>
        </w:rPr>
      </w:pPr>
      <w:hyperlink w:anchor="_Toc158797757" w:history="1">
        <w:r w:rsidRPr="00FF6765">
          <w:rPr>
            <w:rFonts w:ascii="Times New Roman" w:eastAsia="Calibri" w:hAnsi="Times New Roman" w:cs="Times New Roman"/>
            <w:bCs/>
            <w:noProof/>
            <w:sz w:val="17"/>
            <w:szCs w:val="17"/>
            <w:lang w:eastAsia="ru-RU"/>
          </w:rPr>
          <w:t>Раздел 7. Перспективная схема теплоснабжения Городецкого сельского поселения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_Toc158797757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55</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ind w:firstLine="567"/>
        <w:jc w:val="both"/>
        <w:rPr>
          <w:rFonts w:ascii="Times New Roman" w:eastAsia="Times New Roman" w:hAnsi="Times New Roman" w:cs="Times New Roman"/>
          <w:noProof/>
          <w:sz w:val="17"/>
          <w:szCs w:val="17"/>
          <w:lang w:eastAsia="ru-RU"/>
        </w:rPr>
      </w:pPr>
      <w:hyperlink w:anchor="_Toc158797758" w:history="1">
        <w:r w:rsidRPr="00FF6765">
          <w:rPr>
            <w:rFonts w:ascii="Times New Roman" w:eastAsia="Calibri" w:hAnsi="Times New Roman" w:cs="Times New Roman"/>
            <w:bCs/>
            <w:noProof/>
            <w:sz w:val="17"/>
            <w:szCs w:val="17"/>
            <w:lang w:eastAsia="ru-RU"/>
          </w:rPr>
          <w:t>Раздел 8. Перспективная схема водоснабжения Городецкого сельского поселения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_Toc158797758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55</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ind w:firstLine="567"/>
        <w:jc w:val="both"/>
        <w:rPr>
          <w:rFonts w:ascii="Times New Roman" w:eastAsia="Times New Roman" w:hAnsi="Times New Roman" w:cs="Times New Roman"/>
          <w:noProof/>
          <w:sz w:val="17"/>
          <w:szCs w:val="17"/>
          <w:lang w:eastAsia="ru-RU"/>
        </w:rPr>
      </w:pPr>
      <w:hyperlink w:anchor="_Toc158797759" w:history="1">
        <w:r w:rsidRPr="00FF6765">
          <w:rPr>
            <w:rFonts w:ascii="Times New Roman" w:eastAsia="Calibri" w:hAnsi="Times New Roman" w:cs="Times New Roman"/>
            <w:bCs/>
            <w:noProof/>
            <w:sz w:val="17"/>
            <w:szCs w:val="17"/>
            <w:lang w:eastAsia="ru-RU"/>
          </w:rPr>
          <w:t>Раздел 9. Перспективная схема водоотведения Городецкого сельского поселения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_Toc158797759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55</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ind w:firstLine="567"/>
        <w:jc w:val="both"/>
        <w:rPr>
          <w:rFonts w:ascii="Times New Roman" w:eastAsia="Times New Roman" w:hAnsi="Times New Roman" w:cs="Times New Roman"/>
          <w:noProof/>
          <w:sz w:val="17"/>
          <w:szCs w:val="17"/>
          <w:lang w:eastAsia="ru-RU"/>
        </w:rPr>
      </w:pPr>
      <w:hyperlink w:anchor="_Toc158797760" w:history="1">
        <w:r w:rsidRPr="00FF6765">
          <w:rPr>
            <w:rFonts w:ascii="Times New Roman" w:eastAsia="Calibri" w:hAnsi="Times New Roman" w:cs="Times New Roman"/>
            <w:bCs/>
            <w:noProof/>
            <w:sz w:val="17"/>
            <w:szCs w:val="17"/>
            <w:lang w:eastAsia="ru-RU"/>
          </w:rPr>
          <w:t>Раздел 10. Перспективная схема газоснабжения Городецкого сельского поселения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_Toc158797760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55</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ind w:firstLine="567"/>
        <w:jc w:val="both"/>
        <w:rPr>
          <w:rFonts w:ascii="Times New Roman" w:eastAsia="Times New Roman" w:hAnsi="Times New Roman" w:cs="Times New Roman"/>
          <w:noProof/>
          <w:sz w:val="17"/>
          <w:szCs w:val="17"/>
          <w:lang w:eastAsia="ru-RU"/>
        </w:rPr>
      </w:pPr>
      <w:hyperlink w:anchor="_Toc158797761" w:history="1">
        <w:r w:rsidRPr="00FF6765">
          <w:rPr>
            <w:rFonts w:ascii="Times New Roman" w:eastAsia="Calibri" w:hAnsi="Times New Roman" w:cs="Times New Roman"/>
            <w:bCs/>
            <w:noProof/>
            <w:sz w:val="17"/>
            <w:szCs w:val="17"/>
            <w:lang w:eastAsia="ru-RU"/>
          </w:rPr>
          <w:t>Раздел 11. Перспективная схема обращения с ТКО</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_Toc158797761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56</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ind w:firstLine="567"/>
        <w:jc w:val="both"/>
        <w:rPr>
          <w:rFonts w:ascii="Times New Roman" w:eastAsia="Times New Roman" w:hAnsi="Times New Roman" w:cs="Times New Roman"/>
          <w:noProof/>
          <w:sz w:val="17"/>
          <w:szCs w:val="17"/>
          <w:lang w:eastAsia="ru-RU"/>
        </w:rPr>
      </w:pPr>
      <w:hyperlink w:anchor="_Toc158797762" w:history="1">
        <w:r w:rsidRPr="00FF6765">
          <w:rPr>
            <w:rFonts w:ascii="Times New Roman" w:eastAsia="Calibri" w:hAnsi="Times New Roman" w:cs="Times New Roman"/>
            <w:bCs/>
            <w:noProof/>
            <w:sz w:val="17"/>
            <w:szCs w:val="17"/>
            <w:lang w:eastAsia="ru-RU"/>
          </w:rPr>
          <w:t>Раздел 13. Финансовые потребности для реализации программы</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_Toc158797762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58</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ind w:firstLine="567"/>
        <w:jc w:val="both"/>
        <w:rPr>
          <w:rFonts w:ascii="Times New Roman" w:eastAsia="Times New Roman" w:hAnsi="Times New Roman" w:cs="Times New Roman"/>
          <w:noProof/>
          <w:sz w:val="17"/>
          <w:szCs w:val="17"/>
          <w:lang w:eastAsia="ru-RU"/>
        </w:rPr>
      </w:pPr>
      <w:hyperlink w:anchor="_Toc158797763" w:history="1">
        <w:r w:rsidRPr="00FF6765">
          <w:rPr>
            <w:rFonts w:ascii="Times New Roman" w:eastAsia="Calibri" w:hAnsi="Times New Roman" w:cs="Times New Roman"/>
            <w:bCs/>
            <w:noProof/>
            <w:sz w:val="17"/>
            <w:szCs w:val="17"/>
            <w:lang w:eastAsia="ru-RU"/>
          </w:rPr>
          <w:t>Раздел 14. Организация реализации проектов</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_Toc158797763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58</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ind w:firstLine="567"/>
        <w:jc w:val="both"/>
        <w:rPr>
          <w:rFonts w:ascii="Times New Roman" w:eastAsia="Times New Roman" w:hAnsi="Times New Roman" w:cs="Times New Roman"/>
          <w:noProof/>
          <w:sz w:val="17"/>
          <w:szCs w:val="17"/>
          <w:lang w:eastAsia="ru-RU"/>
        </w:rPr>
      </w:pPr>
      <w:hyperlink w:anchor="_Toc158797764" w:history="1">
        <w:r w:rsidRPr="00FF6765">
          <w:rPr>
            <w:rFonts w:ascii="Times New Roman" w:eastAsia="Calibri" w:hAnsi="Times New Roman" w:cs="Times New Roman"/>
            <w:bCs/>
            <w:noProof/>
            <w:sz w:val="17"/>
            <w:szCs w:val="17"/>
            <w:lang w:eastAsia="ru-RU"/>
          </w:rPr>
          <w:t>Раздел 15. Программы инвестиционных проектов, тариф и плата (тариф) за подключение (присоединение)</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_Toc158797764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59</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ind w:firstLine="567"/>
        <w:jc w:val="both"/>
        <w:rPr>
          <w:rFonts w:ascii="Times New Roman" w:eastAsia="Times New Roman" w:hAnsi="Times New Roman" w:cs="Times New Roman"/>
          <w:noProof/>
          <w:sz w:val="17"/>
          <w:szCs w:val="17"/>
          <w:lang w:eastAsia="ru-RU"/>
        </w:rPr>
      </w:pPr>
      <w:hyperlink w:anchor="_Toc158797765" w:history="1">
        <w:r w:rsidRPr="00FF6765">
          <w:rPr>
            <w:rFonts w:ascii="Times New Roman" w:eastAsia="Calibri" w:hAnsi="Times New Roman" w:cs="Times New Roman"/>
            <w:bCs/>
            <w:noProof/>
            <w:sz w:val="17"/>
            <w:szCs w:val="17"/>
            <w:lang w:eastAsia="ru-RU"/>
          </w:rPr>
          <w:t>Раздел 16. Прогноз расходов населения на коммунальные ресурсы, расходов бюджета на социальную поддержку и субсидии, проверка доступности тарифов на коммунальные услуги</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_Toc158797765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60</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ind w:firstLine="567"/>
        <w:jc w:val="both"/>
        <w:rPr>
          <w:rFonts w:ascii="Times New Roman" w:eastAsia="Times New Roman" w:hAnsi="Times New Roman" w:cs="Times New Roman"/>
          <w:noProof/>
          <w:sz w:val="17"/>
          <w:szCs w:val="17"/>
          <w:lang w:eastAsia="ru-RU"/>
        </w:rPr>
      </w:pPr>
      <w:hyperlink w:anchor="_Toc158797766" w:history="1">
        <w:r w:rsidRPr="00FF6765">
          <w:rPr>
            <w:rFonts w:ascii="Times New Roman" w:eastAsia="Calibri" w:hAnsi="Times New Roman" w:cs="Times New Roman"/>
            <w:bCs/>
            <w:noProof/>
            <w:sz w:val="17"/>
            <w:szCs w:val="17"/>
            <w:lang w:eastAsia="ru-RU"/>
          </w:rPr>
          <w:t>Раздел 17. Модель для расчета программы</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_Toc158797766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61</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637"/>
        </w:tabs>
        <w:spacing w:after="0" w:line="240" w:lineRule="auto"/>
        <w:jc w:val="both"/>
        <w:rPr>
          <w:rFonts w:ascii="Times New Roman" w:eastAsia="Times New Roman" w:hAnsi="Times New Roman" w:cs="Times New Roman"/>
          <w:noProof/>
          <w:sz w:val="17"/>
          <w:szCs w:val="17"/>
          <w:lang w:eastAsia="ru-RU"/>
        </w:rPr>
      </w:pPr>
      <w:hyperlink w:anchor="_Toc158797767" w:history="1">
        <w:r w:rsidRPr="00FF6765">
          <w:rPr>
            <w:rFonts w:ascii="Times New Roman" w:eastAsia="Calibri" w:hAnsi="Times New Roman" w:cs="Times New Roman"/>
            <w:noProof/>
            <w:sz w:val="17"/>
            <w:szCs w:val="17"/>
            <w:lang w:eastAsia="ru-RU"/>
          </w:rPr>
          <w:t>ЗАКЛЮЧЕНИЕ</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_Toc158797767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62</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ED35D4">
      <w:pPr>
        <w:tabs>
          <w:tab w:val="right" w:leader="dot" w:pos="9637"/>
        </w:tabs>
        <w:spacing w:after="0" w:line="240" w:lineRule="auto"/>
        <w:jc w:val="both"/>
        <w:rPr>
          <w:rFonts w:ascii="Times New Roman" w:eastAsia="Times New Roman" w:hAnsi="Times New Roman" w:cs="Times New Roman"/>
          <w:sz w:val="17"/>
          <w:szCs w:val="17"/>
        </w:rPr>
      </w:pPr>
      <w:r w:rsidRPr="00FF6765">
        <w:rPr>
          <w:rFonts w:ascii="Times New Roman" w:eastAsia="Calibri" w:hAnsi="Times New Roman" w:cs="Times New Roman"/>
          <w:sz w:val="17"/>
          <w:szCs w:val="17"/>
          <w:lang w:eastAsia="ru-RU"/>
        </w:rPr>
        <w:fldChar w:fldCharType="end"/>
      </w:r>
    </w:p>
    <w:p w:rsidR="002B5E34" w:rsidRPr="00FF6765" w:rsidRDefault="002B5E34" w:rsidP="00D31280">
      <w:pPr>
        <w:keepNext/>
        <w:spacing w:after="0" w:line="240" w:lineRule="auto"/>
        <w:jc w:val="center"/>
        <w:outlineLvl w:val="0"/>
        <w:rPr>
          <w:rFonts w:ascii="Times New Roman" w:eastAsia="Calibri" w:hAnsi="Times New Roman" w:cs="Times New Roman"/>
          <w:bCs/>
          <w:sz w:val="17"/>
          <w:szCs w:val="17"/>
          <w:lang w:eastAsia="ru-RU"/>
        </w:rPr>
      </w:pPr>
      <w:bookmarkStart w:id="1" w:name="_Toc415145831"/>
      <w:bookmarkStart w:id="2" w:name="_Toc415145885"/>
      <w:bookmarkStart w:id="3" w:name="_Toc415488121"/>
      <w:bookmarkStart w:id="4" w:name="_Toc417653486"/>
      <w:bookmarkStart w:id="5" w:name="_Toc163265151"/>
      <w:bookmarkStart w:id="6" w:name="_Toc158797702"/>
      <w:r w:rsidRPr="00FF6765">
        <w:rPr>
          <w:rFonts w:ascii="Times New Roman" w:eastAsia="Calibri" w:hAnsi="Times New Roman" w:cs="Times New Roman"/>
          <w:bCs/>
          <w:sz w:val="17"/>
          <w:szCs w:val="17"/>
          <w:lang w:eastAsia="ru-RU"/>
        </w:rPr>
        <w:t>ВВЕДЕНИЕ</w:t>
      </w:r>
      <w:bookmarkEnd w:id="6"/>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Программа комплексного развития систем коммунальной инфраструктуры Городецкого сельского поселения Трубчевского муниципального района Брянской области на период с 2024 по 2044 годы (далее – Программа) разработана на основании следующих документов: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Федерального закона от 06.10.2003 №131-ФЗ «Об общих принципах организации местного самоуправления в Российской Федерации»; </w:t>
      </w:r>
    </w:p>
    <w:p w:rsidR="002B5E34" w:rsidRPr="00FF6765" w:rsidRDefault="002B5E34" w:rsidP="00D31280">
      <w:pPr>
        <w:tabs>
          <w:tab w:val="num" w:pos="720"/>
        </w:tabs>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Внесения изменений в генеральный план Городецкого сельского поселения Трубчевского муниципального района Брянской области;</w:t>
      </w:r>
    </w:p>
    <w:p w:rsidR="002B5E34" w:rsidRPr="00FF6765" w:rsidRDefault="002B5E34" w:rsidP="00D31280">
      <w:pPr>
        <w:tabs>
          <w:tab w:val="num" w:pos="720"/>
        </w:tabs>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Приказа Министерства регионального развития Российской Федерации от 06.05.2011 № 204 «О разработке Программ комплексного развития систем коммунальной инфраструктуры муниципальных образований».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Программа определяет основные направления развития коммунальной инфраструктуры, т.е. объектов тепло-, водо-, газо-, электроснабжения, водоотведения, объектов утилизации (захоронения) твердых бытовых отходов в соответствии с потребностями промышленного, жилищного строительства, в целях повышения качества услуг и улучшения экологического состояния поселения.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Основу Программы составляет система программных мероприятий по различным направлениям развития коммунальной инфраструктуры. Данная Программа ориентирована на устойчивое развитие Городецкого сельского поселения Трубчевского муниципального района Брянской области.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Разработка и утверждение данной Программы необходимы для последующей разработки инвестиционных программ организаций коммунального комплекса.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Основными задачами Программы являются: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1. Повышение надежности систем и качества предоставления коммунальных услуг.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 Повышение инвестиционной привлекательности коммунальной инфраструктуры муниципального образования.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4. Обеспечение сбалансированности интересов субъектов коммунальной инфраструктуры и потребителей.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5. Разработка единого комплекса мероприятий, направленных на обеспечение оптимальных решений системных проблем в области функционирования и развития коммунальной инфраструктуры Городецкого сельского поселения, в целях: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повышения уровня надежности, качества и эффективности работы коммунального комплекса;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обновления и модернизации основных фондов коммунального комплекса в соответствии с современными требованиями к технологии и качеству услуг и улучшения экологической обстановки.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Анализ и оценка социально-экономического и территориального развития муниципального образования, а также прогноз его развития проводится по следующим направлениям: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демографическое развитие;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перспективное строительство;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перспективный спрос коммунальных ресурсов;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состояние коммунальной инфраструктуры;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измерительно-расчетная система коммунальной инфраструктуры муниципального образования. </w:t>
      </w:r>
    </w:p>
    <w:p w:rsidR="00FF6765" w:rsidRDefault="002B5E34" w:rsidP="00FF6765">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Разработка Программы осуществлялась в соответствии с утвержденным проектом внесения изменений в генеральный план Городецкого сельского поселения на расчетный срок до 2044 года с учетом фактически сложившихся тенденций после принятия Генерального плана.</w:t>
      </w:r>
      <w:bookmarkStart w:id="7" w:name="_Toc22210026"/>
      <w:bookmarkStart w:id="8" w:name="_Toc158797703"/>
    </w:p>
    <w:p w:rsidR="002B5E34" w:rsidRPr="00FF6765" w:rsidRDefault="002B5E34" w:rsidP="00FF6765">
      <w:pPr>
        <w:spacing w:after="0" w:line="240" w:lineRule="auto"/>
        <w:ind w:firstLine="709"/>
        <w:jc w:val="center"/>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 xml:space="preserve">ГЛАВА </w:t>
      </w:r>
      <w:r w:rsidRPr="00FF6765">
        <w:rPr>
          <w:rFonts w:ascii="Times New Roman" w:eastAsia="Calibri" w:hAnsi="Times New Roman" w:cs="Times New Roman"/>
          <w:bCs/>
          <w:sz w:val="17"/>
          <w:szCs w:val="17"/>
          <w:lang w:val="en-US" w:eastAsia="ru-RU"/>
        </w:rPr>
        <w:t>I</w:t>
      </w:r>
      <w:r w:rsidRPr="00FF6765">
        <w:rPr>
          <w:rFonts w:ascii="Times New Roman" w:eastAsia="Calibri" w:hAnsi="Times New Roman" w:cs="Times New Roman"/>
          <w:bCs/>
          <w:sz w:val="17"/>
          <w:szCs w:val="17"/>
          <w:lang w:eastAsia="ru-RU"/>
        </w:rPr>
        <w:t>. ПРОГРАММНЫЙ ДОКУМЕНТ</w:t>
      </w:r>
      <w:bookmarkEnd w:id="7"/>
      <w:bookmarkEnd w:id="8"/>
    </w:p>
    <w:p w:rsidR="002B5E34" w:rsidRPr="00FF6765" w:rsidRDefault="002B5E34" w:rsidP="00D31280">
      <w:pPr>
        <w:keepNext/>
        <w:spacing w:after="0" w:line="240" w:lineRule="auto"/>
        <w:jc w:val="center"/>
        <w:outlineLvl w:val="1"/>
        <w:rPr>
          <w:rFonts w:ascii="Times New Roman" w:eastAsia="Calibri" w:hAnsi="Times New Roman" w:cs="Times New Roman"/>
          <w:bCs/>
          <w:sz w:val="17"/>
          <w:szCs w:val="17"/>
          <w:lang w:eastAsia="ru-RU"/>
        </w:rPr>
      </w:pPr>
      <w:bookmarkStart w:id="9" w:name="_Toc415145832"/>
      <w:bookmarkStart w:id="10" w:name="_Toc415145886"/>
      <w:bookmarkStart w:id="11" w:name="_Toc415488122"/>
      <w:bookmarkStart w:id="12" w:name="_Toc417653487"/>
      <w:bookmarkStart w:id="13" w:name="_Toc158797704"/>
      <w:bookmarkEnd w:id="1"/>
      <w:bookmarkEnd w:id="2"/>
      <w:bookmarkEnd w:id="3"/>
      <w:bookmarkEnd w:id="4"/>
      <w:r w:rsidRPr="00FF6765">
        <w:rPr>
          <w:rFonts w:ascii="Times New Roman" w:eastAsia="Calibri" w:hAnsi="Times New Roman" w:cs="Times New Roman"/>
          <w:bCs/>
          <w:sz w:val="17"/>
          <w:szCs w:val="17"/>
          <w:lang w:eastAsia="ru-RU"/>
        </w:rPr>
        <w:t>Раздел 1. Паспорт</w:t>
      </w:r>
      <w:bookmarkEnd w:id="5"/>
      <w:r w:rsidRPr="00FF6765">
        <w:rPr>
          <w:rFonts w:ascii="Times New Roman" w:eastAsia="Calibri" w:hAnsi="Times New Roman" w:cs="Times New Roman"/>
          <w:bCs/>
          <w:sz w:val="17"/>
          <w:szCs w:val="17"/>
          <w:lang w:eastAsia="ru-RU"/>
        </w:rPr>
        <w:t xml:space="preserve"> Программы</w:t>
      </w:r>
      <w:bookmarkEnd w:id="9"/>
      <w:bookmarkEnd w:id="10"/>
      <w:bookmarkEnd w:id="11"/>
      <w:bookmarkEnd w:id="12"/>
      <w:bookmarkEnd w:id="1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11"/>
        <w:gridCol w:w="5628"/>
      </w:tblGrid>
      <w:tr w:rsidR="00D31280" w:rsidRPr="00FF6765" w:rsidTr="00D31280">
        <w:trPr>
          <w:trHeight w:val="1208"/>
          <w:jc w:val="center"/>
        </w:trPr>
        <w:tc>
          <w:tcPr>
            <w:tcW w:w="3911"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bookmarkStart w:id="14" w:name="_Hlk58339047"/>
            <w:r w:rsidRPr="00FF6765">
              <w:rPr>
                <w:rFonts w:ascii="Times New Roman" w:eastAsia="Times New Roman" w:hAnsi="Times New Roman" w:cs="Times New Roman"/>
                <w:sz w:val="17"/>
                <w:szCs w:val="17"/>
              </w:rPr>
              <w:t>1. Наименование программы:</w:t>
            </w:r>
          </w:p>
        </w:tc>
        <w:tc>
          <w:tcPr>
            <w:tcW w:w="5628"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1.1. Программа комплексного развития систем коммунальной инфраструктуры Городецкого сельского поселения Трубчевского муниципального района Брянской области на период с 2024 по 2044 годы</w:t>
            </w:r>
          </w:p>
        </w:tc>
      </w:tr>
      <w:tr w:rsidR="00D31280" w:rsidRPr="00FF6765" w:rsidTr="00D31280">
        <w:trPr>
          <w:trHeight w:val="884"/>
          <w:jc w:val="center"/>
        </w:trPr>
        <w:tc>
          <w:tcPr>
            <w:tcW w:w="3911"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lastRenderedPageBreak/>
              <w:t>2. Основание для разработки программы</w:t>
            </w:r>
          </w:p>
        </w:tc>
        <w:tc>
          <w:tcPr>
            <w:tcW w:w="5628"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2.1. Градостроительный кодекс Российской Федерации;</w:t>
            </w:r>
          </w:p>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2.2. Федеральный закон от 06.10.2003 № 131-ФЗ «Об общих принципах организации местного самоуправления в Российской Федерации»;</w:t>
            </w:r>
          </w:p>
          <w:p w:rsidR="002B5E34" w:rsidRPr="00FF6765" w:rsidRDefault="002B5E34" w:rsidP="00D31280">
            <w:pPr>
              <w:tabs>
                <w:tab w:val="num" w:pos="720"/>
              </w:tabs>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2.3. Федеральный закон от 23.11.2009 № 261-ФЗ «Об энергосбережении и повышении энергетической эффективности и о внесении изменений в отдельные законодательные акты Российской Федерации»;</w:t>
            </w:r>
          </w:p>
          <w:p w:rsidR="002B5E34" w:rsidRPr="00FF6765" w:rsidRDefault="002B5E34" w:rsidP="00D31280">
            <w:pPr>
              <w:tabs>
                <w:tab w:val="num" w:pos="720"/>
              </w:tabs>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2.4. Закон Российской Федерации от 28.06.2014 № 172-ФЗ «О стратегии социально-экономического развития Российской Федерации до 2030 г.»;</w:t>
            </w:r>
          </w:p>
          <w:p w:rsidR="002B5E34" w:rsidRPr="00FF6765" w:rsidRDefault="002B5E34" w:rsidP="00D31280">
            <w:pPr>
              <w:tabs>
                <w:tab w:val="num" w:pos="720"/>
              </w:tabs>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2.5. Постановление Правительства РФ от 14 июня 2013г. № 502 «Об утверждении требований к программам комплексного развития систем коммунальной инфраструктуры поселений, городских округов»</w:t>
            </w:r>
          </w:p>
          <w:p w:rsidR="002B5E34" w:rsidRPr="00FF6765" w:rsidRDefault="002B5E34" w:rsidP="00D31280">
            <w:pPr>
              <w:tabs>
                <w:tab w:val="num" w:pos="720"/>
              </w:tabs>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2.6. Приказ Министерства регионального развития Российской Федерации от 06.05.2011 № 204 «О разработке Программ комплексного развития систем коммунальной инфраструктуры муниципальных образований»;</w:t>
            </w:r>
          </w:p>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2.7.  Приказ Минрегиона РФ от 01.10. 2013 № 359/ГС «Об утверждении методических рекомендаций по разработке программ комплексного развития систем коммунальной инфраструктуры поселений и сельских округов»..</w:t>
            </w:r>
          </w:p>
        </w:tc>
      </w:tr>
      <w:tr w:rsidR="00D31280" w:rsidRPr="00FF6765" w:rsidTr="00D31280">
        <w:trPr>
          <w:trHeight w:val="709"/>
          <w:jc w:val="center"/>
        </w:trPr>
        <w:tc>
          <w:tcPr>
            <w:tcW w:w="3911"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3. Цели программы </w:t>
            </w:r>
          </w:p>
        </w:tc>
        <w:tc>
          <w:tcPr>
            <w:tcW w:w="5628"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3.1. Повышение надежности ресурсоснабжения.</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3.2. Присоединение новых потребителей.</w:t>
            </w:r>
          </w:p>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3.3. Улучшение экологической ситуации на территории Городецкого сельского поселения.</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3.4. Выполнение требований законодательства в сфере энергосбережения и повышения энергетической эффективности.</w:t>
            </w:r>
          </w:p>
        </w:tc>
      </w:tr>
      <w:tr w:rsidR="00D31280" w:rsidRPr="00FF6765" w:rsidTr="00D31280">
        <w:trPr>
          <w:trHeight w:val="709"/>
          <w:jc w:val="center"/>
        </w:trPr>
        <w:tc>
          <w:tcPr>
            <w:tcW w:w="3911"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 Задачи программы</w:t>
            </w:r>
          </w:p>
        </w:tc>
        <w:tc>
          <w:tcPr>
            <w:tcW w:w="5628" w:type="dxa"/>
          </w:tcPr>
          <w:p w:rsidR="002B5E34" w:rsidRPr="00FF6765" w:rsidRDefault="002B5E34" w:rsidP="00D31280">
            <w:pPr>
              <w:tabs>
                <w:tab w:val="left" w:pos="185"/>
              </w:tabs>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4.1. Инженерно-техническая оптимизация систем коммунальной инфраструктуры.</w:t>
            </w:r>
          </w:p>
          <w:p w:rsidR="002B5E34" w:rsidRPr="00FF6765" w:rsidRDefault="002B5E34" w:rsidP="00D31280">
            <w:pPr>
              <w:tabs>
                <w:tab w:val="left" w:pos="185"/>
              </w:tabs>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4.2. Обеспечение более комфортных условий проживания населения Городецкого сельского поселения.</w:t>
            </w:r>
          </w:p>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4.3. Повышение качества предоставляемых жилищно-коммунальных услуг.</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4.4. Снижение потерь при поставке ресурсов потребителям.</w:t>
            </w:r>
          </w:p>
        </w:tc>
      </w:tr>
      <w:tr w:rsidR="00D31280" w:rsidRPr="00FF6765" w:rsidTr="00D31280">
        <w:trPr>
          <w:trHeight w:val="708"/>
          <w:jc w:val="center"/>
        </w:trPr>
        <w:tc>
          <w:tcPr>
            <w:tcW w:w="3911"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 Важнейшие целевые показатели программы</w:t>
            </w:r>
          </w:p>
        </w:tc>
        <w:tc>
          <w:tcPr>
            <w:tcW w:w="5628"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5.1. Критерии доступности для населения коммунальных услуг.</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5.2. Показатели спроса на коммунальные ресурсы и перспективной нагрузки.</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5.3. Величины новых нагрузок, присоединяемых в перспективе</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5.4. Показатели качества поставляемого коммунального ресурса:</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холодное водоснабжение – давление воды к жилым домам в точке водоразбора – 0,03 МПа-0,4МПа;</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электроснабжение – напряжение 220-380В, отклонение напряжения у приемников эл. энергии ±5 %;</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газоснабжение – давление газа 0,0012-0,003 Мпа.</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5.5. Показатели степени охвата приборами учета к расчетному сроку: </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бюджетные организации -100% </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многоквартирные дома – 100% </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прочие потребители – 100%.</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5.6. Показатели надежности по каждой системе ресурсоснабжения</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5.7. Показатели эффективности производства и транспортировки ресурсов по каждой системе ресурсоснабжения.</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5.8. Показатели эффективности потребления каждого вида коммунального ресурса.</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5.9. Показатели воздействия на окружающую среду.</w:t>
            </w:r>
          </w:p>
        </w:tc>
      </w:tr>
      <w:tr w:rsidR="00D31280" w:rsidRPr="00FF6765" w:rsidTr="00D31280">
        <w:trPr>
          <w:trHeight w:val="708"/>
          <w:jc w:val="center"/>
        </w:trPr>
        <w:tc>
          <w:tcPr>
            <w:tcW w:w="3911"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 Сроки и этапы реализации программы</w:t>
            </w:r>
          </w:p>
        </w:tc>
        <w:tc>
          <w:tcPr>
            <w:tcW w:w="5628" w:type="dxa"/>
          </w:tcPr>
          <w:p w:rsidR="002B5E34" w:rsidRPr="00FF6765" w:rsidRDefault="002B5E34" w:rsidP="00D31280">
            <w:pPr>
              <w:shd w:val="clear" w:color="auto" w:fill="FFFFFF"/>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6.1. Объем финансирования Программы с 2024 по 2044 годы составит 3 500 000 рублей, в том числе по годам:</w:t>
            </w:r>
          </w:p>
          <w:p w:rsidR="002B5E34" w:rsidRPr="00FF6765" w:rsidRDefault="002B5E34" w:rsidP="00D31280">
            <w:pPr>
              <w:shd w:val="clear" w:color="auto" w:fill="FFFFFF"/>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2026 год – 3 500 000 руб.</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Средства бюджета уточняются при формировании бюджета на очередной финансовый год.</w:t>
            </w:r>
          </w:p>
        </w:tc>
      </w:tr>
      <w:tr w:rsidR="00D31280" w:rsidRPr="00FF6765" w:rsidTr="00D31280">
        <w:trPr>
          <w:trHeight w:val="349"/>
          <w:jc w:val="center"/>
        </w:trPr>
        <w:tc>
          <w:tcPr>
            <w:tcW w:w="3911"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7. Ожидаемые конечные результаты и показатели социально-экономической эффективности</w:t>
            </w:r>
          </w:p>
        </w:tc>
        <w:tc>
          <w:tcPr>
            <w:tcW w:w="5628"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Создание системы коммунальной инфраструктуры Городецкого сельского поселения, обеспечивающей предоставление качественных коммунальных услуг при приемлемых для населения тарифах, а также отвечающей экологическим требованиям и потребностям жилищного и промышленного строительства в муниципальном образовании, снижение износа основных средств систем коммунального комплекса.</w:t>
            </w:r>
          </w:p>
        </w:tc>
      </w:tr>
      <w:tr w:rsidR="00D31280" w:rsidRPr="00FF6765" w:rsidTr="00D31280">
        <w:trPr>
          <w:trHeight w:val="545"/>
          <w:jc w:val="center"/>
        </w:trPr>
        <w:tc>
          <w:tcPr>
            <w:tcW w:w="3911"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 Ответственный исполнитель программы</w:t>
            </w:r>
          </w:p>
        </w:tc>
        <w:tc>
          <w:tcPr>
            <w:tcW w:w="5628"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ООО «ГРАДОСТРОИТЕЛЬСТВО И КАДАСТР»</w:t>
            </w:r>
          </w:p>
        </w:tc>
      </w:tr>
      <w:tr w:rsidR="00D31280" w:rsidRPr="00FF6765" w:rsidTr="00D31280">
        <w:trPr>
          <w:trHeight w:val="545"/>
          <w:jc w:val="center"/>
        </w:trPr>
        <w:tc>
          <w:tcPr>
            <w:tcW w:w="3911"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11. Соисполнители Программы: органы, координирующие и контролирующие выполнение программы</w:t>
            </w:r>
          </w:p>
        </w:tc>
        <w:tc>
          <w:tcPr>
            <w:tcW w:w="5628"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Координирующую деятельность по реализации программы осуществляет Администрация Трубчевского муниципального района</w:t>
            </w:r>
          </w:p>
        </w:tc>
      </w:tr>
    </w:tbl>
    <w:p w:rsidR="00FF6765" w:rsidRDefault="00FF6765" w:rsidP="00FF6765">
      <w:pPr>
        <w:spacing w:after="0" w:line="240" w:lineRule="auto"/>
        <w:rPr>
          <w:rFonts w:ascii="Times New Roman" w:eastAsia="Calibri" w:hAnsi="Times New Roman" w:cs="Times New Roman"/>
          <w:bCs/>
          <w:sz w:val="17"/>
          <w:szCs w:val="17"/>
          <w:lang w:eastAsia="ru-RU"/>
        </w:rPr>
      </w:pPr>
      <w:bookmarkStart w:id="15" w:name="_Toc415145833"/>
      <w:bookmarkStart w:id="16" w:name="_Toc415145887"/>
      <w:bookmarkStart w:id="17" w:name="_Toc415488123"/>
      <w:bookmarkStart w:id="18" w:name="_Toc417653488"/>
      <w:bookmarkStart w:id="19" w:name="_Toc158797705"/>
      <w:bookmarkEnd w:id="14"/>
    </w:p>
    <w:p w:rsidR="002B5E34" w:rsidRPr="00FF6765" w:rsidRDefault="002B5E34" w:rsidP="00FF6765">
      <w:pPr>
        <w:spacing w:after="0" w:line="240" w:lineRule="auto"/>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 xml:space="preserve">Раздел 2. Характеристика существующего состояния систем коммунальной инфраструктуры </w:t>
      </w:r>
      <w:bookmarkEnd w:id="15"/>
      <w:bookmarkEnd w:id="16"/>
      <w:bookmarkEnd w:id="17"/>
      <w:bookmarkEnd w:id="18"/>
      <w:r w:rsidRPr="00FF6765">
        <w:rPr>
          <w:rFonts w:ascii="Times New Roman" w:eastAsia="Calibri" w:hAnsi="Times New Roman" w:cs="Times New Roman"/>
          <w:bCs/>
          <w:sz w:val="17"/>
          <w:szCs w:val="17"/>
          <w:lang w:eastAsia="ru-RU"/>
        </w:rPr>
        <w:t>Городецкого сельского поселения</w:t>
      </w:r>
      <w:bookmarkEnd w:id="19"/>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rPr>
      </w:pPr>
      <w:bookmarkStart w:id="20" w:name="_Toc415488124"/>
      <w:bookmarkStart w:id="21" w:name="_Toc417653489"/>
      <w:bookmarkStart w:id="22" w:name="_Toc158797706"/>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Коммунальная инфраструктура </w:t>
      </w:r>
      <w:r w:rsidRPr="00FF6765">
        <w:rPr>
          <w:rFonts w:ascii="Times New Roman" w:eastAsia="Times New Roman" w:hAnsi="Times New Roman" w:cs="Times New Roman"/>
          <w:sz w:val="17"/>
          <w:szCs w:val="17"/>
          <w:lang w:eastAsia="ru-RU"/>
        </w:rPr>
        <w:t>Городецкого</w:t>
      </w:r>
      <w:r w:rsidRPr="00FF6765">
        <w:rPr>
          <w:rFonts w:ascii="Times New Roman" w:eastAsia="Times New Roman" w:hAnsi="Times New Roman" w:cs="Times New Roman"/>
          <w:sz w:val="17"/>
          <w:szCs w:val="17"/>
        </w:rPr>
        <w:t xml:space="preserve"> сельского поселения Трубчевского муниципального района Брянской области состоит из объектов инженерной инфраструктуры и объектов, используемых для сбора, транспортировки и размещения твердых коммунальных отходов. Система инженерной инфраструктуры представлена объектами водоснабжения, газоснабжения, электроснабжения.</w:t>
      </w:r>
    </w:p>
    <w:p w:rsidR="002B5E34" w:rsidRPr="00FF6765" w:rsidRDefault="002B5E34" w:rsidP="00D31280">
      <w:pPr>
        <w:spacing w:after="0" w:line="240" w:lineRule="auto"/>
        <w:ind w:firstLine="709"/>
        <w:contextualSpacing/>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В деревне Городцы функционирует ведомственная котельная, обеспечивающая тепловой энергией конкретного потребителя</w:t>
      </w:r>
      <w:r w:rsidRPr="00FF6765">
        <w:rPr>
          <w:rFonts w:ascii="Times New Roman" w:eastAsia="Calibri" w:hAnsi="Times New Roman" w:cs="Times New Roman"/>
          <w:sz w:val="17"/>
          <w:szCs w:val="17"/>
        </w:rPr>
        <w:t xml:space="preserve">. </w:t>
      </w:r>
      <w:r w:rsidRPr="00FF6765">
        <w:rPr>
          <w:rFonts w:ascii="Times New Roman" w:eastAsia="Times New Roman" w:hAnsi="Times New Roman" w:cs="Times New Roman"/>
          <w:sz w:val="17"/>
          <w:szCs w:val="17"/>
          <w:lang w:eastAsia="ru-RU"/>
        </w:rPr>
        <w:t xml:space="preserve">Теплоснабжение объектов социальной инфраструктуры автономное, от газовых котельных, расположенных на территории этих объектов, или </w:t>
      </w:r>
      <w:r w:rsidRPr="00FF6765">
        <w:rPr>
          <w:rFonts w:ascii="Times New Roman" w:eastAsia="Times New Roman" w:hAnsi="Times New Roman" w:cs="Times New Roman"/>
          <w:sz w:val="17"/>
          <w:szCs w:val="17"/>
          <w:lang w:eastAsia="ru-RU"/>
        </w:rPr>
        <w:lastRenderedPageBreak/>
        <w:t xml:space="preserve">от газовых котлов, расположенных в зданиях. </w:t>
      </w:r>
      <w:r w:rsidRPr="00FF6765">
        <w:rPr>
          <w:rFonts w:ascii="Times New Roman" w:eastAsia="Calibri" w:hAnsi="Times New Roman" w:cs="Times New Roman"/>
          <w:sz w:val="17"/>
          <w:szCs w:val="17"/>
          <w:lang w:eastAsia="ru-RU"/>
        </w:rPr>
        <w:t xml:space="preserve">Отопление индивидуальных жилых домов и многоквартирных жилых домов блокированной жилой застройки производится от индивидуальных бытовых котлов на газовом и твердом топливе. </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pacing w:val="-68"/>
          <w:sz w:val="17"/>
          <w:szCs w:val="17"/>
        </w:rPr>
      </w:pPr>
      <w:r w:rsidRPr="00FF6765">
        <w:rPr>
          <w:rFonts w:ascii="Times New Roman" w:eastAsia="Times New Roman" w:hAnsi="Times New Roman" w:cs="Times New Roman"/>
          <w:sz w:val="17"/>
          <w:szCs w:val="17"/>
        </w:rPr>
        <w:t>Система горячего водоснабжения отсутствует.</w:t>
      </w:r>
      <w:r w:rsidRPr="00FF6765">
        <w:rPr>
          <w:rFonts w:ascii="Times New Roman" w:eastAsia="Times New Roman" w:hAnsi="Times New Roman" w:cs="Times New Roman"/>
          <w:spacing w:val="-68"/>
          <w:sz w:val="17"/>
          <w:szCs w:val="17"/>
        </w:rPr>
        <w:t xml:space="preserve"> </w:t>
      </w:r>
    </w:p>
    <w:p w:rsidR="002B5E34" w:rsidRPr="00FF6765" w:rsidRDefault="002B5E34" w:rsidP="00D31280">
      <w:pPr>
        <w:tabs>
          <w:tab w:val="left" w:pos="1134"/>
        </w:tabs>
        <w:spacing w:after="0" w:line="240" w:lineRule="auto"/>
        <w:ind w:firstLine="709"/>
        <w:contextualSpacing/>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Система</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централизованной</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канализации</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в</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сельском</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поселении отсутствует. Канализование жилых домов</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происходит в выгребные ямы с последующим вывозом</w:t>
      </w:r>
      <w:r w:rsidRPr="00FF6765">
        <w:rPr>
          <w:rFonts w:ascii="Times New Roman" w:eastAsia="Calibri" w:hAnsi="Times New Roman" w:cs="Times New Roman"/>
          <w:spacing w:val="-57"/>
          <w:sz w:val="17"/>
          <w:szCs w:val="17"/>
          <w:lang w:val="x-none"/>
        </w:rPr>
        <w:t xml:space="preserve"> </w:t>
      </w:r>
      <w:r w:rsidRPr="00FF6765">
        <w:rPr>
          <w:rFonts w:ascii="Times New Roman" w:eastAsia="Calibri" w:hAnsi="Times New Roman" w:cs="Times New Roman"/>
          <w:sz w:val="17"/>
          <w:szCs w:val="17"/>
          <w:lang w:val="x-none"/>
        </w:rPr>
        <w:t>спецтехникой</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на</w:t>
      </w:r>
      <w:r w:rsidRPr="00FF6765">
        <w:rPr>
          <w:rFonts w:ascii="Times New Roman" w:eastAsia="Calibri" w:hAnsi="Times New Roman" w:cs="Times New Roman"/>
          <w:spacing w:val="-4"/>
          <w:sz w:val="17"/>
          <w:szCs w:val="17"/>
          <w:lang w:val="x-none"/>
        </w:rPr>
        <w:t xml:space="preserve"> </w:t>
      </w:r>
      <w:r w:rsidRPr="00FF6765">
        <w:rPr>
          <w:rFonts w:ascii="Times New Roman" w:eastAsia="Calibri" w:hAnsi="Times New Roman" w:cs="Times New Roman"/>
          <w:sz w:val="17"/>
          <w:szCs w:val="17"/>
          <w:lang w:val="x-none"/>
        </w:rPr>
        <w:t>полигон</w:t>
      </w:r>
      <w:r w:rsidRPr="00FF6765">
        <w:rPr>
          <w:rFonts w:ascii="Times New Roman" w:eastAsia="Calibri" w:hAnsi="Times New Roman" w:cs="Times New Roman"/>
          <w:spacing w:val="3"/>
          <w:sz w:val="17"/>
          <w:szCs w:val="17"/>
          <w:lang w:val="x-none"/>
        </w:rPr>
        <w:t xml:space="preserve"> </w:t>
      </w:r>
      <w:r w:rsidRPr="00FF6765">
        <w:rPr>
          <w:rFonts w:ascii="Times New Roman" w:eastAsia="Calibri" w:hAnsi="Times New Roman" w:cs="Times New Roman"/>
          <w:sz w:val="17"/>
          <w:szCs w:val="17"/>
          <w:lang w:val="x-none"/>
        </w:rPr>
        <w:t>ТКО.</w:t>
      </w: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val="x-none" w:eastAsia="ru-RU"/>
        </w:rPr>
      </w:pP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2.1. Краткий анализ существующего состояния системы теплоснабжения</w:t>
      </w:r>
      <w:bookmarkEnd w:id="20"/>
      <w:bookmarkEnd w:id="21"/>
      <w:bookmarkEnd w:id="22"/>
    </w:p>
    <w:p w:rsidR="002B5E34" w:rsidRPr="00FF6765" w:rsidRDefault="002B5E34" w:rsidP="00D31280">
      <w:pPr>
        <w:spacing w:after="0" w:line="240" w:lineRule="auto"/>
        <w:ind w:firstLine="709"/>
        <w:contextualSpacing/>
        <w:jc w:val="both"/>
        <w:rPr>
          <w:rFonts w:ascii="Times New Roman" w:eastAsia="Calibri" w:hAnsi="Times New Roman" w:cs="Times New Roman"/>
          <w:sz w:val="17"/>
          <w:szCs w:val="17"/>
          <w:lang w:eastAsia="ru-RU"/>
        </w:rPr>
      </w:pPr>
      <w:bookmarkStart w:id="23" w:name="_Toc415488125"/>
      <w:bookmarkStart w:id="24" w:name="_Toc417653490"/>
      <w:r w:rsidRPr="00FF6765">
        <w:rPr>
          <w:rFonts w:ascii="Times New Roman" w:eastAsia="Calibri" w:hAnsi="Times New Roman" w:cs="Times New Roman"/>
          <w:sz w:val="17"/>
          <w:szCs w:val="17"/>
          <w:lang w:eastAsia="ru-RU"/>
        </w:rPr>
        <w:t>В деревне Городцы функционирует ведомственная котельная, обеспечивающая тепловой энергией конкретного потребителя.</w:t>
      </w:r>
    </w:p>
    <w:p w:rsidR="002B5E34" w:rsidRPr="00FF6765" w:rsidRDefault="002B5E34" w:rsidP="00D31280">
      <w:pPr>
        <w:spacing w:after="0" w:line="240" w:lineRule="auto"/>
        <w:ind w:firstLine="709"/>
        <w:contextualSpacing/>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Теплоснабжение остальной общественно-деловой застройки (школы, детские сады, магазины и т.д.), на территории сельского поселения, осуществляется от индивидуальных источников теплоснабжения (встроенных котельных), работающих на твердых, жидких и газообразных видах топлива, а также на электроэнергии.</w:t>
      </w:r>
    </w:p>
    <w:p w:rsidR="002B5E34" w:rsidRPr="00FF6765" w:rsidRDefault="002B5E34" w:rsidP="00D31280">
      <w:pPr>
        <w:spacing w:after="0" w:line="240" w:lineRule="auto"/>
        <w:ind w:firstLine="709"/>
        <w:contextualSpacing/>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Теплоснабжение индивидуальной жилой застройки осуществляется от индивидуальных отопительных систем (печи, камины, котлы).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bookmarkStart w:id="25" w:name="_Toc415488126"/>
      <w:bookmarkStart w:id="26" w:name="_Toc417653491"/>
      <w:bookmarkStart w:id="27" w:name="_Toc158797707"/>
      <w:bookmarkEnd w:id="23"/>
      <w:bookmarkEnd w:id="24"/>
      <w:r w:rsidRPr="00FF6765">
        <w:rPr>
          <w:rFonts w:ascii="Times New Roman" w:eastAsia="Calibri" w:hAnsi="Times New Roman" w:cs="Times New Roman"/>
          <w:bCs/>
          <w:sz w:val="17"/>
          <w:szCs w:val="17"/>
          <w:lang w:eastAsia="ru-RU"/>
        </w:rPr>
        <w:t>2.2. Краткий анализ существующего состояния системы водоснабжения</w:t>
      </w:r>
      <w:bookmarkEnd w:id="25"/>
      <w:bookmarkEnd w:id="26"/>
      <w:bookmarkEnd w:id="27"/>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bookmarkStart w:id="28" w:name="_Toc415488129"/>
      <w:bookmarkStart w:id="29" w:name="_Toc417653492"/>
      <w:r w:rsidRPr="00FF6765">
        <w:rPr>
          <w:rFonts w:ascii="Times New Roman" w:eastAsia="Times New Roman" w:hAnsi="Times New Roman" w:cs="Times New Roman"/>
          <w:sz w:val="17"/>
          <w:szCs w:val="17"/>
        </w:rPr>
        <w:t>Институциональная структура (организации, работающие в данной сфере, действующая договорная система и система расчетов за поставляемые ресурсы).</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Водоснабжение Городецкого СП осуществляется 3 артезианскими скважинами с  водонапорными башнями и с общей протяженностью водопровода 25 км.</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 хозяйственном ведении МУП «Жилкомсервис г. Трубчевск» находятся</w:t>
      </w:r>
      <w:r w:rsidRPr="00FF6765">
        <w:rPr>
          <w:rFonts w:ascii="Times New Roman" w:eastAsia="Times New Roman" w:hAnsi="Times New Roman" w:cs="Times New Roman"/>
          <w:sz w:val="17"/>
          <w:szCs w:val="17"/>
          <w:lang w:eastAsia="ru-RU"/>
        </w:rPr>
        <w:br/>
        <w:t xml:space="preserve">3 артезианские скважины, расположенные в д. Городцы </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Технологические зоны МУП «Жилкомсервис г. Трубчевск» представлены в таблице ниже.</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Технологические зоны деятельности регулируемой организации</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0"/>
        <w:gridCol w:w="4394"/>
        <w:gridCol w:w="4077"/>
      </w:tblGrid>
      <w:tr w:rsidR="00D31280" w:rsidRPr="00FF6765" w:rsidTr="00D31280">
        <w:tc>
          <w:tcPr>
            <w:tcW w:w="1310"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bookmarkStart w:id="30" w:name="_Toc44245586"/>
            <w:r w:rsidRPr="00FF6765">
              <w:rPr>
                <w:rFonts w:ascii="Times New Roman" w:eastAsia="Calibri" w:hAnsi="Times New Roman" w:cs="Times New Roman"/>
                <w:sz w:val="17"/>
                <w:szCs w:val="17"/>
              </w:rPr>
              <w:t>№</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п/п</w:t>
            </w:r>
            <w:bookmarkEnd w:id="30"/>
          </w:p>
        </w:tc>
        <w:tc>
          <w:tcPr>
            <w:tcW w:w="4394"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bookmarkStart w:id="31" w:name="_Toc44245587"/>
            <w:r w:rsidRPr="00FF6765">
              <w:rPr>
                <w:rFonts w:ascii="Times New Roman" w:eastAsia="Calibri" w:hAnsi="Times New Roman" w:cs="Times New Roman"/>
                <w:sz w:val="17"/>
                <w:szCs w:val="17"/>
              </w:rPr>
              <w:t>Наименование гарантирующей организации</w:t>
            </w:r>
            <w:bookmarkEnd w:id="31"/>
          </w:p>
        </w:tc>
        <w:tc>
          <w:tcPr>
            <w:tcW w:w="4077"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bookmarkStart w:id="32" w:name="_Toc44245588"/>
            <w:r w:rsidRPr="00FF6765">
              <w:rPr>
                <w:rFonts w:ascii="Times New Roman" w:eastAsia="Calibri" w:hAnsi="Times New Roman" w:cs="Times New Roman"/>
                <w:sz w:val="17"/>
                <w:szCs w:val="17"/>
              </w:rPr>
              <w:t>Зона деятельности гарантирующей организации</w:t>
            </w:r>
            <w:bookmarkEnd w:id="32"/>
          </w:p>
        </w:tc>
      </w:tr>
      <w:tr w:rsidR="00D31280" w:rsidRPr="00FF6765" w:rsidTr="00D31280">
        <w:tc>
          <w:tcPr>
            <w:tcW w:w="1310"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bookmarkStart w:id="33" w:name="_Toc44245589"/>
            <w:bookmarkEnd w:id="33"/>
            <w:r w:rsidRPr="00FF6765">
              <w:rPr>
                <w:rFonts w:ascii="Times New Roman" w:eastAsia="Calibri" w:hAnsi="Times New Roman" w:cs="Times New Roman"/>
                <w:sz w:val="17"/>
                <w:szCs w:val="17"/>
              </w:rPr>
              <w:t>1</w:t>
            </w:r>
          </w:p>
        </w:tc>
        <w:tc>
          <w:tcPr>
            <w:tcW w:w="4394" w:type="dxa"/>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МУП «Жилкомсервис г. Трубчевск»</w:t>
            </w:r>
          </w:p>
        </w:tc>
        <w:tc>
          <w:tcPr>
            <w:tcW w:w="4077" w:type="dxa"/>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Городцы</w:t>
            </w:r>
          </w:p>
        </w:tc>
      </w:tr>
    </w:tbl>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bookmarkStart w:id="34" w:name="_Toc44245592"/>
      <w:bookmarkEnd w:id="34"/>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Источником водоснабжения потребителей, расположенных на территории Городецкого СП, являются подземные воды</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Система централизованного водоснабжения на территории Городецкого сельского поселения представлена, в основном, локальными водопроводами, имеющими водозаборы из артезианских скважин (в количестве 3 шт.), водонапорными башнями (в количестве</w:t>
      </w:r>
      <w:r w:rsidRPr="00FF6765">
        <w:rPr>
          <w:rFonts w:ascii="Times New Roman" w:eastAsia="Times New Roman" w:hAnsi="Times New Roman" w:cs="Times New Roman"/>
          <w:sz w:val="17"/>
          <w:szCs w:val="17"/>
        </w:rPr>
        <w:br/>
        <w:t>2 шт.) и водопроводными сетями</w:t>
      </w:r>
      <w:r w:rsidRPr="00FF6765">
        <w:rPr>
          <w:rFonts w:ascii="Times New Roman" w:eastAsia="Times New Roman" w:hAnsi="Times New Roman" w:cs="Times New Roman"/>
          <w:sz w:val="17"/>
          <w:szCs w:val="17"/>
          <w:lang w:eastAsia="ru-RU"/>
        </w:rPr>
        <w:t>. Характеристики водозаборов и водонапорных башен представлены в таблицах ниже.</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p>
    <w:p w:rsidR="002B5E34" w:rsidRPr="00FF6765" w:rsidRDefault="002B5E34" w:rsidP="00D31280">
      <w:pPr>
        <w:spacing w:after="0" w:line="240" w:lineRule="auto"/>
        <w:jc w:val="both"/>
        <w:rPr>
          <w:rFonts w:ascii="Times New Roman" w:eastAsia="Times New Roman" w:hAnsi="Times New Roman" w:cs="Times New Roman"/>
          <w:bCs/>
          <w:sz w:val="17"/>
          <w:szCs w:val="17"/>
        </w:rPr>
      </w:pP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Характеристика водозаборов Городецкого СП</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1559"/>
        <w:gridCol w:w="1276"/>
        <w:gridCol w:w="1276"/>
        <w:gridCol w:w="1134"/>
        <w:gridCol w:w="850"/>
        <w:gridCol w:w="1129"/>
      </w:tblGrid>
      <w:tr w:rsidR="00D31280" w:rsidRPr="00FF6765" w:rsidTr="00ED35D4">
        <w:tc>
          <w:tcPr>
            <w:tcW w:w="2552" w:type="dxa"/>
            <w:vMerge w:val="restart"/>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Наименование населенного пункта</w:t>
            </w:r>
          </w:p>
        </w:tc>
        <w:tc>
          <w:tcPr>
            <w:tcW w:w="1559" w:type="dxa"/>
            <w:vMerge w:val="restart"/>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 скважины по ГВК</w:t>
            </w:r>
          </w:p>
        </w:tc>
        <w:tc>
          <w:tcPr>
            <w:tcW w:w="1276" w:type="dxa"/>
            <w:vMerge w:val="restart"/>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Абс. отметка устья скважины</w:t>
            </w:r>
          </w:p>
        </w:tc>
        <w:tc>
          <w:tcPr>
            <w:tcW w:w="1276" w:type="dxa"/>
            <w:vMerge w:val="restart"/>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Глубина скважины по паспорту</w:t>
            </w:r>
          </w:p>
        </w:tc>
        <w:tc>
          <w:tcPr>
            <w:tcW w:w="1134" w:type="dxa"/>
            <w:vMerge w:val="restart"/>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Год бурения /год ремонта</w:t>
            </w:r>
          </w:p>
        </w:tc>
        <w:tc>
          <w:tcPr>
            <w:tcW w:w="1979" w:type="dxa"/>
            <w:gridSpan w:val="2"/>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Водоотбор, м</w:t>
            </w:r>
            <w:r w:rsidRPr="00FF6765">
              <w:rPr>
                <w:rFonts w:ascii="Times New Roman" w:eastAsia="Calibri" w:hAnsi="Times New Roman" w:cs="Times New Roman"/>
                <w:sz w:val="17"/>
                <w:szCs w:val="17"/>
                <w:vertAlign w:val="superscript"/>
              </w:rPr>
              <w:t>3</w:t>
            </w:r>
            <w:r w:rsidRPr="00FF6765">
              <w:rPr>
                <w:rFonts w:ascii="Times New Roman" w:eastAsia="Calibri" w:hAnsi="Times New Roman" w:cs="Times New Roman"/>
                <w:sz w:val="17"/>
                <w:szCs w:val="17"/>
              </w:rPr>
              <w:t>/час.</w:t>
            </w:r>
          </w:p>
        </w:tc>
      </w:tr>
      <w:tr w:rsidR="00D31280" w:rsidRPr="00FF6765" w:rsidTr="00ED35D4">
        <w:tc>
          <w:tcPr>
            <w:tcW w:w="2552" w:type="dxa"/>
            <w:vMerge/>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1559" w:type="dxa"/>
            <w:vMerge/>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1276" w:type="dxa"/>
            <w:vMerge/>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1276" w:type="dxa"/>
            <w:vMerge/>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1134" w:type="dxa"/>
            <w:vMerge/>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850"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дебит</w:t>
            </w:r>
          </w:p>
        </w:tc>
        <w:tc>
          <w:tcPr>
            <w:tcW w:w="1129"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факт</w:t>
            </w:r>
          </w:p>
        </w:tc>
      </w:tr>
      <w:tr w:rsidR="00D31280" w:rsidRPr="00FF6765" w:rsidTr="00ED35D4">
        <w:tc>
          <w:tcPr>
            <w:tcW w:w="2552" w:type="dxa"/>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Городцы</w:t>
            </w:r>
          </w:p>
        </w:tc>
        <w:tc>
          <w:tcPr>
            <w:tcW w:w="1559"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н/д</w:t>
            </w:r>
          </w:p>
        </w:tc>
        <w:tc>
          <w:tcPr>
            <w:tcW w:w="1276"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172</w:t>
            </w:r>
          </w:p>
        </w:tc>
        <w:tc>
          <w:tcPr>
            <w:tcW w:w="1276"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134"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1965</w:t>
            </w:r>
          </w:p>
        </w:tc>
        <w:tc>
          <w:tcPr>
            <w:tcW w:w="850"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25</w:t>
            </w:r>
          </w:p>
        </w:tc>
        <w:tc>
          <w:tcPr>
            <w:tcW w:w="1129"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25</w:t>
            </w:r>
          </w:p>
        </w:tc>
      </w:tr>
      <w:tr w:rsidR="00D31280" w:rsidRPr="00FF6765" w:rsidTr="00ED35D4">
        <w:tc>
          <w:tcPr>
            <w:tcW w:w="2552" w:type="dxa"/>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Городцы</w:t>
            </w:r>
          </w:p>
        </w:tc>
        <w:tc>
          <w:tcPr>
            <w:tcW w:w="1559"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15205991/1</w:t>
            </w:r>
          </w:p>
        </w:tc>
        <w:tc>
          <w:tcPr>
            <w:tcW w:w="1276"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172</w:t>
            </w:r>
          </w:p>
        </w:tc>
        <w:tc>
          <w:tcPr>
            <w:tcW w:w="1276"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134"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2003</w:t>
            </w:r>
          </w:p>
        </w:tc>
        <w:tc>
          <w:tcPr>
            <w:tcW w:w="850"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25</w:t>
            </w:r>
          </w:p>
        </w:tc>
        <w:tc>
          <w:tcPr>
            <w:tcW w:w="1129"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25</w:t>
            </w:r>
          </w:p>
        </w:tc>
      </w:tr>
      <w:tr w:rsidR="00D31280" w:rsidRPr="00FF6765" w:rsidTr="00ED35D4">
        <w:tc>
          <w:tcPr>
            <w:tcW w:w="2552" w:type="dxa"/>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Городцы</w:t>
            </w:r>
          </w:p>
        </w:tc>
        <w:tc>
          <w:tcPr>
            <w:tcW w:w="1559"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н/д</w:t>
            </w:r>
          </w:p>
        </w:tc>
        <w:tc>
          <w:tcPr>
            <w:tcW w:w="1276"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172</w:t>
            </w:r>
          </w:p>
        </w:tc>
        <w:tc>
          <w:tcPr>
            <w:tcW w:w="1276"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134"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2018</w:t>
            </w:r>
          </w:p>
        </w:tc>
        <w:tc>
          <w:tcPr>
            <w:tcW w:w="850"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25</w:t>
            </w:r>
          </w:p>
        </w:tc>
        <w:tc>
          <w:tcPr>
            <w:tcW w:w="1129"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16</w:t>
            </w:r>
          </w:p>
        </w:tc>
      </w:tr>
    </w:tbl>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Характеристика производительности водонапорных башен</w:t>
      </w:r>
    </w:p>
    <w:tbl>
      <w:tblPr>
        <w:tblW w:w="9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0"/>
        <w:gridCol w:w="5386"/>
        <w:gridCol w:w="3254"/>
      </w:tblGrid>
      <w:tr w:rsidR="00D31280" w:rsidRPr="00FF6765" w:rsidTr="002346E4">
        <w:trPr>
          <w:trHeight w:val="835"/>
        </w:trPr>
        <w:tc>
          <w:tcPr>
            <w:tcW w:w="1130"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 п/п</w:t>
            </w:r>
          </w:p>
        </w:tc>
        <w:tc>
          <w:tcPr>
            <w:tcW w:w="5386"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Наименование и месторасположение водонапорной башни</w:t>
            </w:r>
          </w:p>
        </w:tc>
        <w:tc>
          <w:tcPr>
            <w:tcW w:w="3254"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Проектируемая производительность, м</w:t>
            </w:r>
            <w:r w:rsidRPr="00FF6765">
              <w:rPr>
                <w:rFonts w:ascii="Times New Roman" w:eastAsia="Calibri" w:hAnsi="Times New Roman" w:cs="Times New Roman"/>
                <w:sz w:val="17"/>
                <w:szCs w:val="17"/>
                <w:vertAlign w:val="superscript"/>
              </w:rPr>
              <w:t>3</w:t>
            </w:r>
            <w:r w:rsidRPr="00FF6765">
              <w:rPr>
                <w:rFonts w:ascii="Times New Roman" w:eastAsia="Calibri" w:hAnsi="Times New Roman" w:cs="Times New Roman"/>
                <w:sz w:val="17"/>
                <w:szCs w:val="17"/>
              </w:rPr>
              <w:t>/сут</w:t>
            </w:r>
          </w:p>
        </w:tc>
      </w:tr>
      <w:tr w:rsidR="00D31280" w:rsidRPr="00FF6765" w:rsidTr="002346E4">
        <w:trPr>
          <w:trHeight w:val="412"/>
        </w:trPr>
        <w:tc>
          <w:tcPr>
            <w:tcW w:w="1130" w:type="dxa"/>
          </w:tcPr>
          <w:p w:rsidR="002B5E34" w:rsidRPr="00FF6765" w:rsidRDefault="002B5E34" w:rsidP="00D31280">
            <w:pPr>
              <w:numPr>
                <w:ilvl w:val="0"/>
                <w:numId w:val="13"/>
              </w:numPr>
              <w:suppressAutoHyphens/>
              <w:spacing w:after="0" w:line="240" w:lineRule="auto"/>
              <w:ind w:left="0"/>
              <w:jc w:val="both"/>
              <w:rPr>
                <w:rFonts w:ascii="Times New Roman" w:eastAsia="Calibri" w:hAnsi="Times New Roman" w:cs="Times New Roman"/>
                <w:sz w:val="17"/>
                <w:szCs w:val="17"/>
              </w:rPr>
            </w:pPr>
          </w:p>
        </w:tc>
        <w:tc>
          <w:tcPr>
            <w:tcW w:w="5386" w:type="dxa"/>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Городцы</w:t>
            </w:r>
          </w:p>
        </w:tc>
        <w:tc>
          <w:tcPr>
            <w:tcW w:w="3254"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25</w:t>
            </w:r>
          </w:p>
        </w:tc>
      </w:tr>
      <w:tr w:rsidR="00D31280" w:rsidRPr="00FF6765" w:rsidTr="002346E4">
        <w:trPr>
          <w:trHeight w:val="412"/>
        </w:trPr>
        <w:tc>
          <w:tcPr>
            <w:tcW w:w="1130" w:type="dxa"/>
          </w:tcPr>
          <w:p w:rsidR="002B5E34" w:rsidRPr="00FF6765" w:rsidRDefault="002B5E34" w:rsidP="00D31280">
            <w:pPr>
              <w:numPr>
                <w:ilvl w:val="0"/>
                <w:numId w:val="13"/>
              </w:numPr>
              <w:suppressAutoHyphens/>
              <w:spacing w:after="0" w:line="240" w:lineRule="auto"/>
              <w:ind w:left="0"/>
              <w:jc w:val="both"/>
              <w:rPr>
                <w:rFonts w:ascii="Times New Roman" w:eastAsia="Calibri" w:hAnsi="Times New Roman" w:cs="Times New Roman"/>
                <w:sz w:val="17"/>
                <w:szCs w:val="17"/>
              </w:rPr>
            </w:pPr>
          </w:p>
        </w:tc>
        <w:tc>
          <w:tcPr>
            <w:tcW w:w="5386" w:type="dxa"/>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Городцы</w:t>
            </w:r>
          </w:p>
        </w:tc>
        <w:tc>
          <w:tcPr>
            <w:tcW w:w="3254"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25</w:t>
            </w:r>
          </w:p>
        </w:tc>
      </w:tr>
    </w:tbl>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Для подъема питьевой воды из скважин используются насосы типа ЭЦВ: погружной  многоступенчатый с вертикальным расположением вала, расположенные в павильонах водонапорных башен. Характеристика насосного оборудования представлена в таблице ниже.</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Характеристика насосного оборудования на водозаборах Городецкого СП</w:t>
      </w:r>
    </w:p>
    <w:tbl>
      <w:tblPr>
        <w:tblW w:w="9532" w:type="dxa"/>
        <w:tblInd w:w="329" w:type="dxa"/>
        <w:tblLayout w:type="fixed"/>
        <w:tblLook w:val="04A0" w:firstRow="1" w:lastRow="0" w:firstColumn="1" w:lastColumn="0" w:noHBand="0" w:noVBand="1"/>
      </w:tblPr>
      <w:tblGrid>
        <w:gridCol w:w="2337"/>
        <w:gridCol w:w="1881"/>
        <w:gridCol w:w="1417"/>
        <w:gridCol w:w="1134"/>
        <w:gridCol w:w="1418"/>
        <w:gridCol w:w="1345"/>
      </w:tblGrid>
      <w:tr w:rsidR="00D31280" w:rsidRPr="00FF6765" w:rsidTr="002346E4">
        <w:trPr>
          <w:trHeight w:val="354"/>
        </w:trPr>
        <w:tc>
          <w:tcPr>
            <w:tcW w:w="2337"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Наим. населенного</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пункта</w:t>
            </w:r>
          </w:p>
        </w:tc>
        <w:tc>
          <w:tcPr>
            <w:tcW w:w="1881"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Марка</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насоса</w:t>
            </w:r>
          </w:p>
        </w:tc>
        <w:tc>
          <w:tcPr>
            <w:tcW w:w="3969" w:type="dxa"/>
            <w:gridSpan w:val="3"/>
            <w:tcBorders>
              <w:top w:val="single" w:sz="8" w:space="0" w:color="auto"/>
              <w:left w:val="nil"/>
              <w:bottom w:val="single" w:sz="8" w:space="0" w:color="auto"/>
              <w:right w:val="single" w:sz="8" w:space="0" w:color="auto"/>
            </w:tcBorders>
            <w:shd w:val="clear" w:color="auto" w:fill="auto"/>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Техническая характеристика насосного оборудования</w:t>
            </w:r>
          </w:p>
        </w:tc>
        <w:tc>
          <w:tcPr>
            <w:tcW w:w="1345" w:type="dxa"/>
            <w:vMerge w:val="restart"/>
            <w:tcBorders>
              <w:top w:val="single" w:sz="8" w:space="0" w:color="auto"/>
              <w:left w:val="nil"/>
              <w:right w:val="single" w:sz="8"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Год установки</w:t>
            </w:r>
          </w:p>
        </w:tc>
      </w:tr>
      <w:tr w:rsidR="00D31280" w:rsidRPr="00FF6765" w:rsidTr="002346E4">
        <w:trPr>
          <w:trHeight w:val="430"/>
        </w:trPr>
        <w:tc>
          <w:tcPr>
            <w:tcW w:w="2337" w:type="dxa"/>
            <w:vMerge/>
            <w:tcBorders>
              <w:top w:val="single" w:sz="8" w:space="0" w:color="auto"/>
              <w:left w:val="single" w:sz="8" w:space="0" w:color="auto"/>
              <w:bottom w:val="single" w:sz="8" w:space="0" w:color="auto"/>
              <w:right w:val="single" w:sz="8" w:space="0" w:color="auto"/>
            </w:tcBorders>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1881" w:type="dxa"/>
            <w:vMerge/>
            <w:tcBorders>
              <w:top w:val="single" w:sz="8" w:space="0" w:color="auto"/>
              <w:left w:val="single" w:sz="8" w:space="0" w:color="auto"/>
              <w:bottom w:val="single" w:sz="8" w:space="0" w:color="auto"/>
              <w:right w:val="single" w:sz="8" w:space="0" w:color="auto"/>
            </w:tcBorders>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1417" w:type="dxa"/>
            <w:tcBorders>
              <w:top w:val="single" w:sz="8" w:space="0" w:color="auto"/>
              <w:left w:val="nil"/>
              <w:bottom w:val="single" w:sz="8" w:space="0" w:color="auto"/>
              <w:right w:val="single" w:sz="8" w:space="0" w:color="auto"/>
            </w:tcBorders>
            <w:shd w:val="clear" w:color="auto" w:fill="auto"/>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Производи-тельность, м</w:t>
            </w:r>
            <w:r w:rsidRPr="00FF6765">
              <w:rPr>
                <w:rFonts w:ascii="Times New Roman" w:eastAsia="Calibri" w:hAnsi="Times New Roman" w:cs="Times New Roman"/>
                <w:sz w:val="17"/>
                <w:szCs w:val="17"/>
                <w:vertAlign w:val="superscript"/>
              </w:rPr>
              <w:t>3</w:t>
            </w:r>
            <w:r w:rsidRPr="00FF6765">
              <w:rPr>
                <w:rFonts w:ascii="Times New Roman" w:eastAsia="Calibri" w:hAnsi="Times New Roman" w:cs="Times New Roman"/>
                <w:sz w:val="17"/>
                <w:szCs w:val="17"/>
              </w:rPr>
              <w:t>/ч</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Высота подъема</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Мощность двигателя</w:t>
            </w:r>
          </w:p>
        </w:tc>
        <w:tc>
          <w:tcPr>
            <w:tcW w:w="1345" w:type="dxa"/>
            <w:vMerge/>
            <w:tcBorders>
              <w:left w:val="nil"/>
              <w:bottom w:val="single" w:sz="8" w:space="0" w:color="auto"/>
              <w:right w:val="single" w:sz="8" w:space="0" w:color="auto"/>
            </w:tcBorders>
            <w:shd w:val="clear" w:color="auto" w:fill="CCFFCC"/>
          </w:tcPr>
          <w:p w:rsidR="002B5E34" w:rsidRPr="00FF6765" w:rsidRDefault="002B5E34" w:rsidP="00D31280">
            <w:pPr>
              <w:spacing w:after="0" w:line="240" w:lineRule="auto"/>
              <w:jc w:val="center"/>
              <w:rPr>
                <w:rFonts w:ascii="Times New Roman" w:eastAsia="Calibri" w:hAnsi="Times New Roman" w:cs="Times New Roman"/>
                <w:sz w:val="17"/>
                <w:szCs w:val="17"/>
              </w:rPr>
            </w:pPr>
          </w:p>
        </w:tc>
      </w:tr>
      <w:tr w:rsidR="00D31280" w:rsidRPr="00FF6765" w:rsidTr="002346E4">
        <w:trPr>
          <w:trHeight w:val="214"/>
        </w:trPr>
        <w:tc>
          <w:tcPr>
            <w:tcW w:w="2337" w:type="dxa"/>
            <w:tcBorders>
              <w:top w:val="nil"/>
              <w:left w:val="single" w:sz="8" w:space="0" w:color="auto"/>
              <w:bottom w:val="single" w:sz="8" w:space="0" w:color="auto"/>
              <w:right w:val="single" w:sz="8" w:space="0" w:color="auto"/>
            </w:tcBorders>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Городцы</w:t>
            </w:r>
          </w:p>
        </w:tc>
        <w:tc>
          <w:tcPr>
            <w:tcW w:w="1881" w:type="dxa"/>
            <w:tcBorders>
              <w:top w:val="nil"/>
              <w:left w:val="nil"/>
              <w:bottom w:val="single" w:sz="8" w:space="0" w:color="auto"/>
              <w:right w:val="single" w:sz="8"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ЭЦВ-8-25-125</w:t>
            </w:r>
          </w:p>
        </w:tc>
        <w:tc>
          <w:tcPr>
            <w:tcW w:w="1417" w:type="dxa"/>
            <w:tcBorders>
              <w:top w:val="nil"/>
              <w:left w:val="nil"/>
              <w:bottom w:val="single" w:sz="8" w:space="0" w:color="auto"/>
              <w:right w:val="single" w:sz="8"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25</w:t>
            </w:r>
          </w:p>
        </w:tc>
        <w:tc>
          <w:tcPr>
            <w:tcW w:w="1134" w:type="dxa"/>
            <w:tcBorders>
              <w:top w:val="nil"/>
              <w:left w:val="nil"/>
              <w:bottom w:val="single" w:sz="8" w:space="0" w:color="auto"/>
              <w:right w:val="single" w:sz="8"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1418" w:type="dxa"/>
            <w:tcBorders>
              <w:top w:val="nil"/>
              <w:left w:val="nil"/>
              <w:bottom w:val="single" w:sz="8" w:space="0" w:color="auto"/>
              <w:right w:val="single" w:sz="8"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11</w:t>
            </w:r>
          </w:p>
        </w:tc>
        <w:tc>
          <w:tcPr>
            <w:tcW w:w="1345" w:type="dxa"/>
            <w:tcBorders>
              <w:top w:val="nil"/>
              <w:left w:val="nil"/>
              <w:bottom w:val="single" w:sz="8" w:space="0" w:color="auto"/>
              <w:right w:val="single" w:sz="8"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2015</w:t>
            </w:r>
          </w:p>
        </w:tc>
      </w:tr>
      <w:tr w:rsidR="00D31280" w:rsidRPr="00FF6765" w:rsidTr="002346E4">
        <w:trPr>
          <w:trHeight w:val="150"/>
        </w:trPr>
        <w:tc>
          <w:tcPr>
            <w:tcW w:w="2337" w:type="dxa"/>
            <w:tcBorders>
              <w:top w:val="nil"/>
              <w:left w:val="single" w:sz="8" w:space="0" w:color="auto"/>
              <w:bottom w:val="single" w:sz="8" w:space="0" w:color="auto"/>
              <w:right w:val="single" w:sz="8" w:space="0" w:color="auto"/>
            </w:tcBorders>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Городцы</w:t>
            </w:r>
          </w:p>
        </w:tc>
        <w:tc>
          <w:tcPr>
            <w:tcW w:w="1881" w:type="dxa"/>
            <w:tcBorders>
              <w:top w:val="nil"/>
              <w:left w:val="nil"/>
              <w:bottom w:val="single" w:sz="8" w:space="0" w:color="auto"/>
              <w:right w:val="single" w:sz="8"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ЭЦВ-8-25-125</w:t>
            </w:r>
          </w:p>
        </w:tc>
        <w:tc>
          <w:tcPr>
            <w:tcW w:w="1417" w:type="dxa"/>
            <w:tcBorders>
              <w:top w:val="nil"/>
              <w:left w:val="nil"/>
              <w:bottom w:val="single" w:sz="8" w:space="0" w:color="auto"/>
              <w:right w:val="single" w:sz="8"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25</w:t>
            </w:r>
          </w:p>
        </w:tc>
        <w:tc>
          <w:tcPr>
            <w:tcW w:w="1134" w:type="dxa"/>
            <w:tcBorders>
              <w:top w:val="nil"/>
              <w:left w:val="nil"/>
              <w:bottom w:val="single" w:sz="8" w:space="0" w:color="auto"/>
              <w:right w:val="single" w:sz="8"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1418" w:type="dxa"/>
            <w:tcBorders>
              <w:top w:val="nil"/>
              <w:left w:val="nil"/>
              <w:bottom w:val="single" w:sz="8" w:space="0" w:color="auto"/>
              <w:right w:val="single" w:sz="8"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11</w:t>
            </w:r>
          </w:p>
        </w:tc>
        <w:tc>
          <w:tcPr>
            <w:tcW w:w="1345" w:type="dxa"/>
            <w:tcBorders>
              <w:top w:val="nil"/>
              <w:left w:val="nil"/>
              <w:bottom w:val="single" w:sz="8" w:space="0" w:color="auto"/>
              <w:right w:val="single" w:sz="8"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2016</w:t>
            </w:r>
          </w:p>
        </w:tc>
      </w:tr>
      <w:tr w:rsidR="00D31280" w:rsidRPr="00FF6765" w:rsidTr="002346E4">
        <w:trPr>
          <w:trHeight w:val="150"/>
        </w:trPr>
        <w:tc>
          <w:tcPr>
            <w:tcW w:w="2337" w:type="dxa"/>
            <w:tcBorders>
              <w:top w:val="nil"/>
              <w:left w:val="single" w:sz="8" w:space="0" w:color="auto"/>
              <w:bottom w:val="single" w:sz="8" w:space="0" w:color="auto"/>
              <w:right w:val="single" w:sz="8" w:space="0" w:color="auto"/>
            </w:tcBorders>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Городцы</w:t>
            </w:r>
          </w:p>
        </w:tc>
        <w:tc>
          <w:tcPr>
            <w:tcW w:w="1881" w:type="dxa"/>
            <w:tcBorders>
              <w:top w:val="nil"/>
              <w:left w:val="nil"/>
              <w:bottom w:val="single" w:sz="8" w:space="0" w:color="auto"/>
              <w:right w:val="single" w:sz="8"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ЭЦВ-8-25-125</w:t>
            </w:r>
          </w:p>
        </w:tc>
        <w:tc>
          <w:tcPr>
            <w:tcW w:w="1417" w:type="dxa"/>
            <w:tcBorders>
              <w:top w:val="nil"/>
              <w:left w:val="nil"/>
              <w:bottom w:val="single" w:sz="8" w:space="0" w:color="auto"/>
              <w:right w:val="single" w:sz="8"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16</w:t>
            </w:r>
          </w:p>
        </w:tc>
        <w:tc>
          <w:tcPr>
            <w:tcW w:w="1134" w:type="dxa"/>
            <w:tcBorders>
              <w:top w:val="nil"/>
              <w:left w:val="nil"/>
              <w:bottom w:val="single" w:sz="8" w:space="0" w:color="auto"/>
              <w:right w:val="single" w:sz="8"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140</w:t>
            </w:r>
          </w:p>
        </w:tc>
        <w:tc>
          <w:tcPr>
            <w:tcW w:w="1418" w:type="dxa"/>
            <w:tcBorders>
              <w:top w:val="nil"/>
              <w:left w:val="nil"/>
              <w:bottom w:val="single" w:sz="8" w:space="0" w:color="auto"/>
              <w:right w:val="single" w:sz="8"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11</w:t>
            </w:r>
          </w:p>
        </w:tc>
        <w:tc>
          <w:tcPr>
            <w:tcW w:w="1345" w:type="dxa"/>
            <w:tcBorders>
              <w:top w:val="nil"/>
              <w:left w:val="nil"/>
              <w:bottom w:val="single" w:sz="8" w:space="0" w:color="auto"/>
              <w:right w:val="single" w:sz="8"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2018</w:t>
            </w:r>
          </w:p>
        </w:tc>
      </w:tr>
    </w:tbl>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Так как режим работы скважин – прерывистый, включение-отключение насосов производится автоматически.</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Вода из скважин при помощи электропогружных насосов марки ЭЦВ подается по подземной водопроводной сети в водонапорные башни и далее в разводящую сеть к потребителям. </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Приборы учета поднятой воды на скважинах не установлены. Учет добычи подземных вод ведется косвенным методом по  времени  работы  насосного оборудования, по объему потребленной электроэнергии и по паспортной производительности насоса.</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скважинах установлены краны для отбора проб воды. Отбор проб воды на гидрохимическое исследование осуществляет филиал ФБУЗ «Центр гигиены и эпидемиологии в Почепском районе Брянской области».</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Величина допустимого уровня показателей, не более:</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содержание железа 0,3 мг/л ( ГОСТ 4011-72);</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мутность 1,5 мг/куб.дм (ГОСТ 3351-74);</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жесткость  7,0 мг.экв./куб.дм (ГОСТ Р 52407-2005).</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Результаты санитарно-химических анализов качества питьевой воды артскважин Городецкого сельского поселения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9"/>
        <w:gridCol w:w="1773"/>
        <w:gridCol w:w="1799"/>
        <w:gridCol w:w="2064"/>
      </w:tblGrid>
      <w:tr w:rsidR="00D31280" w:rsidRPr="00FF6765" w:rsidTr="00D31280">
        <w:trPr>
          <w:jc w:val="center"/>
        </w:trPr>
        <w:tc>
          <w:tcPr>
            <w:tcW w:w="2089" w:type="dxa"/>
            <w:vMerge w:val="restart"/>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Наименование населенного пункта</w:t>
            </w:r>
          </w:p>
        </w:tc>
        <w:tc>
          <w:tcPr>
            <w:tcW w:w="5636" w:type="dxa"/>
            <w:gridSpan w:val="3"/>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Определяемый показатель</w:t>
            </w:r>
          </w:p>
        </w:tc>
      </w:tr>
      <w:tr w:rsidR="00D31280" w:rsidRPr="00FF6765" w:rsidTr="00D31280">
        <w:trPr>
          <w:jc w:val="center"/>
        </w:trPr>
        <w:tc>
          <w:tcPr>
            <w:tcW w:w="2089" w:type="dxa"/>
            <w:vMerge/>
            <w:shd w:val="clear" w:color="auto" w:fill="auto"/>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1773"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Мутность, мг/куб.дм</w:t>
            </w:r>
          </w:p>
        </w:tc>
        <w:tc>
          <w:tcPr>
            <w:tcW w:w="1799"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Железо, мг/куб.дм</w:t>
            </w:r>
          </w:p>
        </w:tc>
        <w:tc>
          <w:tcPr>
            <w:tcW w:w="2064"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Жесткость общая, мг.экв./куб.дм</w:t>
            </w:r>
          </w:p>
        </w:tc>
      </w:tr>
      <w:tr w:rsidR="00D31280" w:rsidRPr="00FF6765" w:rsidTr="00D31280">
        <w:trPr>
          <w:jc w:val="center"/>
        </w:trPr>
        <w:tc>
          <w:tcPr>
            <w:tcW w:w="2089"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bookmarkStart w:id="35" w:name="_Toc46762456"/>
            <w:r w:rsidRPr="00FF6765">
              <w:rPr>
                <w:rFonts w:ascii="Times New Roman" w:eastAsia="Calibri" w:hAnsi="Times New Roman" w:cs="Times New Roman"/>
                <w:sz w:val="17"/>
                <w:szCs w:val="17"/>
              </w:rPr>
              <w:lastRenderedPageBreak/>
              <w:t>д. Городцы</w:t>
            </w:r>
            <w:bookmarkEnd w:id="35"/>
          </w:p>
        </w:tc>
        <w:tc>
          <w:tcPr>
            <w:tcW w:w="1773"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4,0</w:t>
            </w:r>
          </w:p>
        </w:tc>
        <w:tc>
          <w:tcPr>
            <w:tcW w:w="1799"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0,38</w:t>
            </w:r>
          </w:p>
        </w:tc>
        <w:tc>
          <w:tcPr>
            <w:tcW w:w="2064"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4,6</w:t>
            </w:r>
          </w:p>
        </w:tc>
      </w:tr>
    </w:tbl>
    <w:p w:rsidR="002B5E34" w:rsidRPr="00FF6765" w:rsidRDefault="002B5E34" w:rsidP="00D31280">
      <w:pPr>
        <w:spacing w:after="0" w:line="240" w:lineRule="auto"/>
        <w:jc w:val="both"/>
        <w:rPr>
          <w:rFonts w:ascii="Times New Roman" w:eastAsia="Times New Roman" w:hAnsi="Times New Roman" w:cs="Times New Roman"/>
          <w:bCs/>
          <w:sz w:val="17"/>
          <w:szCs w:val="17"/>
        </w:rPr>
      </w:pPr>
    </w:p>
    <w:p w:rsidR="002B5E34" w:rsidRPr="00FF6765" w:rsidRDefault="002B5E34" w:rsidP="00D31280">
      <w:pPr>
        <w:spacing w:after="0" w:line="240" w:lineRule="auto"/>
        <w:jc w:val="both"/>
        <w:rPr>
          <w:rFonts w:ascii="Times New Roman" w:eastAsia="Times New Roman" w:hAnsi="Times New Roman" w:cs="Times New Roman"/>
          <w:bCs/>
          <w:sz w:val="17"/>
          <w:szCs w:val="17"/>
        </w:rPr>
      </w:pPr>
    </w:p>
    <w:p w:rsidR="002B5E34" w:rsidRPr="00FF6765" w:rsidRDefault="002B5E34" w:rsidP="00D31280">
      <w:pPr>
        <w:spacing w:after="0" w:line="240" w:lineRule="auto"/>
        <w:jc w:val="both"/>
        <w:rPr>
          <w:rFonts w:ascii="Times New Roman" w:eastAsia="Times New Roman" w:hAnsi="Times New Roman" w:cs="Times New Roman"/>
          <w:bCs/>
          <w:sz w:val="17"/>
          <w:szCs w:val="17"/>
        </w:rPr>
      </w:pP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Результаты санитарно-химических анализов качества питьевой воды показали небольшое превышение уровня железа и существенное превышение по показателю мутности питьевой воды. Для соблюдения норматива качества воды может быть рекомендовано установка дополнительных фильтров на скважинах и станций обезжелезивания.</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Средний диаметр 100 мм, материал сетей: асбест, металл, ПНД. Степень изношенности оборудования и сетей водоснабжения – 85 %</w:t>
      </w:r>
      <w:r w:rsidRPr="00FF6765">
        <w:rPr>
          <w:rFonts w:ascii="Times New Roman" w:eastAsia="Times New Roman" w:hAnsi="Times New Roman" w:cs="Times New Roman"/>
          <w:sz w:val="17"/>
          <w:szCs w:val="17"/>
          <w:lang w:eastAsia="ru-RU"/>
        </w:rPr>
        <w:t>.</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Протяженность сетей водоснабжения по технологическим зонам Городецкого СП</w:t>
      </w:r>
    </w:p>
    <w:tbl>
      <w:tblPr>
        <w:tblW w:w="836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FFCC"/>
        <w:tblLook w:val="01E0" w:firstRow="1" w:lastRow="1" w:firstColumn="1" w:lastColumn="1" w:noHBand="0" w:noVBand="0"/>
      </w:tblPr>
      <w:tblGrid>
        <w:gridCol w:w="3827"/>
        <w:gridCol w:w="1843"/>
        <w:gridCol w:w="2693"/>
      </w:tblGrid>
      <w:tr w:rsidR="00D31280" w:rsidRPr="00FF6765" w:rsidTr="00D31280">
        <w:trPr>
          <w:trHeight w:val="950"/>
        </w:trPr>
        <w:tc>
          <w:tcPr>
            <w:tcW w:w="3827" w:type="dxa"/>
            <w:tcBorders>
              <w:bottom w:val="single" w:sz="4" w:space="0" w:color="000000"/>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Наименование технологической зоны</w:t>
            </w:r>
          </w:p>
        </w:tc>
        <w:tc>
          <w:tcPr>
            <w:tcW w:w="1843" w:type="dxa"/>
            <w:tcBorders>
              <w:bottom w:val="single" w:sz="4" w:space="0" w:color="000000"/>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Количество</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скважин, шт.</w:t>
            </w:r>
          </w:p>
        </w:tc>
        <w:tc>
          <w:tcPr>
            <w:tcW w:w="2693" w:type="dxa"/>
            <w:tcBorders>
              <w:bottom w:val="single" w:sz="4" w:space="0" w:color="000000"/>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Протяженность сетей,</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км</w:t>
            </w:r>
          </w:p>
        </w:tc>
      </w:tr>
      <w:tr w:rsidR="00D31280" w:rsidRPr="00FF6765" w:rsidTr="00D31280">
        <w:tc>
          <w:tcPr>
            <w:tcW w:w="3827" w:type="dxa"/>
            <w:shd w:val="clear" w:color="auto" w:fill="auto"/>
            <w:vAlign w:val="center"/>
          </w:tcPr>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Городцы</w:t>
            </w:r>
          </w:p>
        </w:tc>
        <w:tc>
          <w:tcPr>
            <w:tcW w:w="1843" w:type="dxa"/>
            <w:shd w:val="clear" w:color="auto" w:fill="auto"/>
            <w:vAlign w:val="center"/>
          </w:tcPr>
          <w:p w:rsidR="002B5E34" w:rsidRPr="00FF6765" w:rsidRDefault="002B5E34" w:rsidP="00D31280">
            <w:pPr>
              <w:suppressAutoHyphens/>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w:t>
            </w:r>
          </w:p>
        </w:tc>
        <w:tc>
          <w:tcPr>
            <w:tcW w:w="2693" w:type="dxa"/>
            <w:shd w:val="clear" w:color="auto" w:fill="auto"/>
            <w:vAlign w:val="center"/>
          </w:tcPr>
          <w:p w:rsidR="002B5E34" w:rsidRPr="00FF6765" w:rsidRDefault="002B5E34" w:rsidP="00D31280">
            <w:pPr>
              <w:suppressAutoHyphens/>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25</w:t>
            </w:r>
          </w:p>
        </w:tc>
      </w:tr>
    </w:tbl>
    <w:p w:rsidR="002B5E34" w:rsidRPr="00FF6765" w:rsidRDefault="002B5E34" w:rsidP="00D31280">
      <w:pPr>
        <w:spacing w:after="0" w:line="240" w:lineRule="auto"/>
        <w:ind w:firstLine="709"/>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Доля поставки ресурса по приборам учета</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Расчет стоимости потребленной воды ведется на основании показаний приборов учёта, установленных у потребителей. В случае отсутствия приборов расчет ведется по нормативам потребления.</w:t>
      </w:r>
    </w:p>
    <w:p w:rsidR="002B5E34" w:rsidRPr="00FF6765" w:rsidRDefault="002B5E34" w:rsidP="00D31280">
      <w:pPr>
        <w:spacing w:after="0" w:line="240" w:lineRule="auto"/>
        <w:ind w:firstLine="709"/>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Зоны действия источника ресурса</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В  настоящее время объекты водопроводного хозяйства д. Городцы находятся в муниципальной собственности Трубчевского муниципального района Брянской области и переданы в хозяйственное ведение МУП «Жилкомсервис г. Трубчевск»».</w:t>
      </w:r>
    </w:p>
    <w:p w:rsidR="002B5E34" w:rsidRPr="00FF6765" w:rsidRDefault="002B5E34" w:rsidP="00D31280">
      <w:pPr>
        <w:spacing w:after="0" w:line="240" w:lineRule="auto"/>
        <w:ind w:firstLine="709"/>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Надежность работы системы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Плановые значения показателей надежности, качества и энергетической эффективности объектов централизованной системы водоснабжения представлены в обосновывающих материалах.</w:t>
      </w:r>
    </w:p>
    <w:p w:rsidR="002B5E34" w:rsidRPr="00FF6765" w:rsidRDefault="002B5E34" w:rsidP="00D31280">
      <w:pPr>
        <w:spacing w:after="0" w:line="240" w:lineRule="auto"/>
        <w:ind w:firstLine="709"/>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Качество поставляемых ресурсов</w:t>
      </w:r>
    </w:p>
    <w:p w:rsidR="002B5E34" w:rsidRPr="00FF6765" w:rsidRDefault="002B5E34" w:rsidP="00D31280">
      <w:pPr>
        <w:tabs>
          <w:tab w:val="left" w:pos="851"/>
        </w:tabs>
        <w:spacing w:after="0" w:line="240" w:lineRule="auto"/>
        <w:ind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Основные показатели качества воды соответствуют требованиям постановления Главного государственного санитарного врача РФ от 28.01.2021 №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2B5E34" w:rsidRPr="00FF6765" w:rsidRDefault="002B5E34" w:rsidP="00D31280">
      <w:pPr>
        <w:spacing w:after="0" w:line="240" w:lineRule="auto"/>
        <w:ind w:firstLine="709"/>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Воздействие на окружающую среду</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Все мероприятия, направленные на улучшение качества питьевой воды, могут быть отнесены к мероприятиям по охране здоровья населения. Эффект от внедрения данных мероприятий – улучшения здоровья и качества жизни граждан.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bookmarkStart w:id="36" w:name="_Toc124373356"/>
      <w:r w:rsidRPr="00FF6765">
        <w:rPr>
          <w:rFonts w:ascii="Times New Roman" w:eastAsia="Times New Roman" w:hAnsi="Times New Roman" w:cs="Times New Roman"/>
          <w:sz w:val="17"/>
          <w:szCs w:val="17"/>
        </w:rPr>
        <w:t>Тарифы, плата за подключение (присоединение), структура себестоимости производства и транспорта ресурса системы водоснабжения</w:t>
      </w:r>
      <w:bookmarkEnd w:id="36"/>
    </w:p>
    <w:p w:rsidR="002B5E34" w:rsidRPr="00FF6765" w:rsidRDefault="002B5E34" w:rsidP="00D31280">
      <w:pPr>
        <w:spacing w:after="0" w:line="240" w:lineRule="auto"/>
        <w:ind w:firstLine="709"/>
        <w:contextualSpacing/>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Тарифы на услуги водоснабжения </w:t>
      </w:r>
      <w:r w:rsidRPr="00FF6765">
        <w:rPr>
          <w:rFonts w:ascii="Times New Roman" w:eastAsia="Times New Roman" w:hAnsi="Times New Roman" w:cs="Times New Roman"/>
          <w:sz w:val="17"/>
          <w:szCs w:val="17"/>
          <w:lang w:eastAsia="ru-RU"/>
        </w:rPr>
        <w:t>МУП «Жилкомсервис г. Трубчевск»</w:t>
      </w:r>
      <w:r w:rsidRPr="00FF6765">
        <w:rPr>
          <w:rFonts w:ascii="Times New Roman" w:eastAsia="Calibri" w:hAnsi="Times New Roman" w:cs="Times New Roman"/>
          <w:sz w:val="17"/>
          <w:szCs w:val="17"/>
        </w:rPr>
        <w:t xml:space="preserve"> устанавливаются управлением государственного регулирования тарифов Брянской области.</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Calibri" w:hAnsi="Times New Roman" w:cs="Times New Roman"/>
          <w:sz w:val="17"/>
          <w:szCs w:val="17"/>
        </w:rPr>
        <w:t xml:space="preserve">Динамика тарифов на услуги питьевого водоснабжения для населения за период с 2022 по 2026 годы, утвержденных </w:t>
      </w:r>
      <w:r w:rsidRPr="00FF6765">
        <w:rPr>
          <w:rFonts w:ascii="Times New Roman" w:eastAsia="Times New Roman" w:hAnsi="Times New Roman" w:cs="Times New Roman"/>
          <w:sz w:val="17"/>
          <w:szCs w:val="17"/>
        </w:rPr>
        <w:t xml:space="preserve">приказом </w:t>
      </w:r>
      <w:r w:rsidRPr="00FF6765">
        <w:rPr>
          <w:rFonts w:ascii="Times New Roman" w:eastAsia="Calibri" w:hAnsi="Times New Roman" w:cs="Times New Roman"/>
          <w:sz w:val="17"/>
          <w:szCs w:val="17"/>
        </w:rPr>
        <w:t xml:space="preserve">управления государственного регулирования тарифов Брянской области </w:t>
      </w:r>
      <w:r w:rsidRPr="00FF6765">
        <w:rPr>
          <w:rFonts w:ascii="Times New Roman" w:eastAsia="Times New Roman" w:hAnsi="Times New Roman" w:cs="Times New Roman"/>
          <w:sz w:val="17"/>
          <w:szCs w:val="17"/>
        </w:rPr>
        <w:t>от 19.12.2023 N 30/70-вк «О внесении изменений в приказ управления государственного регулирования тарифов Брянской области от 20.12.2021 № 34/99-вк «О тарифах на питьевую воду (питьевое водоснабжение) и водоотведение»,</w:t>
      </w:r>
      <w:r w:rsidRPr="00FF6765">
        <w:rPr>
          <w:rFonts w:ascii="Times New Roman" w:eastAsia="Calibri" w:hAnsi="Times New Roman" w:cs="Times New Roman"/>
          <w:sz w:val="17"/>
          <w:szCs w:val="17"/>
        </w:rPr>
        <w:t xml:space="preserve"> приведена в таблице</w:t>
      </w:r>
      <w:r w:rsidRPr="00FF6765">
        <w:rPr>
          <w:rFonts w:ascii="Times New Roman" w:eastAsia="Times New Roman" w:hAnsi="Times New Roman" w:cs="Times New Roman"/>
          <w:sz w:val="17"/>
          <w:szCs w:val="17"/>
          <w:lang w:eastAsia="ru-RU"/>
        </w:rPr>
        <w:t xml:space="preserve"> ниже.</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bookmarkStart w:id="37" w:name="_Toc26721454"/>
      <w:bookmarkStart w:id="38" w:name="_Toc44601362"/>
      <w:bookmarkStart w:id="39" w:name="_Hlk124093270"/>
      <w:r w:rsidRPr="00FF6765">
        <w:rPr>
          <w:rFonts w:ascii="Times New Roman" w:eastAsia="Times New Roman" w:hAnsi="Times New Roman" w:cs="Times New Roman"/>
          <w:bCs/>
          <w:sz w:val="17"/>
          <w:szCs w:val="17"/>
        </w:rPr>
        <w:t xml:space="preserve">Динамика тарифов МУП «Жилкомсервис г. Трубчевск» на услуги питьевого водоснабжения для населения </w:t>
      </w:r>
      <w:bookmarkEnd w:id="37"/>
      <w:bookmarkEnd w:id="38"/>
    </w:p>
    <w:tbl>
      <w:tblPr>
        <w:tblW w:w="9923" w:type="dxa"/>
        <w:tblInd w:w="-17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844"/>
        <w:gridCol w:w="708"/>
        <w:gridCol w:w="851"/>
        <w:gridCol w:w="1559"/>
        <w:gridCol w:w="1843"/>
        <w:gridCol w:w="1559"/>
        <w:gridCol w:w="1559"/>
      </w:tblGrid>
      <w:tr w:rsidR="00D31280" w:rsidRPr="00FF6765" w:rsidTr="00D31280">
        <w:trPr>
          <w:trHeight w:val="1283"/>
          <w:tblHeader/>
        </w:trPr>
        <w:tc>
          <w:tcPr>
            <w:tcW w:w="1844" w:type="dxa"/>
            <w:vAlign w:val="center"/>
            <w:hideMark/>
          </w:tcPr>
          <w:bookmarkEnd w:id="39"/>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Times New Roman" w:hAnsi="Times New Roman" w:cs="Times New Roman"/>
                <w:bCs/>
                <w:sz w:val="17"/>
                <w:szCs w:val="17"/>
                <w:lang w:eastAsia="ru-RU"/>
              </w:rPr>
              <w:t>Вид тарифа</w:t>
            </w:r>
          </w:p>
        </w:tc>
        <w:tc>
          <w:tcPr>
            <w:tcW w:w="1559" w:type="dxa"/>
            <w:gridSpan w:val="2"/>
            <w:vAlign w:val="center"/>
            <w:hideMark/>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2022 год</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с января по 30 июня/</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с 1 июля по 30 ноября</w:t>
            </w:r>
          </w:p>
        </w:tc>
        <w:tc>
          <w:tcPr>
            <w:tcW w:w="1559" w:type="dxa"/>
            <w:vAlign w:val="center"/>
            <w:hideMark/>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С 1 декабря 2022 года по 31 декабря 2023 года</w:t>
            </w:r>
          </w:p>
        </w:tc>
        <w:tc>
          <w:tcPr>
            <w:tcW w:w="1843" w:type="dxa"/>
            <w:vAlign w:val="center"/>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2024 год</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с 1 января по 30 июня/</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с 1 июля по 31 декабря</w:t>
            </w:r>
          </w:p>
        </w:tc>
        <w:tc>
          <w:tcPr>
            <w:tcW w:w="1559" w:type="dxa"/>
            <w:vAlign w:val="center"/>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2025 год</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с 1 января по 30 июня/</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с 1 июля по 31 декабря</w:t>
            </w:r>
          </w:p>
        </w:tc>
        <w:tc>
          <w:tcPr>
            <w:tcW w:w="1559" w:type="dxa"/>
            <w:vAlign w:val="center"/>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2026 год</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с 1 января по 30 июня/</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с 1 июля по 31 декабря</w:t>
            </w:r>
          </w:p>
        </w:tc>
      </w:tr>
      <w:tr w:rsidR="00D31280" w:rsidRPr="00FF6765" w:rsidTr="00D31280">
        <w:trPr>
          <w:trHeight w:hRule="exact" w:val="28"/>
          <w:tblHeader/>
        </w:trPr>
        <w:tc>
          <w:tcPr>
            <w:tcW w:w="1844"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708"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851"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1559"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1843" w:type="dxa"/>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1559" w:type="dxa"/>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1559" w:type="dxa"/>
          </w:tcPr>
          <w:p w:rsidR="002B5E34" w:rsidRPr="00FF6765" w:rsidRDefault="002B5E34" w:rsidP="00D31280">
            <w:pPr>
              <w:spacing w:after="0" w:line="240" w:lineRule="auto"/>
              <w:jc w:val="center"/>
              <w:rPr>
                <w:rFonts w:ascii="Times New Roman" w:eastAsia="Calibri" w:hAnsi="Times New Roman" w:cs="Times New Roman"/>
                <w:sz w:val="17"/>
                <w:szCs w:val="17"/>
              </w:rPr>
            </w:pPr>
          </w:p>
        </w:tc>
      </w:tr>
      <w:tr w:rsidR="00D31280" w:rsidRPr="00FF6765" w:rsidTr="00D31280">
        <w:trPr>
          <w:trHeight w:val="567"/>
        </w:trPr>
        <w:tc>
          <w:tcPr>
            <w:tcW w:w="1844" w:type="dxa"/>
            <w:vAlign w:val="center"/>
            <w:hideMark/>
          </w:tcPr>
          <w:p w:rsidR="002B5E34" w:rsidRPr="00FF6765" w:rsidRDefault="002B5E34" w:rsidP="00D31280">
            <w:pPr>
              <w:spacing w:after="0" w:line="240" w:lineRule="auto"/>
              <w:rPr>
                <w:rFonts w:ascii="Times New Roman" w:eastAsia="Times New Roman" w:hAnsi="Times New Roman" w:cs="Times New Roman"/>
                <w:bCs/>
                <w:iCs/>
                <w:sz w:val="17"/>
                <w:szCs w:val="17"/>
                <w:lang w:eastAsia="ru-RU"/>
              </w:rPr>
            </w:pPr>
            <w:r w:rsidRPr="00FF6765">
              <w:rPr>
                <w:rFonts w:ascii="Times New Roman" w:eastAsia="Calibri" w:hAnsi="Times New Roman" w:cs="Times New Roman"/>
                <w:sz w:val="17"/>
                <w:szCs w:val="17"/>
              </w:rPr>
              <w:t>Питьевая вода (питьевое водоснабжение, руб. м</w:t>
            </w:r>
            <w:r w:rsidRPr="00FF6765">
              <w:rPr>
                <w:rFonts w:ascii="Times New Roman" w:eastAsia="Calibri" w:hAnsi="Times New Roman" w:cs="Times New Roman"/>
                <w:sz w:val="17"/>
                <w:szCs w:val="17"/>
                <w:vertAlign w:val="superscript"/>
              </w:rPr>
              <w:t>3</w:t>
            </w:r>
            <w:r w:rsidRPr="00FF6765">
              <w:rPr>
                <w:rFonts w:ascii="Times New Roman" w:eastAsia="Calibri" w:hAnsi="Times New Roman" w:cs="Times New Roman"/>
                <w:sz w:val="17"/>
                <w:szCs w:val="17"/>
              </w:rPr>
              <w:t xml:space="preserve"> (без НДС)</w:t>
            </w:r>
          </w:p>
        </w:tc>
        <w:tc>
          <w:tcPr>
            <w:tcW w:w="1559" w:type="dxa"/>
            <w:gridSpan w:val="2"/>
            <w:vAlign w:val="center"/>
            <w:hideMark/>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25,02/26,51</w:t>
            </w:r>
          </w:p>
        </w:tc>
        <w:tc>
          <w:tcPr>
            <w:tcW w:w="1559" w:type="dxa"/>
            <w:vAlign w:val="center"/>
            <w:hideMark/>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28,46</w:t>
            </w: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28,46/29,51</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28,38/28,86</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28,86/30,27</w:t>
            </w:r>
          </w:p>
        </w:tc>
      </w:tr>
    </w:tbl>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p>
    <w:p w:rsidR="002B5E34" w:rsidRPr="00FF6765" w:rsidRDefault="002B5E34" w:rsidP="00D31280">
      <w:pPr>
        <w:spacing w:after="0" w:line="240" w:lineRule="auto"/>
        <w:ind w:firstLine="709"/>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Технические и технологические проблемы в системе</w:t>
      </w:r>
    </w:p>
    <w:p w:rsidR="002B5E34" w:rsidRPr="00FF6765" w:rsidRDefault="002B5E34" w:rsidP="00D31280">
      <w:pPr>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xml:space="preserve">     Основными техническими и технологическими проблемами при эксплуатации водопроводных сетей Городецкого сельского поселения являются:</w:t>
      </w:r>
    </w:p>
    <w:p w:rsidR="002B5E34" w:rsidRPr="00FF6765" w:rsidRDefault="002B5E34" w:rsidP="00D31280">
      <w:pPr>
        <w:tabs>
          <w:tab w:val="left" w:pos="993"/>
        </w:tabs>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высокий процент износа водопроводных сетей;</w:t>
      </w:r>
    </w:p>
    <w:p w:rsidR="002B5E34" w:rsidRPr="00FF6765" w:rsidRDefault="002B5E34" w:rsidP="00D31280">
      <w:pPr>
        <w:tabs>
          <w:tab w:val="left" w:pos="993"/>
        </w:tabs>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высокий уровень потерь в сетях;</w:t>
      </w:r>
    </w:p>
    <w:p w:rsidR="002B5E34" w:rsidRPr="00FF6765" w:rsidRDefault="002B5E34" w:rsidP="00D31280">
      <w:pPr>
        <w:tabs>
          <w:tab w:val="left" w:pos="993"/>
        </w:tabs>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высокая степень загрязнения внутренних поверхностей водоводов;</w:t>
      </w:r>
    </w:p>
    <w:p w:rsidR="002B5E34" w:rsidRPr="00FF6765" w:rsidRDefault="002B5E34" w:rsidP="00D31280">
      <w:pPr>
        <w:tabs>
          <w:tab w:val="left" w:pos="993"/>
        </w:tabs>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большая протяженность сетей, нуждающихся в замене.</w:t>
      </w:r>
    </w:p>
    <w:p w:rsidR="002B5E34" w:rsidRPr="00FF6765" w:rsidRDefault="002B5E34" w:rsidP="00D31280">
      <w:pPr>
        <w:tabs>
          <w:tab w:val="left" w:pos="993"/>
        </w:tabs>
        <w:spacing w:after="0" w:line="240" w:lineRule="auto"/>
        <w:ind w:firstLine="709"/>
        <w:jc w:val="both"/>
        <w:rPr>
          <w:rFonts w:ascii="Times New Roman" w:eastAsia="Calibri" w:hAnsi="Times New Roman" w:cs="Times New Roman"/>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bookmarkStart w:id="40" w:name="_Toc158797708"/>
      <w:r w:rsidRPr="00FF6765">
        <w:rPr>
          <w:rFonts w:ascii="Times New Roman" w:eastAsia="Calibri" w:hAnsi="Times New Roman" w:cs="Times New Roman"/>
          <w:bCs/>
          <w:sz w:val="17"/>
          <w:szCs w:val="17"/>
          <w:lang w:eastAsia="ru-RU"/>
        </w:rPr>
        <w:t>2.3. Краткий анализ существующего состояния системы водоотведения</w:t>
      </w:r>
      <w:bookmarkEnd w:id="28"/>
      <w:bookmarkEnd w:id="29"/>
      <w:bookmarkEnd w:id="40"/>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bookmarkStart w:id="41" w:name="_Toc415488130"/>
      <w:bookmarkStart w:id="42" w:name="_Toc417653493"/>
      <w:r w:rsidRPr="00FF6765">
        <w:rPr>
          <w:rFonts w:ascii="Times New Roman" w:eastAsia="Times New Roman" w:hAnsi="Times New Roman" w:cs="Times New Roman"/>
          <w:sz w:val="17"/>
          <w:szCs w:val="17"/>
          <w:lang w:eastAsia="ru-RU"/>
        </w:rPr>
        <w:t>Институциональная структура (организации, работающие в данной сфере, действующая договорная система и система расчетов за поставляемые ресурсы)</w:t>
      </w:r>
    </w:p>
    <w:p w:rsidR="002B5E34" w:rsidRPr="00FF6765" w:rsidRDefault="002B5E34" w:rsidP="00D31280">
      <w:pPr>
        <w:tabs>
          <w:tab w:val="left" w:pos="1134"/>
        </w:tabs>
        <w:spacing w:after="0" w:line="240" w:lineRule="auto"/>
        <w:ind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 xml:space="preserve">Система централизованной канализации в сельском поселении отсутствует. На территории </w:t>
      </w:r>
      <w:r w:rsidRPr="00FF6765">
        <w:rPr>
          <w:rFonts w:ascii="Times New Roman" w:eastAsia="Calibri" w:hAnsi="Times New Roman" w:cs="Times New Roman"/>
          <w:sz w:val="17"/>
          <w:szCs w:val="17"/>
        </w:rPr>
        <w:t>д. Городцы</w:t>
      </w:r>
      <w:r w:rsidRPr="00FF6765">
        <w:rPr>
          <w:rFonts w:ascii="Times New Roman" w:eastAsia="Calibri" w:hAnsi="Times New Roman" w:cs="Times New Roman"/>
          <w:sz w:val="17"/>
          <w:szCs w:val="17"/>
          <w:lang w:val="x-none"/>
        </w:rPr>
        <w:t xml:space="preserve"> действует выгребная система канализации и локальные индивидуальные очистные сооружения. Далее из выгребов стоки запахивают на сельскохозяйственных полях или утилизируют на приусадебных участках.</w:t>
      </w:r>
    </w:p>
    <w:p w:rsidR="002B5E34" w:rsidRPr="00FF6765" w:rsidRDefault="002B5E34" w:rsidP="00D31280">
      <w:pPr>
        <w:tabs>
          <w:tab w:val="left" w:pos="1134"/>
        </w:tabs>
        <w:spacing w:after="0" w:line="240" w:lineRule="auto"/>
        <w:ind w:firstLine="709"/>
        <w:jc w:val="both"/>
        <w:rPr>
          <w:rFonts w:ascii="Times New Roman" w:eastAsia="Calibri" w:hAnsi="Times New Roman" w:cs="Times New Roman"/>
          <w:sz w:val="17"/>
          <w:szCs w:val="17"/>
          <w:lang w:val="x-none"/>
        </w:rPr>
      </w:pPr>
    </w:p>
    <w:p w:rsidR="002B5E34" w:rsidRPr="00FF6765" w:rsidRDefault="002B5E34" w:rsidP="00D31280">
      <w:pPr>
        <w:spacing w:after="0" w:line="240" w:lineRule="auto"/>
        <w:ind w:firstLine="709"/>
        <w:outlineLvl w:val="2"/>
        <w:rPr>
          <w:rFonts w:ascii="Times New Roman" w:eastAsia="Calibri" w:hAnsi="Times New Roman" w:cs="Times New Roman"/>
          <w:bCs/>
          <w:sz w:val="17"/>
          <w:szCs w:val="17"/>
          <w:lang w:eastAsia="ru-RU"/>
        </w:rPr>
      </w:pPr>
      <w:bookmarkStart w:id="43" w:name="_Toc158797709"/>
      <w:r w:rsidRPr="00FF6765">
        <w:rPr>
          <w:rFonts w:ascii="Times New Roman" w:eastAsia="Calibri" w:hAnsi="Times New Roman" w:cs="Times New Roman"/>
          <w:bCs/>
          <w:sz w:val="17"/>
          <w:szCs w:val="17"/>
          <w:lang w:eastAsia="ru-RU"/>
        </w:rPr>
        <w:t>2.4. Краткий анализ существующего состояния системы электроснабжения</w:t>
      </w:r>
      <w:bookmarkEnd w:id="43"/>
    </w:p>
    <w:p w:rsidR="002B5E34" w:rsidRPr="00FF6765" w:rsidRDefault="002B5E34" w:rsidP="00D31280">
      <w:pPr>
        <w:spacing w:after="0" w:line="240" w:lineRule="auto"/>
        <w:ind w:firstLine="709"/>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Институциональная структура </w:t>
      </w:r>
      <w:bookmarkStart w:id="44" w:name="_Hlk124241317"/>
      <w:r w:rsidRPr="00FF6765">
        <w:rPr>
          <w:rFonts w:ascii="Times New Roman" w:eastAsia="Times New Roman" w:hAnsi="Times New Roman" w:cs="Times New Roman"/>
          <w:sz w:val="17"/>
          <w:szCs w:val="17"/>
        </w:rPr>
        <w:t>системы электроснабжения</w:t>
      </w:r>
      <w:bookmarkEnd w:id="44"/>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Электроснабжение потребителей поселения осуществляется филиал ПАО «МРСК Центра»- «Брянскэнерго»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Источником питания потребителей на территории Городецкого сельского поселения является ПС 110/10 кВ «Трубчевская».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Распределение электроэнергии от ПС осуществляется воздушными линиями 10 кВ. Для понижения напряжения размещены ТП 10/0,4 кВ, от которых электроэнергия воздушными линиями 0,4 кВ подается непосредственно потребителям.</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lastRenderedPageBreak/>
        <w:t xml:space="preserve">Техническое состояние оборудования определено как удовлетворительное. Оценка эффективности, автоматизации и безопасности оборудования соответствует требованиям нормативных документов. </w:t>
      </w:r>
    </w:p>
    <w:p w:rsidR="002B5E34" w:rsidRPr="00FF6765" w:rsidRDefault="002B5E34" w:rsidP="00D31280">
      <w:pPr>
        <w:spacing w:after="0" w:line="240" w:lineRule="auto"/>
        <w:ind w:firstLine="709"/>
        <w:rPr>
          <w:rFonts w:ascii="Times New Roman" w:eastAsia="Times New Roman" w:hAnsi="Times New Roman" w:cs="Times New Roman"/>
          <w:sz w:val="17"/>
          <w:szCs w:val="17"/>
        </w:rPr>
      </w:pPr>
      <w:bookmarkStart w:id="45" w:name="_Toc124373372"/>
      <w:r w:rsidRPr="00FF6765">
        <w:rPr>
          <w:rFonts w:ascii="Times New Roman" w:eastAsia="Times New Roman" w:hAnsi="Times New Roman" w:cs="Times New Roman"/>
          <w:sz w:val="17"/>
          <w:szCs w:val="17"/>
        </w:rPr>
        <w:t>Характеристика системы электроснабжения</w:t>
      </w:r>
      <w:bookmarkEnd w:id="45"/>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Распределение электроэнергии от ПС до населенных пунктов осуществляется воздушными линиями 10 кВ. Для понижения напряжения в населенных пунктах размещены ТП </w:t>
      </w:r>
      <w:bookmarkStart w:id="46" w:name="_Hlk124087502"/>
      <w:r w:rsidRPr="00FF6765">
        <w:rPr>
          <w:rFonts w:ascii="Times New Roman" w:eastAsia="Times New Roman" w:hAnsi="Times New Roman" w:cs="Times New Roman"/>
          <w:sz w:val="17"/>
          <w:szCs w:val="17"/>
          <w:lang w:eastAsia="ru-RU"/>
        </w:rPr>
        <w:t>10/0,4 кВ</w:t>
      </w:r>
      <w:bookmarkEnd w:id="46"/>
      <w:r w:rsidRPr="00FF6765">
        <w:rPr>
          <w:rFonts w:ascii="Times New Roman" w:eastAsia="Times New Roman" w:hAnsi="Times New Roman" w:cs="Times New Roman"/>
          <w:sz w:val="17"/>
          <w:szCs w:val="17"/>
          <w:lang w:eastAsia="ru-RU"/>
        </w:rPr>
        <w:t>. Система электроснабжения представлена также уличными сетями электроснабжения напряжением от 0,4 до 10 кВт.</w:t>
      </w:r>
    </w:p>
    <w:p w:rsidR="002B5E34" w:rsidRPr="00FF6765" w:rsidRDefault="002B5E34" w:rsidP="00D31280">
      <w:pPr>
        <w:spacing w:after="0" w:line="240" w:lineRule="auto"/>
        <w:ind w:firstLine="709"/>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Балансы мощности и ресурса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Потребителями электрической энергии в Городецком сельском поселении являются сельскохозяйственные предприятия, жилые дома, объекты соцкультбыта и бюджетные организации.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Доля поставки ресурса по приборам учета</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xml:space="preserve">Оснащенность жилищного фонда приборами учета – 100%. Приборы учета электроэнергии установлены как внутри, так и снаружи помещений.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bookmarkStart w:id="47" w:name="_Toc124373375"/>
      <w:r w:rsidRPr="00FF6765">
        <w:rPr>
          <w:rFonts w:ascii="Times New Roman" w:eastAsia="Times New Roman" w:hAnsi="Times New Roman" w:cs="Times New Roman"/>
          <w:sz w:val="17"/>
          <w:szCs w:val="17"/>
        </w:rPr>
        <w:t>Зоны действия источников ресурсов системы электроснабжения</w:t>
      </w:r>
      <w:bookmarkEnd w:id="47"/>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Система электроснабжения потребителей представляет собой единый комплекс центров питания, распределительных сетей, РП, ТП и энергопринимающих устройств.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bookmarkStart w:id="48" w:name="_Toc124373376"/>
      <w:r w:rsidRPr="00FF6765">
        <w:rPr>
          <w:rFonts w:ascii="Times New Roman" w:eastAsia="Times New Roman" w:hAnsi="Times New Roman" w:cs="Times New Roman"/>
          <w:sz w:val="17"/>
          <w:szCs w:val="17"/>
        </w:rPr>
        <w:t>Резервы и дефициты по зонам действия источников ресурсов системы электроснабжения</w:t>
      </w:r>
      <w:bookmarkEnd w:id="48"/>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Дефицит электрической энергии в системе электроснабжения отсутствует.</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bookmarkStart w:id="49" w:name="_Toc124373377"/>
      <w:r w:rsidRPr="00FF6765">
        <w:rPr>
          <w:rFonts w:ascii="Times New Roman" w:eastAsia="Times New Roman" w:hAnsi="Times New Roman" w:cs="Times New Roman"/>
          <w:sz w:val="17"/>
          <w:szCs w:val="17"/>
        </w:rPr>
        <w:t>Надёжность работы системы электроснабжения</w:t>
      </w:r>
      <w:bookmarkEnd w:id="49"/>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i/>
          <w:iCs/>
          <w:sz w:val="17"/>
          <w:szCs w:val="17"/>
          <w:lang w:eastAsia="ru-RU"/>
        </w:rPr>
        <w:t xml:space="preserve"> </w:t>
      </w:r>
      <w:r w:rsidRPr="00FF6765">
        <w:rPr>
          <w:rFonts w:ascii="Times New Roman" w:eastAsia="Times New Roman" w:hAnsi="Times New Roman" w:cs="Times New Roman"/>
          <w:sz w:val="17"/>
          <w:szCs w:val="17"/>
          <w:lang w:eastAsia="ru-RU"/>
        </w:rPr>
        <w:t>Ремонт оборудования производится согласно планам ППР. Замена, модернизация и ремонт электросетевого хозяйства производится согласно производственной программе предприятия. Финансирование мероприятий осуществляется из амортизационных отчислений, а также собственных средств. Показатели уровня надёжности оказываемых услуг соответствуют нормативным требованиям. Оценка надёжности и качества передачи электрической энергии осуществляется в соответствии с Приказом Министерства энергетики РФ от 29.11.2016 №1256 «Об утверждении Методических указаний по расчёту уровня надёжности и качества поставляемых товаров и оказываемых услуг для организации по управлению единой национальной (общероссийской) электрической сетью и территориальных сетевых организаций».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bookmarkStart w:id="50" w:name="_Toc124373378"/>
      <w:r w:rsidRPr="00FF6765">
        <w:rPr>
          <w:rFonts w:ascii="Times New Roman" w:eastAsia="Times New Roman" w:hAnsi="Times New Roman" w:cs="Times New Roman"/>
          <w:sz w:val="17"/>
          <w:szCs w:val="17"/>
        </w:rPr>
        <w:t>Качество поставляемого ресурса системы электроснабжения</w:t>
      </w:r>
      <w:bookmarkEnd w:id="50"/>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Качество электрической энергии определяется совокупностью характеристик, при которых электроприемники могут функционировать в нормативном режиме. Показателями качества электроэнергии являются: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отклонение напряжения от своего номинального значения;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колебания напряжения от номинала;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несинусоидальность напряжения;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несимметрия напряжений;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отклонение частоты от своего номинального значения;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длительность провала напряжения;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импульс напряжения;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-временное перенапряжение.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Требования к качеству электроэнергии: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 стандартное номинальное напряжение в сетях однофазного переменного тока должно составлять – 220 В, в трёхфазных сетях – 380 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 допустимое отклонение напряжения должно составлять не более 10% от номинального напряжения электрической сети;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допустимое отклонение частоты переменного тока в электрических сетях должно составлять не более 0,4 Гц от стандартного номинального значения 50 Гц.</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Требования к непрерывности электроснабжения: электроэнергия должна предоставляться всем потребителям круглосуточно, кроме случаев плановых отключений, аварийных ситуаций или отключения потребителей за долги.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bookmarkStart w:id="51" w:name="_Toc124373379"/>
      <w:r w:rsidRPr="00FF6765">
        <w:rPr>
          <w:rFonts w:ascii="Times New Roman" w:eastAsia="Times New Roman" w:hAnsi="Times New Roman" w:cs="Times New Roman"/>
          <w:sz w:val="17"/>
          <w:szCs w:val="17"/>
        </w:rPr>
        <w:t>Воздействие на окружающую среду системы электроснабжения</w:t>
      </w:r>
      <w:bookmarkEnd w:id="51"/>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Вредное воздействие на экологию со стороны объектов электроэнергетики происходит во время производства и транспортировки энергии.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Вредное воздействие на экологию в процессе эксплуатации дополняется воздействием при строительстве и воздействием при утилизации демонтированного оборудования и расходных материалов. При строительстве объектов энергетики происходит вырубка лесов (просеки под трассы ЛЭП), нарушение почв (земляные работы), нарушение естественной формы водоёмов (отсыпки).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Элементы системы электроснабжения, оказывающие воздействие на окружающую среду после истечения нормативного срока эксплуатации: масляные силовые трансформаторы и высоковольтные масляные выключатели, аккумуляторные батареи, масляные кабели. Масляные силовые трансформаторы и высоковольтные масляные выключатели несут опасность разлива масла и вероятность попадания его в почву и воду. Во избежание разливов требуется соблюдение требований техники безопасности при осуществлении ремонтов, замены масла и т.д. Обязательна правильная утилизация масла и отработавших трансформаторов и выключателей.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bookmarkStart w:id="52" w:name="_Toc124373380"/>
      <w:r w:rsidRPr="00FF6765">
        <w:rPr>
          <w:rFonts w:ascii="Times New Roman" w:eastAsia="Times New Roman" w:hAnsi="Times New Roman" w:cs="Times New Roman"/>
          <w:sz w:val="17"/>
          <w:szCs w:val="17"/>
        </w:rPr>
        <w:t>Тарифы, плата за подключение (присоединение), структура себестоимости производства и транспорта ресурса системы электроснабжения</w:t>
      </w:r>
      <w:bookmarkEnd w:id="52"/>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Цены (тарифы) на электрическую энергию для населения и приравненным к нему категориям ежегодно утверждаются приказом управлением государственного регулирования тарифов Брянской области.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Цены (тарифы) на электрическую энергию для населения и приравненным к нему категориям потребителей по Брянской области на 2022 год утверждены приказом управлением государственного регулирования тарифов Брянской области от 20.12.2021 № 34/1-э «О тарифах на электрическую энергию для населения и приравненных к нему категорий потребителей по Брянской области на 2022 год»</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Цены (тарифы) на электрическую энергию для населения и приравненным к нему категориям потребителей по Брянской области на 2023 год утверждены приказом управлением государственного регулирования тарифов Брянской области от 25.11.2022 № 35/3-э «О тарифах на электрическую энергию для населения и приравненных к нему категорий потребителей по Брянской области».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Цены (тарифы) на электрическую энергию для населения и приравненным к нему категориям потребителей по Брянской области на 2024 год утверждены приказом управлением государственного регулирования тарифов Брянской области от 20.12.2023 № 31-1/1-э «О тарифах на электрическую энергию для населения и приравненных к нему категорий потребителей по Брянской области на 2024 год»</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Цены (тарифы) на электрическую энергию для населения, проживающего в сельских населенных пунктах и приравненным к нему категориям на период с 2022 по 2024 годы представлена в таблице ниже. </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Цены (тарифы) на электрическую энергию для населения, проживающего в сельских населенных пунктах, и приравненных к нему категорий потребителей</w:t>
      </w:r>
    </w:p>
    <w:tbl>
      <w:tblPr>
        <w:tblW w:w="9639"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2835"/>
        <w:gridCol w:w="1418"/>
        <w:gridCol w:w="1134"/>
        <w:gridCol w:w="2126"/>
        <w:gridCol w:w="2126"/>
      </w:tblGrid>
      <w:tr w:rsidR="00D31280" w:rsidRPr="00FF6765" w:rsidTr="00D31280">
        <w:trPr>
          <w:trHeight w:val="454"/>
          <w:tblHeader/>
        </w:trPr>
        <w:tc>
          <w:tcPr>
            <w:tcW w:w="2835" w:type="dxa"/>
            <w:vAlign w:val="center"/>
            <w:hideMark/>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Times New Roman" w:hAnsi="Times New Roman" w:cs="Times New Roman"/>
                <w:bCs/>
                <w:sz w:val="17"/>
                <w:szCs w:val="17"/>
                <w:lang w:eastAsia="ru-RU"/>
              </w:rPr>
              <w:lastRenderedPageBreak/>
              <w:t>Наименование показателя</w:t>
            </w:r>
          </w:p>
        </w:tc>
        <w:tc>
          <w:tcPr>
            <w:tcW w:w="1418" w:type="dxa"/>
            <w:vAlign w:val="center"/>
            <w:hideMark/>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2022 год</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1 полугодие/</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2 полугодие</w:t>
            </w:r>
          </w:p>
        </w:tc>
        <w:tc>
          <w:tcPr>
            <w:tcW w:w="1134" w:type="dxa"/>
            <w:vAlign w:val="center"/>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2023 год</w:t>
            </w:r>
          </w:p>
        </w:tc>
        <w:tc>
          <w:tcPr>
            <w:tcW w:w="2126" w:type="dxa"/>
            <w:vAlign w:val="center"/>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2024 год</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1 полугодие</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Для первого/ для второго/для третьего диапазона объемов потребления электрической энергии</w:t>
            </w:r>
          </w:p>
        </w:tc>
        <w:tc>
          <w:tcPr>
            <w:tcW w:w="2126" w:type="dxa"/>
            <w:vAlign w:val="center"/>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2024 год</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2 полугодие</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Для первого/ для второго/для третьего диапазона объемов потребления электрической энергии</w:t>
            </w:r>
          </w:p>
        </w:tc>
      </w:tr>
      <w:tr w:rsidR="00D31280" w:rsidRPr="00FF6765" w:rsidTr="00D31280">
        <w:trPr>
          <w:trHeight w:hRule="exact" w:val="28"/>
          <w:tblHeader/>
        </w:trPr>
        <w:tc>
          <w:tcPr>
            <w:tcW w:w="2835"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418"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1134" w:type="dxa"/>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2126" w:type="dxa"/>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2126" w:type="dxa"/>
          </w:tcPr>
          <w:p w:rsidR="002B5E34" w:rsidRPr="00FF6765" w:rsidRDefault="002B5E34" w:rsidP="00D31280">
            <w:pPr>
              <w:spacing w:after="0" w:line="240" w:lineRule="auto"/>
              <w:jc w:val="center"/>
              <w:rPr>
                <w:rFonts w:ascii="Times New Roman" w:eastAsia="Calibri" w:hAnsi="Times New Roman" w:cs="Times New Roman"/>
                <w:sz w:val="17"/>
                <w:szCs w:val="17"/>
              </w:rPr>
            </w:pPr>
          </w:p>
        </w:tc>
      </w:tr>
      <w:tr w:rsidR="00D31280" w:rsidRPr="00FF6765" w:rsidTr="00D31280">
        <w:trPr>
          <w:trHeight w:val="567"/>
        </w:trPr>
        <w:tc>
          <w:tcPr>
            <w:tcW w:w="2835" w:type="dxa"/>
            <w:vAlign w:val="center"/>
            <w:hideMark/>
          </w:tcPr>
          <w:p w:rsidR="002B5E34" w:rsidRPr="00FF6765" w:rsidRDefault="002B5E34" w:rsidP="00D31280">
            <w:pPr>
              <w:spacing w:after="0" w:line="240" w:lineRule="auto"/>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sz w:val="17"/>
                <w:szCs w:val="17"/>
              </w:rPr>
              <w:t>Население, проживающее в сельских населённых и приравненные к нему категории потребителей</w:t>
            </w:r>
          </w:p>
        </w:tc>
        <w:tc>
          <w:tcPr>
            <w:tcW w:w="1418"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c>
          <w:tcPr>
            <w:tcW w:w="1134" w:type="dxa"/>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c>
          <w:tcPr>
            <w:tcW w:w="2126" w:type="dxa"/>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c>
          <w:tcPr>
            <w:tcW w:w="2126" w:type="dxa"/>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r>
      <w:tr w:rsidR="00D31280" w:rsidRPr="00FF6765" w:rsidTr="00D31280">
        <w:trPr>
          <w:trHeight w:hRule="exact" w:val="28"/>
        </w:trPr>
        <w:tc>
          <w:tcPr>
            <w:tcW w:w="2835"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p>
        </w:tc>
        <w:tc>
          <w:tcPr>
            <w:tcW w:w="1418"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c>
          <w:tcPr>
            <w:tcW w:w="1134" w:type="dxa"/>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c>
          <w:tcPr>
            <w:tcW w:w="2126" w:type="dxa"/>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c>
          <w:tcPr>
            <w:tcW w:w="2126" w:type="dxa"/>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r>
      <w:tr w:rsidR="00D31280" w:rsidRPr="00FF6765" w:rsidTr="00D31280">
        <w:trPr>
          <w:trHeight w:val="567"/>
        </w:trPr>
        <w:tc>
          <w:tcPr>
            <w:tcW w:w="2835"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Times New Roman" w:hAnsi="Times New Roman" w:cs="Times New Roman"/>
                <w:sz w:val="17"/>
                <w:szCs w:val="17"/>
              </w:rPr>
              <w:t>Одноставочный тариф</w:t>
            </w:r>
          </w:p>
        </w:tc>
        <w:tc>
          <w:tcPr>
            <w:tcW w:w="1418"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2,92/3,06</w:t>
            </w:r>
          </w:p>
        </w:tc>
        <w:tc>
          <w:tcPr>
            <w:tcW w:w="1134"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3,33</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3,33/3,33/3,33</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3,62/4,25/8,17</w:t>
            </w:r>
          </w:p>
        </w:tc>
      </w:tr>
      <w:tr w:rsidR="00D31280" w:rsidRPr="00FF6765" w:rsidTr="00D31280">
        <w:trPr>
          <w:trHeight w:val="567"/>
        </w:trPr>
        <w:tc>
          <w:tcPr>
            <w:tcW w:w="2835"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Times New Roman" w:hAnsi="Times New Roman" w:cs="Times New Roman"/>
                <w:sz w:val="17"/>
                <w:szCs w:val="17"/>
              </w:rPr>
              <w:t>Одноставочный тариф, дифференцированный по двум зонам суток:</w:t>
            </w:r>
          </w:p>
        </w:tc>
        <w:tc>
          <w:tcPr>
            <w:tcW w:w="1418"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c>
          <w:tcPr>
            <w:tcW w:w="1134"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c>
          <w:tcPr>
            <w:tcW w:w="2126" w:type="dxa"/>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c>
          <w:tcPr>
            <w:tcW w:w="2126" w:type="dxa"/>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r>
      <w:tr w:rsidR="00D31280" w:rsidRPr="00FF6765" w:rsidTr="00D31280">
        <w:trPr>
          <w:trHeight w:val="567"/>
        </w:trPr>
        <w:tc>
          <w:tcPr>
            <w:tcW w:w="2835"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Times New Roman" w:hAnsi="Times New Roman" w:cs="Times New Roman"/>
                <w:sz w:val="17"/>
                <w:szCs w:val="17"/>
              </w:rPr>
              <w:t>Дневная зона (пиковая и полупиковая)</w:t>
            </w:r>
          </w:p>
        </w:tc>
        <w:tc>
          <w:tcPr>
            <w:tcW w:w="1418"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3,36/3,52</w:t>
            </w:r>
          </w:p>
        </w:tc>
        <w:tc>
          <w:tcPr>
            <w:tcW w:w="1134"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3,84</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3,84/3,84/3,84</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4,17/4,89/9,39</w:t>
            </w:r>
          </w:p>
        </w:tc>
      </w:tr>
      <w:tr w:rsidR="00D31280" w:rsidRPr="00FF6765" w:rsidTr="00D31280">
        <w:trPr>
          <w:trHeight w:val="567"/>
        </w:trPr>
        <w:tc>
          <w:tcPr>
            <w:tcW w:w="2835"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Ночная зона</w:t>
            </w:r>
          </w:p>
        </w:tc>
        <w:tc>
          <w:tcPr>
            <w:tcW w:w="1418"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1,76/1,84</w:t>
            </w:r>
          </w:p>
        </w:tc>
        <w:tc>
          <w:tcPr>
            <w:tcW w:w="1134"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2,00</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2,00/2,00/2,00</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2,18/2,56/4,97</w:t>
            </w:r>
          </w:p>
        </w:tc>
      </w:tr>
    </w:tbl>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bookmarkStart w:id="53" w:name="_Hlk124099955"/>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Плата за технологическое присоединение к электрическим сетям устанавливается в форме стандартизированных тарифных ставок, ставок за единицу максимальной мощности и формул для расчёта платы за технологическое присоединение энергопринимающих устройств заявителей. На 2024 год данные параметры утверждены приказом управлением государственного регулирования тарифов Брянской области от 21.11.2023 г. №26/1-пэ «Об установлении платы за технологическое присоединение к распределительным электрическим сетям сетевых организаций Брянской области на 2024 год».</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bookmarkStart w:id="54" w:name="_Toc124373381"/>
      <w:r w:rsidRPr="00FF6765">
        <w:rPr>
          <w:rFonts w:ascii="Times New Roman" w:eastAsia="Times New Roman" w:hAnsi="Times New Roman" w:cs="Times New Roman"/>
          <w:sz w:val="17"/>
          <w:szCs w:val="17"/>
        </w:rPr>
        <w:t>Технические и технологические проблемы в системе электроснабжения</w:t>
      </w:r>
      <w:bookmarkEnd w:id="54"/>
      <w:r w:rsidRPr="00FF6765">
        <w:rPr>
          <w:rFonts w:ascii="Times New Roman" w:eastAsia="Times New Roman" w:hAnsi="Times New Roman" w:cs="Times New Roman"/>
          <w:sz w:val="17"/>
          <w:szCs w:val="17"/>
        </w:rPr>
        <w:t xml:space="preserve">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Техническое состояние оборудования определено как удовлетворительное. Оценка эффективности, автоматизации и безопасности оборудования соответствует требованиям нормативных документов.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Основными техническими и технологическими проблемами в сфере электроэнергетики Городецкого сельского поселения являются: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r w:rsidRPr="00FF6765">
        <w:rPr>
          <w:rFonts w:ascii="Times New Roman" w:eastAsia="Times New Roman" w:hAnsi="Times New Roman" w:cs="Times New Roman"/>
          <w:sz w:val="17"/>
          <w:szCs w:val="17"/>
          <w:lang w:eastAsia="ru-RU"/>
        </w:rPr>
        <w:tab/>
        <w:t>высокий процент износа оборудования электрических сетей;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r w:rsidRPr="00FF6765">
        <w:rPr>
          <w:rFonts w:ascii="Times New Roman" w:eastAsia="Times New Roman" w:hAnsi="Times New Roman" w:cs="Times New Roman"/>
          <w:sz w:val="17"/>
          <w:szCs w:val="17"/>
          <w:lang w:eastAsia="ru-RU"/>
        </w:rPr>
        <w:tab/>
        <w:t>недостаточные объемы инвестиций.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bookmarkStart w:id="55" w:name="_Toc158797710"/>
      <w:bookmarkEnd w:id="53"/>
      <w:r w:rsidRPr="00FF6765">
        <w:rPr>
          <w:rFonts w:ascii="Times New Roman" w:eastAsia="Calibri" w:hAnsi="Times New Roman" w:cs="Times New Roman"/>
          <w:bCs/>
          <w:sz w:val="17"/>
          <w:szCs w:val="17"/>
          <w:lang w:eastAsia="ru-RU"/>
        </w:rPr>
        <w:t>2.5. Краткий анализ существующего состояния системы газоснабжения</w:t>
      </w:r>
      <w:bookmarkEnd w:id="41"/>
      <w:bookmarkEnd w:id="42"/>
      <w:bookmarkEnd w:id="55"/>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bookmarkStart w:id="56" w:name="_Toc415145836"/>
      <w:bookmarkStart w:id="57" w:name="_Toc415145890"/>
      <w:bookmarkStart w:id="58" w:name="_Toc415488132"/>
      <w:bookmarkStart w:id="59" w:name="_Toc417653495"/>
      <w:bookmarkStart w:id="60" w:name="_Hlk57395013"/>
      <w:bookmarkStart w:id="61" w:name="_Toc124373359"/>
      <w:r w:rsidRPr="00FF6765">
        <w:rPr>
          <w:rFonts w:ascii="Times New Roman" w:eastAsia="Times New Roman" w:hAnsi="Times New Roman" w:cs="Times New Roman"/>
          <w:sz w:val="17"/>
          <w:szCs w:val="17"/>
        </w:rPr>
        <w:t xml:space="preserve">Институциональная структура </w:t>
      </w:r>
      <w:bookmarkStart w:id="62" w:name="_Hlk124241193"/>
      <w:r w:rsidRPr="00FF6765">
        <w:rPr>
          <w:rFonts w:ascii="Times New Roman" w:eastAsia="Times New Roman" w:hAnsi="Times New Roman" w:cs="Times New Roman"/>
          <w:sz w:val="17"/>
          <w:szCs w:val="17"/>
        </w:rPr>
        <w:t>системы газоснабжения</w:t>
      </w:r>
      <w:bookmarkEnd w:id="61"/>
      <w:bookmarkEnd w:id="62"/>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bookmarkStart w:id="63" w:name="_Toc124373360"/>
      <w:r w:rsidRPr="00FF6765">
        <w:rPr>
          <w:rFonts w:ascii="Times New Roman" w:eastAsia="Times New Roman" w:hAnsi="Times New Roman" w:cs="Times New Roman"/>
          <w:sz w:val="17"/>
          <w:szCs w:val="17"/>
          <w:lang w:eastAsia="ru-RU"/>
        </w:rPr>
        <w:t>Газоснабжение потребителей на территории Городецкого сельского поселения осуществляется природным газом. Природный газ, транспортируется по магистральному газопроводу «Дашава – Киев – Брянск - Москва», проходящему северо-западнее территории сельского поселения.</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Транспортировка газа в область осуществляется подразделениями                                      ООО «Мострансгаз», Поставщиком природного газа для потребителей является                             ООО «Газпром Межрегионгаз Брянск», а эксплуатацию газораспределительных сетей осуществляет ОАО «Брянскоблгаз».</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Система газоснабжения потребителей сельского поселения двухступенчатая по давлению. Природный газ поступает к потребителям через существующую распределительную сеть газопроводов высокого давления от ГРС «Трубчевск». </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От ГРС природный газ подаётся в деревню Городцы через Трубчевск по газопроводу высокого давления (Ру-0,6 МПа). Далее газ подается на ГРП (ШРП), где параметры газа редуцируются до параметров низкого давления и далее газопроводами низкого давления газ подается непосредственно потребителям.</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Характеристика системы газоснабжения</w:t>
      </w:r>
      <w:bookmarkEnd w:id="63"/>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Система газоснабжения потребителей сельского поселения двухступенчатая по давлению. Природный газ поступает к потребителям через существующую распределительную сеть газопроводов высокого давления от ГРС по межпоселковым газопроводам высокого давления (Ру-0,6 МПа). Далее газ подается на ШРП, где параметры газа редуцируются до параметров низкого давления и далее газопроводами низкого давления газ подается непосредственно потребителям.</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bookmarkStart w:id="64" w:name="_Toc124373361"/>
      <w:r w:rsidRPr="00FF6765">
        <w:rPr>
          <w:rFonts w:ascii="Times New Roman" w:eastAsia="Times New Roman" w:hAnsi="Times New Roman" w:cs="Times New Roman"/>
          <w:sz w:val="17"/>
          <w:szCs w:val="17"/>
        </w:rPr>
        <w:t>Балансы мощности и ресурса системы газоснабжения</w:t>
      </w:r>
      <w:bookmarkEnd w:id="64"/>
    </w:p>
    <w:tbl>
      <w:tblPr>
        <w:tblW w:w="6668" w:type="dxa"/>
        <w:tblInd w:w="534" w:type="dxa"/>
        <w:tblLook w:val="04A0" w:firstRow="1" w:lastRow="0" w:firstColumn="1" w:lastColumn="0" w:noHBand="0" w:noVBand="1"/>
      </w:tblPr>
      <w:tblGrid>
        <w:gridCol w:w="5392"/>
        <w:gridCol w:w="1276"/>
      </w:tblGrid>
      <w:tr w:rsidR="00D31280" w:rsidRPr="00FF6765" w:rsidTr="00D31280">
        <w:trPr>
          <w:trHeight w:val="20"/>
        </w:trPr>
        <w:tc>
          <w:tcPr>
            <w:tcW w:w="53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Показатель</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Кол-во</w:t>
            </w:r>
          </w:p>
        </w:tc>
      </w:tr>
      <w:tr w:rsidR="00D31280" w:rsidRPr="00FF6765" w:rsidTr="00D31280">
        <w:trPr>
          <w:trHeight w:val="20"/>
        </w:trPr>
        <w:tc>
          <w:tcPr>
            <w:tcW w:w="5392" w:type="dxa"/>
            <w:tcBorders>
              <w:top w:val="single" w:sz="8" w:space="0" w:color="000000"/>
              <w:left w:val="single" w:sz="8" w:space="0" w:color="000000"/>
              <w:bottom w:val="single" w:sz="8" w:space="0" w:color="000000"/>
              <w:right w:val="nil"/>
            </w:tcBorders>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Кол-во потребленного газа, всего м</w:t>
            </w:r>
            <w:r w:rsidRPr="00FF6765">
              <w:rPr>
                <w:rFonts w:ascii="Times New Roman" w:eastAsia="Times New Roman" w:hAnsi="Times New Roman" w:cs="Times New Roman"/>
                <w:sz w:val="17"/>
                <w:szCs w:val="17"/>
                <w:vertAlign w:val="superscript"/>
              </w:rPr>
              <w:t>3</w:t>
            </w:r>
            <w:r w:rsidRPr="00FF6765">
              <w:rPr>
                <w:rFonts w:ascii="Times New Roman" w:eastAsia="Times New Roman" w:hAnsi="Times New Roman" w:cs="Times New Roman"/>
                <w:sz w:val="17"/>
                <w:szCs w:val="17"/>
              </w:rPr>
              <w:t>/год</w:t>
            </w:r>
          </w:p>
        </w:tc>
        <w:tc>
          <w:tcPr>
            <w:tcW w:w="1276" w:type="dxa"/>
            <w:tcBorders>
              <w:top w:val="single" w:sz="8" w:space="0" w:color="000000"/>
              <w:left w:val="single" w:sz="8" w:space="0" w:color="000000"/>
              <w:bottom w:val="single" w:sz="8" w:space="0" w:color="000000"/>
              <w:right w:val="single" w:sz="8" w:space="0" w:color="000000"/>
            </w:tcBorders>
            <w:vAlign w:val="center"/>
          </w:tcPr>
          <w:p w:rsidR="002B5E34" w:rsidRPr="00FF6765" w:rsidRDefault="002B5E34" w:rsidP="00D31280">
            <w:pPr>
              <w:suppressAutoHyphens/>
              <w:spacing w:after="0" w:line="240" w:lineRule="auto"/>
              <w:rPr>
                <w:rFonts w:ascii="Times New Roman" w:eastAsia="Times New Roman" w:hAnsi="Times New Roman" w:cs="Times New Roman"/>
                <w:sz w:val="17"/>
                <w:szCs w:val="17"/>
              </w:rPr>
            </w:pPr>
          </w:p>
        </w:tc>
      </w:tr>
      <w:tr w:rsidR="00D31280" w:rsidRPr="00FF6765" w:rsidTr="00D31280">
        <w:trPr>
          <w:trHeight w:val="20"/>
        </w:trPr>
        <w:tc>
          <w:tcPr>
            <w:tcW w:w="5392" w:type="dxa"/>
            <w:tcBorders>
              <w:top w:val="nil"/>
              <w:left w:val="single" w:sz="8" w:space="0" w:color="000000"/>
              <w:bottom w:val="single" w:sz="8" w:space="0" w:color="000000"/>
              <w:right w:val="nil"/>
            </w:tcBorders>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Населением, м</w:t>
            </w:r>
            <w:r w:rsidRPr="00FF6765">
              <w:rPr>
                <w:rFonts w:ascii="Times New Roman" w:eastAsia="Times New Roman" w:hAnsi="Times New Roman" w:cs="Times New Roman"/>
                <w:sz w:val="17"/>
                <w:szCs w:val="17"/>
                <w:vertAlign w:val="superscript"/>
              </w:rPr>
              <w:t>3</w:t>
            </w:r>
            <w:r w:rsidRPr="00FF6765">
              <w:rPr>
                <w:rFonts w:ascii="Times New Roman" w:eastAsia="Times New Roman" w:hAnsi="Times New Roman" w:cs="Times New Roman"/>
                <w:sz w:val="17"/>
                <w:szCs w:val="17"/>
              </w:rPr>
              <w:t>/год</w:t>
            </w:r>
          </w:p>
        </w:tc>
        <w:tc>
          <w:tcPr>
            <w:tcW w:w="1276" w:type="dxa"/>
            <w:tcBorders>
              <w:top w:val="nil"/>
              <w:left w:val="single" w:sz="8" w:space="0" w:color="000000"/>
              <w:bottom w:val="single" w:sz="8" w:space="0" w:color="000000"/>
              <w:right w:val="single" w:sz="8" w:space="0" w:color="000000"/>
            </w:tcBorders>
            <w:vAlign w:val="center"/>
          </w:tcPr>
          <w:p w:rsidR="002B5E34" w:rsidRPr="00FF6765" w:rsidRDefault="002B5E34" w:rsidP="00D31280">
            <w:pPr>
              <w:suppressAutoHyphens/>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2940196</w:t>
            </w:r>
          </w:p>
        </w:tc>
      </w:tr>
      <w:tr w:rsidR="00D31280" w:rsidRPr="00FF6765" w:rsidTr="00D31280">
        <w:trPr>
          <w:trHeight w:val="20"/>
        </w:trPr>
        <w:tc>
          <w:tcPr>
            <w:tcW w:w="5392" w:type="dxa"/>
            <w:tcBorders>
              <w:top w:val="nil"/>
              <w:left w:val="single" w:sz="8" w:space="0" w:color="000000"/>
              <w:bottom w:val="single" w:sz="8" w:space="0" w:color="000000"/>
              <w:right w:val="nil"/>
            </w:tcBorders>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Бюджетными организациями, м</w:t>
            </w:r>
            <w:r w:rsidRPr="00FF6765">
              <w:rPr>
                <w:rFonts w:ascii="Times New Roman" w:eastAsia="Times New Roman" w:hAnsi="Times New Roman" w:cs="Times New Roman"/>
                <w:sz w:val="17"/>
                <w:szCs w:val="17"/>
                <w:vertAlign w:val="superscript"/>
              </w:rPr>
              <w:t>3</w:t>
            </w:r>
            <w:r w:rsidRPr="00FF6765">
              <w:rPr>
                <w:rFonts w:ascii="Times New Roman" w:eastAsia="Times New Roman" w:hAnsi="Times New Roman" w:cs="Times New Roman"/>
                <w:sz w:val="17"/>
                <w:szCs w:val="17"/>
              </w:rPr>
              <w:t>/год</w:t>
            </w:r>
          </w:p>
        </w:tc>
        <w:tc>
          <w:tcPr>
            <w:tcW w:w="1276" w:type="dxa"/>
            <w:tcBorders>
              <w:top w:val="nil"/>
              <w:left w:val="single" w:sz="8" w:space="0" w:color="000000"/>
              <w:bottom w:val="single" w:sz="8" w:space="0" w:color="000000"/>
              <w:right w:val="single" w:sz="8" w:space="0" w:color="000000"/>
            </w:tcBorders>
            <w:vAlign w:val="center"/>
          </w:tcPr>
          <w:p w:rsidR="002B5E34" w:rsidRPr="00FF6765" w:rsidRDefault="002B5E34" w:rsidP="00D31280">
            <w:pPr>
              <w:suppressAutoHyphens/>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92,1</w:t>
            </w:r>
          </w:p>
        </w:tc>
      </w:tr>
      <w:tr w:rsidR="00D31280" w:rsidRPr="00FF6765" w:rsidTr="00D31280">
        <w:trPr>
          <w:trHeight w:val="20"/>
        </w:trPr>
        <w:tc>
          <w:tcPr>
            <w:tcW w:w="5392" w:type="dxa"/>
            <w:tcBorders>
              <w:top w:val="nil"/>
              <w:left w:val="single" w:sz="8" w:space="0" w:color="000000"/>
              <w:bottom w:val="single" w:sz="8" w:space="0" w:color="000000"/>
              <w:right w:val="nil"/>
            </w:tcBorders>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Прочими организациями, м</w:t>
            </w:r>
            <w:r w:rsidRPr="00FF6765">
              <w:rPr>
                <w:rFonts w:ascii="Times New Roman" w:eastAsia="Times New Roman" w:hAnsi="Times New Roman" w:cs="Times New Roman"/>
                <w:sz w:val="17"/>
                <w:szCs w:val="17"/>
                <w:vertAlign w:val="superscript"/>
              </w:rPr>
              <w:t>3</w:t>
            </w:r>
            <w:r w:rsidRPr="00FF6765">
              <w:rPr>
                <w:rFonts w:ascii="Times New Roman" w:eastAsia="Times New Roman" w:hAnsi="Times New Roman" w:cs="Times New Roman"/>
                <w:sz w:val="17"/>
                <w:szCs w:val="17"/>
              </w:rPr>
              <w:t>/год</w:t>
            </w:r>
          </w:p>
        </w:tc>
        <w:tc>
          <w:tcPr>
            <w:tcW w:w="1276" w:type="dxa"/>
            <w:tcBorders>
              <w:top w:val="nil"/>
              <w:left w:val="single" w:sz="8" w:space="0" w:color="000000"/>
              <w:bottom w:val="single" w:sz="8" w:space="0" w:color="000000"/>
              <w:right w:val="single" w:sz="8" w:space="0" w:color="000000"/>
            </w:tcBorders>
            <w:vAlign w:val="center"/>
          </w:tcPr>
          <w:p w:rsidR="002B5E34" w:rsidRPr="00FF6765" w:rsidRDefault="002B5E34" w:rsidP="00D31280">
            <w:pPr>
              <w:suppressAutoHyphens/>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16,55</w:t>
            </w:r>
          </w:p>
        </w:tc>
      </w:tr>
      <w:tr w:rsidR="00D31280" w:rsidRPr="00FF6765" w:rsidTr="00D31280">
        <w:trPr>
          <w:trHeight w:val="20"/>
        </w:trPr>
        <w:tc>
          <w:tcPr>
            <w:tcW w:w="5392" w:type="dxa"/>
            <w:tcBorders>
              <w:top w:val="nil"/>
              <w:left w:val="single" w:sz="8" w:space="0" w:color="000000"/>
              <w:bottom w:val="single" w:sz="8" w:space="0" w:color="000000"/>
              <w:right w:val="nil"/>
            </w:tcBorders>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Численность  населения получающие услуги газоснабжения, чел</w:t>
            </w:r>
          </w:p>
        </w:tc>
        <w:tc>
          <w:tcPr>
            <w:tcW w:w="1276" w:type="dxa"/>
            <w:tcBorders>
              <w:top w:val="nil"/>
              <w:left w:val="single" w:sz="8" w:space="0" w:color="000000"/>
              <w:bottom w:val="single" w:sz="8" w:space="0" w:color="000000"/>
              <w:right w:val="single" w:sz="8" w:space="0" w:color="000000"/>
            </w:tcBorders>
            <w:vAlign w:val="center"/>
          </w:tcPr>
          <w:p w:rsidR="002B5E34" w:rsidRPr="00FF6765" w:rsidRDefault="002B5E34" w:rsidP="00D31280">
            <w:pPr>
              <w:suppressAutoHyphens/>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2212</w:t>
            </w:r>
          </w:p>
        </w:tc>
      </w:tr>
    </w:tbl>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Поселковые распределительные газовые сети рассчитаны на максимальные значения часового расхода газа, определяемого из графиков потребления топлива всеми категориями потребителей в течение суток. Дефицит мощности ресурса в газифицированных населенных пунктах отсутствует.</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Доля поставки ресурса системы газоснабжения по приборам учёта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Приборы учёта расхода газа установлены у 96,2 % потребителей природного газа Городецкого сельского поселения. Потребители, пользующиеся баллонным газом, технологически также могут потреблять только строго учтённое количество газа (объём баллона).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bookmarkStart w:id="65" w:name="_Toc124373363"/>
      <w:r w:rsidRPr="00FF6765">
        <w:rPr>
          <w:rFonts w:ascii="Times New Roman" w:eastAsia="Times New Roman" w:hAnsi="Times New Roman" w:cs="Times New Roman"/>
          <w:sz w:val="17"/>
          <w:szCs w:val="17"/>
        </w:rPr>
        <w:t>Зоны действия источников ресурсов системы газоснабжения</w:t>
      </w:r>
      <w:bookmarkEnd w:id="65"/>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Система газоснабжения потребителей представляет собой единый комплекс межпоселковых газопроводов, ШРП, распределительных сетей, газопроводов – вводов.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bookmarkStart w:id="66" w:name="_Toc124373364"/>
      <w:r w:rsidRPr="00FF6765">
        <w:rPr>
          <w:rFonts w:ascii="Times New Roman" w:eastAsia="Times New Roman" w:hAnsi="Times New Roman" w:cs="Times New Roman"/>
          <w:sz w:val="17"/>
          <w:szCs w:val="17"/>
        </w:rPr>
        <w:t>Резервы и дефициты по зонам действия источников ресурсов системы газоснабжения</w:t>
      </w:r>
      <w:bookmarkEnd w:id="66"/>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Дефицит поставки природного газа не наблюдается.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bookmarkStart w:id="67" w:name="_Toc124373365"/>
      <w:r w:rsidRPr="00FF6765">
        <w:rPr>
          <w:rFonts w:ascii="Times New Roman" w:eastAsia="Times New Roman" w:hAnsi="Times New Roman" w:cs="Times New Roman"/>
          <w:sz w:val="17"/>
          <w:szCs w:val="17"/>
        </w:rPr>
        <w:t>Надёжность работы системы газоснабжения</w:t>
      </w:r>
      <w:bookmarkEnd w:id="67"/>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Надежность системы газоснабжения заключается в способности бесперебойно снабжать потребителей в необходимом количестве газом требуемого качества, при максимальной безопасности с точки зрения угрозы для людей, инфраструктуры и окружающей среды. Газовые </w:t>
      </w:r>
      <w:r w:rsidRPr="00FF6765">
        <w:rPr>
          <w:rFonts w:ascii="Times New Roman" w:eastAsia="Times New Roman" w:hAnsi="Times New Roman" w:cs="Times New Roman"/>
          <w:sz w:val="17"/>
          <w:szCs w:val="17"/>
          <w:lang w:eastAsia="ru-RU"/>
        </w:rPr>
        <w:lastRenderedPageBreak/>
        <w:t>сети представляют собой достаточно сложные и опасные технические объекты и требуют детальной проработки с точки зрения обеспечения надежности и безопасности. Газораспределительная система Городецкого сельского поселения обладает необходимым уровнем энергоэффективности и уровнем безопасности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bookmarkStart w:id="68" w:name="_Toc124373366"/>
      <w:r w:rsidRPr="00FF6765">
        <w:rPr>
          <w:rFonts w:ascii="Times New Roman" w:eastAsia="Times New Roman" w:hAnsi="Times New Roman" w:cs="Times New Roman"/>
          <w:sz w:val="17"/>
          <w:szCs w:val="17"/>
        </w:rPr>
        <w:t>Качество поставляемого ресурса системы газоснабжения</w:t>
      </w:r>
      <w:bookmarkEnd w:id="68"/>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Качество услуг газоснабжения определяется условиями договора и должно гарантировать бесперебойность предоставления услуг, соответствие их стандартам и нормативам.</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bookmarkStart w:id="69" w:name="_Toc124373367"/>
      <w:r w:rsidRPr="00FF6765">
        <w:rPr>
          <w:rFonts w:ascii="Times New Roman" w:eastAsia="Times New Roman" w:hAnsi="Times New Roman" w:cs="Times New Roman"/>
          <w:sz w:val="17"/>
          <w:szCs w:val="17"/>
        </w:rPr>
        <w:t>Воздействие на окружающую среду системы газоснабжения</w:t>
      </w:r>
      <w:bookmarkEnd w:id="69"/>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Источниками комплексного воздействия на окружающую среду являются строительство и эксплуатация газопроводов.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Воздействия на почвенный покров связаны с проведением подготовительных земельных работ и выражаются в следующем:</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-нарушении сложившихся форм естественного рельефа в результате выполнения различного рода земляных работ (рытье траншей и других выемок, отсыпка насыпей, планировочные работы и др.);</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-ухудшении физико-механических и химико-биологических свойств почвенного слоя;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-уничтожении и порче посевов сельскохозяйственных культур и сенокосных угодий;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-захламление почв отходами стройматериалов, порубочными остатками и др.</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Источником загрязнения воздушного бассейна при строительстве являются: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-выхлопные газы строительных машин и механизмов, автотранспорта;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-дым от двигателей, сжигание остатков древесины и строительных материалов;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-сварочные аэрозоли от трубосварочных установок и ручной сварки.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Во время эксплуатации газопроводов могут происходить аварии, утечки газа, выбросы вредных веществ при сгорании природного газа. </w:t>
      </w:r>
      <w:bookmarkStart w:id="70" w:name="_Hlk124082535"/>
      <w:r w:rsidRPr="00FF6765">
        <w:rPr>
          <w:rFonts w:ascii="Times New Roman" w:eastAsia="Times New Roman" w:hAnsi="Times New Roman" w:cs="Times New Roman"/>
          <w:sz w:val="17"/>
          <w:szCs w:val="17"/>
          <w:lang w:eastAsia="ru-RU"/>
        </w:rPr>
        <w:t xml:space="preserve">При этом наибольшей экологической опасностью обладают трубопроводы большого диаметра 1000 – 1400 мм и компрессорные станции.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bookmarkStart w:id="71" w:name="_Toc124373368"/>
      <w:bookmarkEnd w:id="70"/>
      <w:r w:rsidRPr="00FF6765">
        <w:rPr>
          <w:rFonts w:ascii="Times New Roman" w:eastAsia="Times New Roman" w:hAnsi="Times New Roman" w:cs="Times New Roman"/>
          <w:sz w:val="17"/>
          <w:szCs w:val="17"/>
        </w:rPr>
        <w:t>Тарифы, плата за подключение (присоединение), структура себестоимости производства и транспорта ресурса системы газоснабжения</w:t>
      </w:r>
      <w:bookmarkEnd w:id="71"/>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Розничные цены на природный газ, реализуемый населению, </w:t>
      </w:r>
      <w:bookmarkStart w:id="72" w:name="_Hlk124093607"/>
      <w:r w:rsidRPr="00FF6765">
        <w:rPr>
          <w:rFonts w:ascii="Times New Roman" w:eastAsia="Times New Roman" w:hAnsi="Times New Roman" w:cs="Times New Roman"/>
          <w:sz w:val="17"/>
          <w:szCs w:val="17"/>
          <w:lang w:eastAsia="ru-RU"/>
        </w:rPr>
        <w:t xml:space="preserve">утверждаются приказом управлением государственного регулирования тарифов Брянской области.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Розничные цены на природный газ, реализуемый населению по направлениям использования газа с 01.12.2023 утверждены приказом управления государственного регулирования тарифов Брянской области от 30.11.2023 № 27/3-г «Об установлении розничных цен на газ природный, реализуемый населению Брянской области».</w:t>
      </w:r>
    </w:p>
    <w:bookmarkEnd w:id="72"/>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Розничные цены на природный газ в 2024 году, реализуемый населению по направлениям использования газа, приведены в таблице ниже.</w:t>
      </w:r>
    </w:p>
    <w:p w:rsidR="002B5E34" w:rsidRPr="00FF6765" w:rsidRDefault="002B5E34" w:rsidP="00D31280">
      <w:pPr>
        <w:spacing w:after="0" w:line="240" w:lineRule="auto"/>
        <w:jc w:val="both"/>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Розничные цены на природный газ в 2024 году, реализуемый населению по направлениям использования газа</w:t>
      </w:r>
    </w:p>
    <w:tbl>
      <w:tblPr>
        <w:tblW w:w="9853"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505"/>
        <w:gridCol w:w="4070"/>
        <w:gridCol w:w="1176"/>
        <w:gridCol w:w="2051"/>
        <w:gridCol w:w="2051"/>
      </w:tblGrid>
      <w:tr w:rsidR="00D31280" w:rsidRPr="00FF6765" w:rsidTr="00D31280">
        <w:trPr>
          <w:trHeight w:val="939"/>
          <w:tblHeader/>
        </w:trPr>
        <w:tc>
          <w:tcPr>
            <w:tcW w:w="256" w:type="pct"/>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 п/п</w:t>
            </w:r>
          </w:p>
        </w:tc>
        <w:tc>
          <w:tcPr>
            <w:tcW w:w="2065" w:type="pct"/>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Направления использования газа*</w:t>
            </w:r>
          </w:p>
        </w:tc>
        <w:tc>
          <w:tcPr>
            <w:tcW w:w="59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Ед.</w:t>
            </w:r>
          </w:p>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измерения</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Розничные цены</w:t>
            </w:r>
          </w:p>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(с учетом НДС), руб.</w:t>
            </w:r>
          </w:p>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с 1 декабря 2023 года</w:t>
            </w:r>
          </w:p>
        </w:tc>
        <w:tc>
          <w:tcPr>
            <w:tcW w:w="1041" w:type="pct"/>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Розничные цены</w:t>
            </w:r>
          </w:p>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(с учетом НДС), руб.</w:t>
            </w:r>
          </w:p>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с 1 июля 2024</w:t>
            </w:r>
          </w:p>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года</w:t>
            </w:r>
          </w:p>
        </w:tc>
      </w:tr>
      <w:tr w:rsidR="00D31280" w:rsidRPr="00FF6765" w:rsidTr="00D31280">
        <w:trPr>
          <w:trHeight w:hRule="exact" w:val="28"/>
        </w:trPr>
        <w:tc>
          <w:tcPr>
            <w:tcW w:w="256" w:type="pct"/>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p>
        </w:tc>
        <w:tc>
          <w:tcPr>
            <w:tcW w:w="2065" w:type="pct"/>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p>
        </w:tc>
        <w:tc>
          <w:tcPr>
            <w:tcW w:w="597" w:type="pct"/>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p>
        </w:tc>
        <w:tc>
          <w:tcPr>
            <w:tcW w:w="1041" w:type="pct"/>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p>
        </w:tc>
      </w:tr>
      <w:tr w:rsidR="00D31280" w:rsidRPr="00FF6765" w:rsidTr="00D31280">
        <w:trPr>
          <w:trHeight w:val="302"/>
        </w:trPr>
        <w:tc>
          <w:tcPr>
            <w:tcW w:w="256"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w:t>
            </w:r>
          </w:p>
        </w:tc>
        <w:tc>
          <w:tcPr>
            <w:tcW w:w="2065"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При отсутствии приборов учета, в т.ч.:</w:t>
            </w:r>
          </w:p>
        </w:tc>
        <w:tc>
          <w:tcPr>
            <w:tcW w:w="59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041" w:type="pct"/>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r>
      <w:tr w:rsidR="00D31280" w:rsidRPr="00FF6765" w:rsidTr="00D31280">
        <w:trPr>
          <w:trHeight w:hRule="exact" w:val="28"/>
        </w:trPr>
        <w:tc>
          <w:tcPr>
            <w:tcW w:w="256"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2065" w:type="pct"/>
            <w:vAlign w:val="center"/>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597"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041" w:type="pct"/>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r>
      <w:tr w:rsidR="00D31280" w:rsidRPr="00FF6765" w:rsidTr="00D31280">
        <w:trPr>
          <w:trHeight w:val="680"/>
        </w:trPr>
        <w:tc>
          <w:tcPr>
            <w:tcW w:w="256"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1.1</w:t>
            </w:r>
          </w:p>
        </w:tc>
        <w:tc>
          <w:tcPr>
            <w:tcW w:w="2065"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приготовление пищи и нагрев воды с использованием газовой плиты (в отсутствие других направлений использования газа)</w:t>
            </w:r>
          </w:p>
        </w:tc>
        <w:tc>
          <w:tcPr>
            <w:tcW w:w="59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 куб. м.</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7,96</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8,70</w:t>
            </w:r>
          </w:p>
        </w:tc>
      </w:tr>
      <w:tr w:rsidR="00D31280" w:rsidRPr="00FF6765" w:rsidTr="00D31280">
        <w:trPr>
          <w:trHeight w:val="908"/>
        </w:trPr>
        <w:tc>
          <w:tcPr>
            <w:tcW w:w="256"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1.2</w:t>
            </w:r>
          </w:p>
        </w:tc>
        <w:tc>
          <w:tcPr>
            <w:tcW w:w="2065"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нагрев воды с использованием газового водонагревателя при отсутствии центрального горячего водоснабжения (в отсутствии других направлений использования газа)</w:t>
            </w:r>
          </w:p>
        </w:tc>
        <w:tc>
          <w:tcPr>
            <w:tcW w:w="59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 куб. м.</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7,96</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8,70</w:t>
            </w:r>
          </w:p>
        </w:tc>
      </w:tr>
      <w:tr w:rsidR="00D31280" w:rsidRPr="00FF6765" w:rsidTr="00D31280">
        <w:trPr>
          <w:trHeight w:val="1074"/>
        </w:trPr>
        <w:tc>
          <w:tcPr>
            <w:tcW w:w="256"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1.3</w:t>
            </w:r>
          </w:p>
        </w:tc>
        <w:tc>
          <w:tcPr>
            <w:tcW w:w="2065"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приготовление пищи и нагрев воды с использованием газовой плиты и нагрев воды с использованием газового водонагревателя при отсутствии центрального горячего водоснабжения (в отсутствие других направлений использования газа)</w:t>
            </w:r>
          </w:p>
        </w:tc>
        <w:tc>
          <w:tcPr>
            <w:tcW w:w="59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 куб. м.</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7,96</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8,70</w:t>
            </w:r>
          </w:p>
        </w:tc>
      </w:tr>
      <w:tr w:rsidR="00D31280" w:rsidRPr="00FF6765" w:rsidTr="00D31280">
        <w:trPr>
          <w:trHeight w:val="1513"/>
        </w:trPr>
        <w:tc>
          <w:tcPr>
            <w:tcW w:w="256"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1.4</w:t>
            </w:r>
          </w:p>
        </w:tc>
        <w:tc>
          <w:tcPr>
            <w:tcW w:w="2065"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отопление с одновременным использованием газа на другие цели (кроме отопления и (или) выработку электрической энергии с использованием котельных всех типов и (или) иного оборудования, находящихся в общей долевой собственности собственников помещений в многоквартирных домах</w:t>
            </w:r>
          </w:p>
        </w:tc>
        <w:tc>
          <w:tcPr>
            <w:tcW w:w="59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1000 </w:t>
            </w: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куб. м.</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6150,82</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6888,92</w:t>
            </w:r>
          </w:p>
        </w:tc>
      </w:tr>
      <w:tr w:rsidR="00D31280" w:rsidRPr="00FF6765" w:rsidTr="00D31280">
        <w:trPr>
          <w:trHeight w:val="650"/>
        </w:trPr>
        <w:tc>
          <w:tcPr>
            <w:tcW w:w="256"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1.5</w:t>
            </w:r>
          </w:p>
        </w:tc>
        <w:tc>
          <w:tcPr>
            <w:tcW w:w="2065"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отопление нежилых помещений и содержание в личном подсобном хозяйстве сельскохозяйственных животных и домашней птицы</w:t>
            </w:r>
          </w:p>
        </w:tc>
        <w:tc>
          <w:tcPr>
            <w:tcW w:w="59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1000 </w:t>
            </w: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куб. м.</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7 175,18</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7 740,00</w:t>
            </w:r>
          </w:p>
        </w:tc>
      </w:tr>
      <w:tr w:rsidR="00D31280" w:rsidRPr="00FF6765" w:rsidTr="00D31280">
        <w:trPr>
          <w:trHeight w:hRule="exact" w:val="28"/>
        </w:trPr>
        <w:tc>
          <w:tcPr>
            <w:tcW w:w="256"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2065" w:type="pct"/>
            <w:vAlign w:val="center"/>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597"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041" w:type="pct"/>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r>
      <w:tr w:rsidR="00D31280" w:rsidRPr="00FF6765" w:rsidTr="00D31280">
        <w:trPr>
          <w:trHeight w:val="302"/>
        </w:trPr>
        <w:tc>
          <w:tcPr>
            <w:tcW w:w="256"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w:t>
            </w:r>
          </w:p>
        </w:tc>
        <w:tc>
          <w:tcPr>
            <w:tcW w:w="2065"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При наличии приборов учета</w:t>
            </w:r>
          </w:p>
        </w:tc>
        <w:tc>
          <w:tcPr>
            <w:tcW w:w="597"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041" w:type="pct"/>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r>
      <w:tr w:rsidR="00D31280" w:rsidRPr="00FF6765" w:rsidTr="00D31280">
        <w:trPr>
          <w:trHeight w:hRule="exact" w:val="28"/>
        </w:trPr>
        <w:tc>
          <w:tcPr>
            <w:tcW w:w="256"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2065" w:type="pct"/>
            <w:vAlign w:val="center"/>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597"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041" w:type="pct"/>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r>
      <w:tr w:rsidR="00D31280" w:rsidRPr="00FF6765" w:rsidTr="00D31280">
        <w:trPr>
          <w:trHeight w:val="302"/>
        </w:trPr>
        <w:tc>
          <w:tcPr>
            <w:tcW w:w="256"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2.1</w:t>
            </w:r>
          </w:p>
        </w:tc>
        <w:tc>
          <w:tcPr>
            <w:tcW w:w="2065"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приготовление пищи и нагрев воды с использованием газовой плиты (в отсутствие других направлений использования газа)</w:t>
            </w:r>
          </w:p>
        </w:tc>
        <w:tc>
          <w:tcPr>
            <w:tcW w:w="59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 куб. м.</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7,05</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7,85</w:t>
            </w:r>
          </w:p>
        </w:tc>
      </w:tr>
      <w:tr w:rsidR="00D31280" w:rsidRPr="00FF6765" w:rsidTr="00D31280">
        <w:trPr>
          <w:trHeight w:val="302"/>
        </w:trPr>
        <w:tc>
          <w:tcPr>
            <w:tcW w:w="256"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2.2</w:t>
            </w:r>
          </w:p>
        </w:tc>
        <w:tc>
          <w:tcPr>
            <w:tcW w:w="2065"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нагрев воды с использованием газового водонагревателя при отсутствии центрального горячего водоснабжения (в отсутствии других направлений использования газа)</w:t>
            </w:r>
          </w:p>
        </w:tc>
        <w:tc>
          <w:tcPr>
            <w:tcW w:w="59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 куб. м.</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7,05</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7,85</w:t>
            </w:r>
          </w:p>
        </w:tc>
      </w:tr>
      <w:tr w:rsidR="00D31280" w:rsidRPr="00FF6765" w:rsidTr="00D31280">
        <w:trPr>
          <w:trHeight w:val="302"/>
        </w:trPr>
        <w:tc>
          <w:tcPr>
            <w:tcW w:w="256"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2.3</w:t>
            </w:r>
          </w:p>
        </w:tc>
        <w:tc>
          <w:tcPr>
            <w:tcW w:w="2065"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приготовление пищи и нагрев воды с использованием газовой плиты и нагрев воды с использованием газового водонагревателя при отсутствии центрального горячего водоснабжения (в отсутствие других направлений использования газа)</w:t>
            </w:r>
          </w:p>
        </w:tc>
        <w:tc>
          <w:tcPr>
            <w:tcW w:w="59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 куб. м.</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7,05</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7,85</w:t>
            </w:r>
          </w:p>
        </w:tc>
      </w:tr>
      <w:tr w:rsidR="00D31280" w:rsidRPr="00FF6765" w:rsidTr="00D31280">
        <w:trPr>
          <w:trHeight w:val="302"/>
        </w:trPr>
        <w:tc>
          <w:tcPr>
            <w:tcW w:w="256"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2.4</w:t>
            </w:r>
          </w:p>
        </w:tc>
        <w:tc>
          <w:tcPr>
            <w:tcW w:w="2065"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На отопление с одновременным использованием газа на другие цели (кроме отопления и (или) </w:t>
            </w:r>
            <w:r w:rsidRPr="00FF6765">
              <w:rPr>
                <w:rFonts w:ascii="Times New Roman" w:eastAsia="Times New Roman" w:hAnsi="Times New Roman" w:cs="Times New Roman"/>
                <w:sz w:val="17"/>
                <w:szCs w:val="17"/>
                <w:lang w:eastAsia="ru-RU"/>
              </w:rPr>
              <w:lastRenderedPageBreak/>
              <w:t>выработку электрической энергии с использованием котельных всех типов и (или) иного оборудования, находящихся в общей долевой собственности собственников помещений в многоквартирных домах</w:t>
            </w:r>
          </w:p>
        </w:tc>
        <w:tc>
          <w:tcPr>
            <w:tcW w:w="59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lastRenderedPageBreak/>
              <w:t xml:space="preserve">1000 </w:t>
            </w: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куб. м.</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7050,00</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7740,00</w:t>
            </w:r>
          </w:p>
        </w:tc>
      </w:tr>
      <w:tr w:rsidR="00D31280" w:rsidRPr="00FF6765" w:rsidTr="00D31280">
        <w:trPr>
          <w:trHeight w:val="302"/>
        </w:trPr>
        <w:tc>
          <w:tcPr>
            <w:tcW w:w="256"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lastRenderedPageBreak/>
              <w:t>2.5</w:t>
            </w:r>
          </w:p>
        </w:tc>
        <w:tc>
          <w:tcPr>
            <w:tcW w:w="2065"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отопление нежилых помещений и содержание в личном подсобном хозяйстве сельскохозяйственных животных и домашней птицы</w:t>
            </w:r>
          </w:p>
        </w:tc>
        <w:tc>
          <w:tcPr>
            <w:tcW w:w="59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1000 </w:t>
            </w: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куб.м.</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7050,00</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7740,00</w:t>
            </w:r>
          </w:p>
        </w:tc>
      </w:tr>
      <w:tr w:rsidR="00D31280" w:rsidRPr="00FF6765" w:rsidTr="00D31280">
        <w:trPr>
          <w:trHeight w:val="1361"/>
        </w:trPr>
        <w:tc>
          <w:tcPr>
            <w:tcW w:w="256"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w:t>
            </w:r>
          </w:p>
        </w:tc>
        <w:tc>
          <w:tcPr>
            <w:tcW w:w="2065"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отопление и (или) выработку электрической энергии с использованием котельных всех типов и (или) иного оборудования, находящихся в общей долевой собственности собственников помещений в многоквартирных домах</w:t>
            </w:r>
          </w:p>
        </w:tc>
        <w:tc>
          <w:tcPr>
            <w:tcW w:w="59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1000</w:t>
            </w: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куб. м.</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7050,00</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7740,00</w:t>
            </w:r>
          </w:p>
        </w:tc>
      </w:tr>
    </w:tbl>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Плата за технологическое присоединение газоиспользующего оборудования к газораспределительным сетям АО «Газпром газораспределение Брянск»  на 2024 год утверждается приказом управления государственного регулирования тарифов Брянской области от 27.12.2023 № 32/2-г «Об установлении платы за технологическое присоединение газоиспользующего оборудования к газораспределительным сетям АО «Газпром газораспределение Брянск</w:t>
      </w:r>
      <w:r w:rsidRPr="00FF6765">
        <w:rPr>
          <w:rFonts w:ascii="Times New Roman" w:eastAsia="Times New Roman" w:hAnsi="Times New Roman" w:cs="Times New Roman"/>
          <w:i/>
          <w:iCs/>
          <w:sz w:val="17"/>
          <w:szCs w:val="17"/>
          <w:lang w:eastAsia="ru-RU"/>
        </w:rPr>
        <w:t xml:space="preserve"> </w:t>
      </w:r>
      <w:r w:rsidRPr="00FF6765">
        <w:rPr>
          <w:rFonts w:ascii="Times New Roman" w:eastAsia="Times New Roman" w:hAnsi="Times New Roman" w:cs="Times New Roman"/>
          <w:sz w:val="17"/>
          <w:szCs w:val="17"/>
          <w:lang w:eastAsia="ru-RU"/>
        </w:rPr>
        <w:t xml:space="preserve">к газораспределительным сетям АО «Газпром газораспределение Брянск» и стандартизированных тарифных ставок, определяющих ее величину, на 2024 год».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bookmarkStart w:id="73" w:name="_Toc124373369"/>
      <w:r w:rsidRPr="00FF6765">
        <w:rPr>
          <w:rFonts w:ascii="Times New Roman" w:eastAsia="Times New Roman" w:hAnsi="Times New Roman" w:cs="Times New Roman"/>
          <w:sz w:val="17"/>
          <w:szCs w:val="17"/>
        </w:rPr>
        <w:t>Технические и технологические проблемы в системе газоснабжения</w:t>
      </w:r>
      <w:bookmarkEnd w:id="73"/>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Для обеспечения стабильного и надёжного газоснабжения Городецкого сельского поселения и улучшения социальных условий проживания населения поселения, необходимо поэтапное решение следующих задач:</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строительство поселковых сетей и газификация жилых домов, объектов социально-производственного назначения;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внедрение новых ресурсосберегающих технологий;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 момента постройки и ввода газовых сетей в эксплуатацию аварии на газовых сетях не были зафиксированы.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bookmarkStart w:id="74" w:name="_Toc158797711"/>
      <w:bookmarkEnd w:id="60"/>
      <w:r w:rsidRPr="00FF6765">
        <w:rPr>
          <w:rFonts w:ascii="Times New Roman" w:eastAsia="Calibri" w:hAnsi="Times New Roman" w:cs="Times New Roman"/>
          <w:bCs/>
          <w:sz w:val="17"/>
          <w:szCs w:val="17"/>
          <w:lang w:eastAsia="ru-RU"/>
        </w:rPr>
        <w:t>2.6. Краткий анализ существующего состояния системы сбора и вывоза отходов</w:t>
      </w:r>
      <w:bookmarkEnd w:id="74"/>
    </w:p>
    <w:p w:rsidR="002B5E34" w:rsidRPr="00FF6765" w:rsidRDefault="002B5E34" w:rsidP="00D31280">
      <w:pPr>
        <w:spacing w:after="0" w:line="240" w:lineRule="auto"/>
        <w:ind w:firstLine="709"/>
        <w:jc w:val="both"/>
        <w:rPr>
          <w:rFonts w:ascii="Times New Roman" w:eastAsia="Times New Roman" w:hAnsi="Times New Roman" w:cs="Times New Roman"/>
          <w:spacing w:val="40"/>
          <w:sz w:val="17"/>
          <w:szCs w:val="17"/>
          <w:shd w:val="clear" w:color="auto" w:fill="FFFFFF"/>
          <w:lang w:val="x-none"/>
        </w:rPr>
      </w:pPr>
      <w:bookmarkStart w:id="75" w:name="_Toc124373383"/>
      <w:r w:rsidRPr="00FF6765">
        <w:rPr>
          <w:rFonts w:ascii="Times New Roman" w:eastAsia="Times New Roman" w:hAnsi="Times New Roman" w:cs="Times New Roman"/>
          <w:sz w:val="17"/>
          <w:szCs w:val="17"/>
        </w:rPr>
        <w:t>Институциональная структура системы сбора, транспортировки и размещения ТКО</w:t>
      </w:r>
      <w:bookmarkEnd w:id="75"/>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На территории Городецкого сельского поселения сбор и транспортировка твердых коммунальных отходов (далее – ТКО) осуществляется МУП «Жилищно-коммунальный сервис г. Трубчевск».</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МУП «Жилищно-коммунальный сервис г. Трубчевск» в качестве регионального оператора выполняет работы по сбору, транспортировке, сортировке, обработке, обезвреживанию, переработке и размещению отходов.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Жителям Городецкого сельского поселения услуга предоставляется в рамках договора публичной оферты (оформление договора в письменном виде не является обязательным).</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bookmarkStart w:id="76" w:name="_Toc124373384"/>
      <w:r w:rsidRPr="00FF6765">
        <w:rPr>
          <w:rFonts w:ascii="Times New Roman" w:eastAsia="Times New Roman" w:hAnsi="Times New Roman" w:cs="Times New Roman"/>
          <w:sz w:val="17"/>
          <w:szCs w:val="17"/>
        </w:rPr>
        <w:t>Характеристика системы сбора, транспортировки и размещения ТКО</w:t>
      </w:r>
      <w:bookmarkEnd w:id="76"/>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Санитарная очистка муниципального образования </w:t>
      </w:r>
      <w:bookmarkStart w:id="77" w:name="_Hlk124103868"/>
      <w:r w:rsidRPr="00FF6765">
        <w:rPr>
          <w:rFonts w:ascii="Times New Roman" w:eastAsia="Times New Roman" w:hAnsi="Times New Roman" w:cs="Times New Roman"/>
          <w:sz w:val="17"/>
          <w:szCs w:val="17"/>
          <w:lang w:eastAsia="ru-RU"/>
        </w:rPr>
        <w:t>проводится по утвержденному графику вывоза ТКО</w:t>
      </w:r>
      <w:bookmarkEnd w:id="77"/>
      <w:r w:rsidRPr="00FF6765">
        <w:rPr>
          <w:rFonts w:ascii="Times New Roman" w:eastAsia="Times New Roman" w:hAnsi="Times New Roman" w:cs="Times New Roman"/>
          <w:sz w:val="17"/>
          <w:szCs w:val="17"/>
          <w:lang w:eastAsia="ru-RU"/>
        </w:rPr>
        <w:t xml:space="preserve">. В д. Городцы применяется контейнерная несменяемая система, от населения сбор отходов производится в мешки, пакеты, которые собираются по месту жительства.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Для складирования ТКО от населения, организаций  и учреждений Трубчевского района используется специализированное сооружение – полигон ТКО, расположенный: Брянская область, Трубчевский район,примерно в 1 км на юго-восток от д. Слобода.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bookmarkStart w:id="78" w:name="_Toc124373385"/>
      <w:r w:rsidRPr="00FF6765">
        <w:rPr>
          <w:rFonts w:ascii="Times New Roman" w:eastAsia="Times New Roman" w:hAnsi="Times New Roman" w:cs="Times New Roman"/>
          <w:sz w:val="17"/>
          <w:szCs w:val="17"/>
        </w:rPr>
        <w:t>Балансы мощности и ресурса системы сбора, транспортировки и размещения ТКО</w:t>
      </w:r>
      <w:bookmarkEnd w:id="78"/>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 соответствии с нормативами накопления ТКО, утверждёнными приказом департамента природных ресурсов и экологии Брянской области от 09.02.2018 № 85 «Об установлении нормативов накопления твердых коммунальных отходов на территории Брянской области», населением сельского поселения в 2024 году может быть накоплено около 309,45 кг в год отходов на 1 проживающего или 2,03 куб. м в год отходов на 1 проживающего.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bookmarkStart w:id="79" w:name="_Toc124373386"/>
      <w:r w:rsidRPr="00FF6765">
        <w:rPr>
          <w:rFonts w:ascii="Times New Roman" w:eastAsia="Times New Roman" w:hAnsi="Times New Roman" w:cs="Times New Roman"/>
          <w:sz w:val="17"/>
          <w:szCs w:val="17"/>
        </w:rPr>
        <w:t xml:space="preserve">Доля поставки ресурса </w:t>
      </w:r>
      <w:bookmarkStart w:id="80" w:name="_Hlk124241533"/>
      <w:r w:rsidRPr="00FF6765">
        <w:rPr>
          <w:rFonts w:ascii="Times New Roman" w:eastAsia="Times New Roman" w:hAnsi="Times New Roman" w:cs="Times New Roman"/>
          <w:sz w:val="17"/>
          <w:szCs w:val="17"/>
        </w:rPr>
        <w:t xml:space="preserve">системы сбора, транспортировки и размещения ТКО </w:t>
      </w:r>
      <w:bookmarkEnd w:id="80"/>
      <w:r w:rsidRPr="00FF6765">
        <w:rPr>
          <w:rFonts w:ascii="Times New Roman" w:eastAsia="Times New Roman" w:hAnsi="Times New Roman" w:cs="Times New Roman"/>
          <w:sz w:val="17"/>
          <w:szCs w:val="17"/>
        </w:rPr>
        <w:t>по приборам учёта</w:t>
      </w:r>
      <w:bookmarkEnd w:id="79"/>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Приборы учёта по вывозу, размещению ТКО отсутствуют. На полигоне ТКО приём отходов для размещения осуществляется после взвешивания на автомобильных весах.</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bookmarkStart w:id="81" w:name="_Toc124373387"/>
      <w:r w:rsidRPr="00FF6765">
        <w:rPr>
          <w:rFonts w:ascii="Times New Roman" w:eastAsia="Times New Roman" w:hAnsi="Times New Roman" w:cs="Times New Roman"/>
          <w:sz w:val="17"/>
          <w:szCs w:val="17"/>
        </w:rPr>
        <w:t>Зоны действия источников ресурсов</w:t>
      </w:r>
      <w:bookmarkEnd w:id="81"/>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Сбор и транспортировка ТКО проводится со всей территории муниципального образования.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bookmarkStart w:id="82" w:name="_Toc124373388"/>
      <w:r w:rsidRPr="00FF6765">
        <w:rPr>
          <w:rFonts w:ascii="Times New Roman" w:eastAsia="Times New Roman" w:hAnsi="Times New Roman" w:cs="Times New Roman"/>
          <w:sz w:val="17"/>
          <w:szCs w:val="17"/>
        </w:rPr>
        <w:t>Надежность работы системы сбора, транспортировки и размещения ТКО</w:t>
      </w:r>
      <w:bookmarkEnd w:id="82"/>
      <w:r w:rsidRPr="00FF6765">
        <w:rPr>
          <w:rFonts w:ascii="Times New Roman" w:eastAsia="Times New Roman" w:hAnsi="Times New Roman" w:cs="Times New Roman"/>
          <w:sz w:val="17"/>
          <w:szCs w:val="17"/>
        </w:rPr>
        <w:t xml:space="preserve">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Надёжность предоставления услуг по обращению с твердыми коммунальными отходами характеризуется количеством часов предоставления услуг за период. Сбор и вывоз ТКО проводится по утвержденному графику. Полигон ТКО функционирует 365 дней в году, при 24-часовом режиме работы. Для обеспечения безопасности эксплуатации полигона ТКО обязательно наличие: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 противофильтрационного экрана;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систем сбора дренажных вод;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систем отвода поверхностных вод;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ограждения полигона по периметру и сверху сеткой.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bookmarkStart w:id="83" w:name="_Toc124373389"/>
      <w:r w:rsidRPr="00FF6765">
        <w:rPr>
          <w:rFonts w:ascii="Times New Roman" w:eastAsia="Times New Roman" w:hAnsi="Times New Roman" w:cs="Times New Roman"/>
          <w:sz w:val="17"/>
          <w:szCs w:val="17"/>
        </w:rPr>
        <w:t>Качество поставляемого ресурса системы сбора, транспортировки и размещения ТКО</w:t>
      </w:r>
      <w:bookmarkEnd w:id="83"/>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Качество поставляемых ресурсов приемлемое. Региональный оператор организует транспортировку ТКО в соответствии с территориальной схемой обращения с отходами, в том числе нанимая возчиков мусора, оплачивает операторам полигонов захоронение отходов, несет затраты на сортировку отходов, контролирует вывоз мусора с контейнерных площадок и администрирует процесс сбора платежей.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bookmarkStart w:id="84" w:name="_Toc124373390"/>
      <w:r w:rsidRPr="00FF6765">
        <w:rPr>
          <w:rFonts w:ascii="Times New Roman" w:eastAsia="Times New Roman" w:hAnsi="Times New Roman" w:cs="Times New Roman"/>
          <w:sz w:val="17"/>
          <w:szCs w:val="17"/>
        </w:rPr>
        <w:t>Воздействие на окружающую среду системы сбора, транспортировки и размещения ТКО</w:t>
      </w:r>
      <w:bookmarkEnd w:id="84"/>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Полигон ТКО является объектом, потенциально опасным для окружающей среды. Основными видами загрязнения являются: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загрязнение атмосферного воздуха;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 загрязнение почвы;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загрязнение водного бассейна.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С целью уменьшения загрязнения атмосферного воздуха, поверхностных и грунтовых вод, а также предотвращения аварийных ситуаций при эксплуатации полигона предусмотрены технические решения, позволяющие минимизировать вредное воздействие на окружающую среду и предотвратить возникновение аварийных ситуаций.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lastRenderedPageBreak/>
        <w:t>Для проведения оценки воздействия на окружающую среду ежегодно составляется отчёт 2-ТП отходы, который предоставляется в управление Федеральной службы по надзору в сфере природопользования по Брянской области.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bookmarkStart w:id="85" w:name="_Toc124373391"/>
      <w:r w:rsidRPr="00FF6765">
        <w:rPr>
          <w:rFonts w:ascii="Times New Roman" w:eastAsia="Times New Roman" w:hAnsi="Times New Roman" w:cs="Times New Roman"/>
          <w:sz w:val="17"/>
          <w:szCs w:val="17"/>
        </w:rPr>
        <w:t>Тарифы, плата за услугу, структура себестоимости производства и транспорта ресурса системы сбора, транспортировки и размещения ТКО</w:t>
      </w:r>
      <w:bookmarkEnd w:id="85"/>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Предельные единые тарифы на услугу регионального оператора по обращению с твердыми коммунальными отходами, установленные приказом управления регулирования тарифов Брянской области от 20 декабря 2023 года № 31/14-тко «Об установлении предельных единых тарифов на услуги регионального оператора по обращению с твердыми коммунальными отходами на территории Брянской области на 2024 год», приведены в таблице ниже.</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 xml:space="preserve">Предельный единый тариф на услугу регионального оператора по обращению с твердыми коммунальными отходами на 2024 год </w:t>
      </w:r>
    </w:p>
    <w:tbl>
      <w:tblPr>
        <w:tblW w:w="9929"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4219"/>
        <w:gridCol w:w="2880"/>
        <w:gridCol w:w="2830"/>
      </w:tblGrid>
      <w:tr w:rsidR="00D31280" w:rsidRPr="00FF6765" w:rsidTr="00D31280">
        <w:trPr>
          <w:trHeight w:val="907"/>
          <w:tblHeader/>
        </w:trPr>
        <w:tc>
          <w:tcPr>
            <w:tcW w:w="4219" w:type="dxa"/>
            <w:shd w:val="clear" w:color="auto" w:fill="auto"/>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Наименование зоны</w:t>
            </w:r>
          </w:p>
        </w:tc>
        <w:tc>
          <w:tcPr>
            <w:tcW w:w="2880" w:type="dxa"/>
            <w:shd w:val="clear" w:color="auto" w:fill="auto"/>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Тарифы для потребителей с 01.01.2024 г. по 30.06.2024 г.,</w:t>
            </w:r>
          </w:p>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руб./куб. м,</w:t>
            </w:r>
          </w:p>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НДС не облагается</w:t>
            </w:r>
          </w:p>
        </w:tc>
        <w:tc>
          <w:tcPr>
            <w:tcW w:w="2830" w:type="dxa"/>
            <w:shd w:val="clear" w:color="auto" w:fill="auto"/>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Тарифы для потребителей с 01.07.2024 г. по 31.12.2024 г.,</w:t>
            </w:r>
          </w:p>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руб./куб. м,</w:t>
            </w:r>
          </w:p>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НДС не облагается </w:t>
            </w:r>
          </w:p>
        </w:tc>
      </w:tr>
      <w:tr w:rsidR="00D31280" w:rsidRPr="00FF6765" w:rsidTr="00D31280">
        <w:trPr>
          <w:trHeight w:hRule="exact" w:val="28"/>
        </w:trPr>
        <w:tc>
          <w:tcPr>
            <w:tcW w:w="4219" w:type="dxa"/>
            <w:shd w:val="clear" w:color="auto" w:fill="auto"/>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p>
        </w:tc>
        <w:tc>
          <w:tcPr>
            <w:tcW w:w="2880" w:type="dxa"/>
            <w:shd w:val="clear" w:color="auto" w:fill="auto"/>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p>
        </w:tc>
        <w:tc>
          <w:tcPr>
            <w:tcW w:w="2830" w:type="dxa"/>
            <w:shd w:val="clear" w:color="auto" w:fill="auto"/>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p>
        </w:tc>
      </w:tr>
      <w:tr w:rsidR="00D31280" w:rsidRPr="00FF6765" w:rsidTr="00D31280">
        <w:trPr>
          <w:trHeight w:val="873"/>
        </w:trPr>
        <w:tc>
          <w:tcPr>
            <w:tcW w:w="4219" w:type="dxa"/>
            <w:shd w:val="clear" w:color="auto" w:fill="auto"/>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Зона деятельности № 1 (районы северной, восточной и южной частей Брянской области)</w:t>
            </w:r>
          </w:p>
        </w:tc>
        <w:tc>
          <w:tcPr>
            <w:tcW w:w="288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431,90</w:t>
            </w:r>
          </w:p>
        </w:tc>
        <w:tc>
          <w:tcPr>
            <w:tcW w:w="283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482,85</w:t>
            </w:r>
          </w:p>
        </w:tc>
      </w:tr>
      <w:tr w:rsidR="00D31280" w:rsidRPr="00FF6765" w:rsidTr="00D31280">
        <w:trPr>
          <w:trHeight w:val="851"/>
        </w:trPr>
        <w:tc>
          <w:tcPr>
            <w:tcW w:w="4219" w:type="dxa"/>
            <w:shd w:val="clear" w:color="auto" w:fill="auto"/>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Зона деятельности № 2 (территория западной части Брянской области)</w:t>
            </w:r>
          </w:p>
        </w:tc>
        <w:tc>
          <w:tcPr>
            <w:tcW w:w="288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431,90</w:t>
            </w:r>
          </w:p>
        </w:tc>
        <w:tc>
          <w:tcPr>
            <w:tcW w:w="283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482,85</w:t>
            </w:r>
          </w:p>
        </w:tc>
      </w:tr>
    </w:tbl>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bookmarkStart w:id="86" w:name="_Toc124373392"/>
      <w:r w:rsidRPr="00FF6765">
        <w:rPr>
          <w:rFonts w:ascii="Times New Roman" w:eastAsia="Times New Roman" w:hAnsi="Times New Roman" w:cs="Times New Roman"/>
          <w:sz w:val="17"/>
          <w:szCs w:val="17"/>
        </w:rPr>
        <w:t>Технические и технологические проблемы в системе сбора, транспортировки и размещения ТКО</w:t>
      </w:r>
      <w:bookmarkEnd w:id="86"/>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Основной проблемой в сфере сбора, транспортировки и размещения твердых коммунальных отходов является неэффективная система общественного контроля и личной ответственности в сфере обращения с твердыми бытовыми отходами следствием которой является наличие несанкционированных свалок.</w:t>
      </w: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bookmarkStart w:id="87" w:name="_Toc124373393"/>
      <w:bookmarkStart w:id="88" w:name="_Toc158797712"/>
      <w:r w:rsidRPr="00FF6765">
        <w:rPr>
          <w:rFonts w:ascii="Times New Roman" w:eastAsia="Calibri" w:hAnsi="Times New Roman" w:cs="Times New Roman"/>
          <w:bCs/>
          <w:sz w:val="17"/>
          <w:szCs w:val="17"/>
          <w:lang w:eastAsia="ru-RU"/>
        </w:rPr>
        <w:t>2.7. Анализ состояния установки приборов учёта и энергоресурсосбережения у потребителей</w:t>
      </w:r>
      <w:bookmarkEnd w:id="87"/>
      <w:bookmarkEnd w:id="88"/>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Решение задач энергосбережения осуществляется в рамках специальных программ, направленных на разработку мероприятий по энергосбережению и повышению энергетической эффективности. На момент разработки Программы действует ряд программ и планов, направленных на обеспечение устойчивого функционирования и развития коммунальной и инженерной инфраструктуры, и повышение энергоэффективности.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Реализация мер по энергосбережению и повышению энергоэффективности в организациях, осуществляющих регулируемые виды деятельности в сфере газоснабжения, электроснабжения осуществляется в рамках собственных программ развития и инвестиционных программ. Достижение энергоэффективности работы объектов коммунальной инфраструктуры планируется обеспечить за счёт мероприятий, направленных на обеспечение надёжности, качества коммунальных услуг, а также на подключение к коммунальной инфраструктуре объектов нового строительства.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Для муниципальных учреждений и организаций должны быть реализованы энергосберегающие мероприятия и проведено внедрение энергоэффективного оборудования и материалов, в том числе: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утепление ограждающих конструкций;</w:t>
      </w:r>
    </w:p>
    <w:p w:rsidR="002B5E34"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 внедрение энергосберегающих технологий и энергоэффективного оборудования в системах электроснабжения, освещения, водоснабжения, в т. ч. разработка ПСД.</w:t>
      </w:r>
    </w:p>
    <w:p w:rsidR="00FF6765" w:rsidRPr="00FF6765" w:rsidRDefault="00FF6765"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bookmarkStart w:id="89" w:name="_Toc158797713"/>
      <w:r w:rsidRPr="00FF6765">
        <w:rPr>
          <w:rFonts w:ascii="Times New Roman" w:eastAsia="Calibri" w:hAnsi="Times New Roman" w:cs="Times New Roman"/>
          <w:bCs/>
          <w:sz w:val="17"/>
          <w:szCs w:val="17"/>
          <w:lang w:eastAsia="ru-RU"/>
        </w:rPr>
        <w:t>Раздел 3. Перспективы развития сельского поселения, прогноз спроса на коммунальные ресурсы</w:t>
      </w:r>
      <w:bookmarkEnd w:id="56"/>
      <w:bookmarkEnd w:id="57"/>
      <w:bookmarkEnd w:id="58"/>
      <w:bookmarkEnd w:id="59"/>
      <w:bookmarkEnd w:id="89"/>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bookmarkStart w:id="90" w:name="_Toc415145837"/>
      <w:bookmarkStart w:id="91" w:name="_Toc415145891"/>
      <w:bookmarkStart w:id="92" w:name="_Toc415488133"/>
      <w:bookmarkStart w:id="93" w:name="_Toc417653496"/>
      <w:bookmarkStart w:id="94" w:name="_Toc434934441"/>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bookmarkStart w:id="95" w:name="_Toc158797714"/>
      <w:r w:rsidRPr="00FF6765">
        <w:rPr>
          <w:rFonts w:ascii="Times New Roman" w:eastAsia="Calibri" w:hAnsi="Times New Roman" w:cs="Times New Roman"/>
          <w:bCs/>
          <w:sz w:val="17"/>
          <w:szCs w:val="17"/>
          <w:lang w:eastAsia="ru-RU"/>
        </w:rPr>
        <w:t xml:space="preserve">3.1 Количественное определение перспективных показателей развития </w:t>
      </w:r>
      <w:bookmarkEnd w:id="90"/>
      <w:bookmarkEnd w:id="91"/>
      <w:bookmarkEnd w:id="92"/>
      <w:bookmarkEnd w:id="93"/>
      <w:bookmarkEnd w:id="94"/>
      <w:r w:rsidRPr="00FF6765">
        <w:rPr>
          <w:rFonts w:ascii="Times New Roman" w:eastAsia="Calibri" w:hAnsi="Times New Roman" w:cs="Times New Roman"/>
          <w:bCs/>
          <w:sz w:val="17"/>
          <w:szCs w:val="17"/>
          <w:lang w:eastAsia="ru-RU"/>
        </w:rPr>
        <w:t>Городецкого сельского поселения</w:t>
      </w:r>
      <w:bookmarkEnd w:id="95"/>
    </w:p>
    <w:p w:rsidR="002B5E34" w:rsidRPr="00FF6765" w:rsidRDefault="002B5E34" w:rsidP="00D31280">
      <w:pPr>
        <w:spacing w:after="0" w:line="240" w:lineRule="auto"/>
        <w:ind w:firstLine="709"/>
        <w:jc w:val="both"/>
        <w:rPr>
          <w:rFonts w:ascii="Times New Roman" w:eastAsia="Times New Roman" w:hAnsi="Times New Roman" w:cs="Times New Roman"/>
          <w:i/>
          <w:iCs/>
          <w:sz w:val="17"/>
          <w:szCs w:val="17"/>
        </w:rPr>
      </w:pPr>
      <w:r w:rsidRPr="00FF6765">
        <w:rPr>
          <w:rFonts w:ascii="Times New Roman" w:eastAsia="Times New Roman" w:hAnsi="Times New Roman" w:cs="Times New Roman"/>
          <w:sz w:val="17"/>
          <w:szCs w:val="17"/>
        </w:rPr>
        <w:t>Динамика и прогноз численности и состава населения (демографический прогноз).</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bookmarkStart w:id="96" w:name="_Toc415145838"/>
      <w:bookmarkStart w:id="97" w:name="_Toc415145892"/>
      <w:bookmarkStart w:id="98" w:name="_Toc415488134"/>
      <w:bookmarkStart w:id="99" w:name="_Toc417653497"/>
      <w:bookmarkStart w:id="100" w:name="_Toc415145858"/>
      <w:bookmarkStart w:id="101" w:name="_Toc415145912"/>
      <w:bookmarkStart w:id="102" w:name="_Toc415488154"/>
      <w:bookmarkStart w:id="103" w:name="_Toc417653512"/>
      <w:bookmarkStart w:id="104" w:name="_Toc430265544"/>
      <w:bookmarkStart w:id="105" w:name="_Toc430274262"/>
      <w:r w:rsidRPr="00FF6765">
        <w:rPr>
          <w:rFonts w:ascii="Times New Roman" w:eastAsia="Times New Roman" w:hAnsi="Times New Roman" w:cs="Times New Roman"/>
          <w:sz w:val="17"/>
          <w:szCs w:val="17"/>
          <w:lang w:eastAsia="ru-RU"/>
        </w:rPr>
        <w:t>Прогноз изменения численности населения Городецкого сельского поселения основан на анализе существующей демографической ситуации, а также перспективном развития поселения.</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Численность населения, как основная из составляющих для развития территории, положена в основу сценариев развития.</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 проекте рассмотрены два сценария изменения численности населения, которые отражены ниже.</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Сценарий 1. Инерционный</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highlight w:val="green"/>
          <w:lang w:eastAsia="ru-RU"/>
        </w:rPr>
      </w:pPr>
      <w:r w:rsidRPr="00FF6765">
        <w:rPr>
          <w:rFonts w:ascii="Times New Roman" w:eastAsia="Times New Roman" w:hAnsi="Times New Roman" w:cs="Times New Roman"/>
          <w:sz w:val="17"/>
          <w:szCs w:val="17"/>
        </w:rPr>
        <w:t>Инерционный сценарий предполагает, что социально-экономическое развитие поселения будет происходить без целенаправленных управленческих действий и выделения приоритетов развития, будет  продолжаться дальнейший отток молодого и трудоспособного населения, старение населения и дальнейшее ухудшение качества социального капитала. По данному сценарию развития предполагается снижение численности населения поселения к расчетному сроку до уровня 2,2 тыс. человек, таким образом, общая убыль составит 18%</w:t>
      </w:r>
      <w:r w:rsidRPr="00FF6765">
        <w:rPr>
          <w:rFonts w:ascii="Times New Roman" w:eastAsia="Times New Roman" w:hAnsi="Times New Roman" w:cs="Times New Roman"/>
          <w:sz w:val="17"/>
          <w:szCs w:val="17"/>
          <w:lang w:eastAsia="ru-RU"/>
        </w:rPr>
        <w:t>.</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Изменение численности населения по Сценарию 1 представлено в таблице ниже.</w:t>
      </w:r>
    </w:p>
    <w:p w:rsidR="002B5E34" w:rsidRPr="00FF6765" w:rsidRDefault="002B5E34" w:rsidP="00D31280">
      <w:pPr>
        <w:spacing w:after="0" w:line="240" w:lineRule="auto"/>
        <w:ind w:firstLine="142"/>
        <w:jc w:val="both"/>
        <w:rPr>
          <w:rFonts w:ascii="Times New Roman" w:eastAsia="Times New Roman" w:hAnsi="Times New Roman" w:cs="Times New Roman"/>
          <w:bCs/>
          <w:sz w:val="17"/>
          <w:szCs w:val="17"/>
          <w:lang w:val="en-US"/>
        </w:rPr>
      </w:pPr>
      <w:r w:rsidRPr="00FF6765">
        <w:rPr>
          <w:rFonts w:ascii="Times New Roman" w:eastAsia="Times New Roman" w:hAnsi="Times New Roman" w:cs="Times New Roman"/>
          <w:bCs/>
          <w:sz w:val="17"/>
          <w:szCs w:val="17"/>
        </w:rPr>
        <w:t>Численность населения согласно Сценарию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87"/>
        <w:gridCol w:w="1544"/>
        <w:gridCol w:w="1227"/>
        <w:gridCol w:w="1130"/>
      </w:tblGrid>
      <w:tr w:rsidR="00D31280" w:rsidRPr="00FF6765" w:rsidTr="00D31280">
        <w:trPr>
          <w:jc w:val="center"/>
        </w:trPr>
        <w:tc>
          <w:tcPr>
            <w:tcW w:w="548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Показатели</w:t>
            </w:r>
          </w:p>
        </w:tc>
        <w:tc>
          <w:tcPr>
            <w:tcW w:w="1544"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Существующее положение</w:t>
            </w:r>
          </w:p>
        </w:tc>
        <w:tc>
          <w:tcPr>
            <w:tcW w:w="122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Первая очередь</w:t>
            </w:r>
          </w:p>
        </w:tc>
        <w:tc>
          <w:tcPr>
            <w:tcW w:w="113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Расчетный срок</w:t>
            </w:r>
          </w:p>
        </w:tc>
      </w:tr>
      <w:tr w:rsidR="00D31280" w:rsidRPr="00FF6765" w:rsidTr="00D31280">
        <w:trPr>
          <w:jc w:val="center"/>
        </w:trPr>
        <w:tc>
          <w:tcPr>
            <w:tcW w:w="5487" w:type="dxa"/>
            <w:vAlign w:val="center"/>
          </w:tcPr>
          <w:p w:rsidR="002B5E34" w:rsidRPr="00FF6765" w:rsidRDefault="002B5E34" w:rsidP="00D31280">
            <w:pPr>
              <w:spacing w:after="0" w:line="240" w:lineRule="auto"/>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sz w:val="17"/>
                <w:szCs w:val="17"/>
              </w:rPr>
              <w:t>Численность населения, тыс. чел.</w:t>
            </w:r>
          </w:p>
        </w:tc>
        <w:tc>
          <w:tcPr>
            <w:tcW w:w="1544"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2,69</w:t>
            </w:r>
          </w:p>
        </w:tc>
        <w:tc>
          <w:tcPr>
            <w:tcW w:w="1227"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2,5</w:t>
            </w:r>
          </w:p>
        </w:tc>
        <w:tc>
          <w:tcPr>
            <w:tcW w:w="1130"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2,2</w:t>
            </w:r>
          </w:p>
        </w:tc>
      </w:tr>
    </w:tbl>
    <w:p w:rsidR="002B5E34" w:rsidRPr="00FF6765" w:rsidRDefault="002B5E34" w:rsidP="00D31280">
      <w:pPr>
        <w:spacing w:after="0" w:line="240" w:lineRule="auto"/>
        <w:ind w:firstLine="720"/>
        <w:jc w:val="both"/>
        <w:rPr>
          <w:rFonts w:ascii="Times New Roman" w:eastAsia="Times New Roman" w:hAnsi="Times New Roman" w:cs="Times New Roman"/>
          <w:sz w:val="17"/>
          <w:szCs w:val="17"/>
          <w:highlight w:val="green"/>
          <w:lang w:eastAsia="ru-RU"/>
        </w:rPr>
      </w:pP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Сценарий 2. Оптимальный.</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Оптимальный сценарий предполагает значительные изменения в социально-экономическом и инфраструктурном развитии территории, а также в ее пространственной организации. Реализация такого сценария развития возможна лишь при условии качественных изменений управленческих технологий, улучшении инвестиционного климата, повышении конкурентоспособности местных производителей. Данный сценарий предусматривает активизацию государственных и частных инвестиций.</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Основными характеристиками данного сценария являются </w:t>
      </w:r>
    </w:p>
    <w:p w:rsidR="002B5E34" w:rsidRPr="00FF6765" w:rsidRDefault="002B5E34" w:rsidP="00ED35D4">
      <w:pPr>
        <w:numPr>
          <w:ilvl w:val="0"/>
          <w:numId w:val="12"/>
        </w:numPr>
        <w:spacing w:after="0" w:line="240" w:lineRule="auto"/>
        <w:ind w:left="0" w:firstLine="0"/>
        <w:contextualSpacing/>
        <w:jc w:val="both"/>
        <w:rPr>
          <w:rFonts w:ascii="Times New Roman" w:eastAsia="Times New Roman" w:hAnsi="Times New Roman" w:cs="Times New Roman"/>
          <w:i/>
          <w:iCs/>
          <w:sz w:val="17"/>
          <w:szCs w:val="17"/>
          <w:lang w:eastAsia="ru-RU"/>
        </w:rPr>
      </w:pPr>
      <w:r w:rsidRPr="00FF6765">
        <w:rPr>
          <w:rFonts w:ascii="Times New Roman" w:eastAsia="Times New Roman" w:hAnsi="Times New Roman" w:cs="Times New Roman"/>
          <w:i/>
          <w:iCs/>
          <w:sz w:val="17"/>
          <w:szCs w:val="17"/>
          <w:lang w:eastAsia="ru-RU"/>
        </w:rPr>
        <w:t>В социально-демографической сфере:</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стабилизация численности населения как за счет миграционного прироста, так вследствие расширения естественного воспроизводства;</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замедление оттока трудоспособного населения;</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увеличения численности трудоспособного населения и населения младших возрастов;</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улучшение жилищно-бытовых условий (как в количественном, так и в качественном измерении) населения;</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совершенствование системы социального обслуживания населения;</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приток квалифицированных кадров, в том числе в сферу социального обслуживания и сельское хозяйство. </w:t>
      </w:r>
    </w:p>
    <w:p w:rsidR="002B5E34" w:rsidRPr="00FF6765" w:rsidRDefault="002B5E34" w:rsidP="00D31280">
      <w:pPr>
        <w:spacing w:after="0" w:line="240" w:lineRule="auto"/>
        <w:ind w:firstLine="720"/>
        <w:contextualSpacing/>
        <w:jc w:val="both"/>
        <w:rPr>
          <w:rFonts w:ascii="Times New Roman" w:eastAsia="Times New Roman" w:hAnsi="Times New Roman" w:cs="Times New Roman"/>
          <w:i/>
          <w:iCs/>
          <w:sz w:val="17"/>
          <w:szCs w:val="17"/>
          <w:lang w:eastAsia="ru-RU"/>
        </w:rPr>
      </w:pPr>
      <w:r w:rsidRPr="00FF6765">
        <w:rPr>
          <w:rFonts w:ascii="Times New Roman" w:eastAsia="Times New Roman" w:hAnsi="Times New Roman" w:cs="Times New Roman"/>
          <w:i/>
          <w:iCs/>
          <w:sz w:val="17"/>
          <w:szCs w:val="17"/>
          <w:lang w:eastAsia="ru-RU"/>
        </w:rPr>
        <w:t>2. В сфере экономики:</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lastRenderedPageBreak/>
        <w:t xml:space="preserve">- рост объема промышленного и сельскохозяйственного производства; </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увеличение инвестиций в основной капитал;</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обновление основных фондов и увеличение их стоимости;</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увеличением степени переработки продукции и доли обрабатывающих производств в структуре экономики;</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создание новых рабочих мест;</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рост реальных денежных доходов населения; </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усиление активности и роли малого и среднего бизнеса в экономике.</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Численность населения согласно Сценарию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82"/>
        <w:gridCol w:w="1544"/>
        <w:gridCol w:w="975"/>
        <w:gridCol w:w="1130"/>
      </w:tblGrid>
      <w:tr w:rsidR="00D31280" w:rsidRPr="00FF6765" w:rsidTr="00D31280">
        <w:tblPrEx>
          <w:tblCellMar>
            <w:top w:w="0" w:type="dxa"/>
            <w:bottom w:w="0" w:type="dxa"/>
          </w:tblCellMar>
        </w:tblPrEx>
        <w:trPr>
          <w:jc w:val="center"/>
        </w:trPr>
        <w:tc>
          <w:tcPr>
            <w:tcW w:w="578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Показатели</w:t>
            </w:r>
          </w:p>
        </w:tc>
        <w:tc>
          <w:tcPr>
            <w:tcW w:w="1544"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Существующее положение</w:t>
            </w:r>
          </w:p>
        </w:tc>
        <w:tc>
          <w:tcPr>
            <w:tcW w:w="975"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Первая очередь</w:t>
            </w:r>
          </w:p>
        </w:tc>
        <w:tc>
          <w:tcPr>
            <w:tcW w:w="113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Расчетный срок</w:t>
            </w:r>
          </w:p>
        </w:tc>
      </w:tr>
      <w:tr w:rsidR="00D31280" w:rsidRPr="00FF6765" w:rsidTr="00D31280">
        <w:tblPrEx>
          <w:tblCellMar>
            <w:top w:w="0" w:type="dxa"/>
            <w:bottom w:w="0" w:type="dxa"/>
          </w:tblCellMar>
        </w:tblPrEx>
        <w:trPr>
          <w:jc w:val="center"/>
        </w:trPr>
        <w:tc>
          <w:tcPr>
            <w:tcW w:w="5782"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Численность населения, тыс. чел.</w:t>
            </w:r>
          </w:p>
        </w:tc>
        <w:tc>
          <w:tcPr>
            <w:tcW w:w="1544"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2,69</w:t>
            </w:r>
          </w:p>
        </w:tc>
        <w:tc>
          <w:tcPr>
            <w:tcW w:w="975"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2,77</w:t>
            </w:r>
          </w:p>
        </w:tc>
        <w:tc>
          <w:tcPr>
            <w:tcW w:w="1130"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3,2</w:t>
            </w:r>
          </w:p>
        </w:tc>
      </w:tr>
    </w:tbl>
    <w:p w:rsidR="002B5E34" w:rsidRPr="00FF6765" w:rsidRDefault="002B5E34" w:rsidP="00D31280">
      <w:pPr>
        <w:spacing w:after="0" w:line="240" w:lineRule="auto"/>
        <w:ind w:firstLine="720"/>
        <w:jc w:val="both"/>
        <w:rPr>
          <w:rFonts w:ascii="Times New Roman" w:eastAsia="Times New Roman" w:hAnsi="Times New Roman" w:cs="Times New Roman"/>
          <w:i/>
          <w:iCs/>
          <w:snapToGrid w:val="0"/>
          <w:sz w:val="17"/>
          <w:szCs w:val="17"/>
          <w:lang w:eastAsia="ru-RU"/>
        </w:rPr>
      </w:pPr>
    </w:p>
    <w:p w:rsidR="002B5E34" w:rsidRPr="00FF6765" w:rsidRDefault="002B5E34"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r w:rsidRPr="00FF6765">
        <w:rPr>
          <w:rFonts w:ascii="Times New Roman" w:eastAsia="Times New Roman" w:hAnsi="Times New Roman" w:cs="Times New Roman"/>
          <w:snapToGrid w:val="0"/>
          <w:sz w:val="17"/>
          <w:szCs w:val="17"/>
          <w:lang w:eastAsia="ru-RU"/>
        </w:rPr>
        <w:t>Для разработки проектных решений был принят Сценарий 2 изменения численности населения.</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протяжении последних лет на территории Городецкого сельского поселения наблюдалось постепенное снижение численности населения. Сложившиеся тенденции в спаде рождаемости и естественного прироста в значительной степени отражают сложность переходного периода в нашей стране. Однако, уже сегодня, темпы убыли населения значительно снизились.</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Для преломления сложившихся негативных процессов в демографической ситуации и сохранения и поддержания демографического потенциала поселения необходимо достижение высоких темпов экономического роста, реализация национальных и региональных социальных проектов в области демографической политики, улучшения здравоохранения, образования, обеспечения населения доступным жильем, поддержания семьи и детства.</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r w:rsidRPr="00FF6765">
        <w:rPr>
          <w:rFonts w:ascii="Times New Roman" w:eastAsia="Times New Roman" w:hAnsi="Times New Roman" w:cs="Times New Roman"/>
          <w:sz w:val="17"/>
          <w:szCs w:val="17"/>
          <w:lang w:eastAsia="ru-RU"/>
        </w:rPr>
        <w:t>Для стимулирования уровня рождаемости необходимо способствовать укреплению института семьи, росту благосостояния населении, помощи многодетным, молодым и малообеспеченным семьям. Основные направления снижения уровня смертности связаны с предупреждением и снижением материнской и младенческой смертности, увеличением продолжительности жизни за счет сокращения летальных исходов населения трудоспособного возраста, улучшением качества жизни, созданием условий для укрепления здоровья и здорового образа жизни населения</w:t>
      </w:r>
      <w:r w:rsidRPr="00FF6765">
        <w:rPr>
          <w:rFonts w:ascii="Times New Roman" w:eastAsia="Times New Roman" w:hAnsi="Times New Roman" w:cs="Times New Roman"/>
          <w:snapToGrid w:val="0"/>
          <w:sz w:val="17"/>
          <w:szCs w:val="17"/>
          <w:lang w:eastAsia="ru-RU"/>
        </w:rPr>
        <w:t>.</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r w:rsidRPr="00FF6765">
        <w:rPr>
          <w:rFonts w:ascii="Times New Roman" w:eastAsia="Times New Roman" w:hAnsi="Times New Roman" w:cs="Times New Roman"/>
          <w:snapToGrid w:val="0"/>
          <w:sz w:val="17"/>
          <w:szCs w:val="17"/>
          <w:lang w:eastAsia="ru-RU"/>
        </w:rPr>
        <w:t xml:space="preserve">Численность населения </w:t>
      </w:r>
      <w:r w:rsidRPr="00FF6765">
        <w:rPr>
          <w:rFonts w:ascii="Times New Roman" w:eastAsia="Times New Roman" w:hAnsi="Times New Roman" w:cs="Times New Roman"/>
          <w:sz w:val="17"/>
          <w:szCs w:val="17"/>
          <w:lang w:eastAsia="ru-RU"/>
        </w:rPr>
        <w:t>Городецкого сельского поселения</w:t>
      </w:r>
      <w:r w:rsidRPr="00FF6765">
        <w:rPr>
          <w:rFonts w:ascii="Times New Roman" w:eastAsia="Times New Roman" w:hAnsi="Times New Roman" w:cs="Times New Roman"/>
          <w:snapToGrid w:val="0"/>
          <w:sz w:val="17"/>
          <w:szCs w:val="17"/>
          <w:lang w:eastAsia="ru-RU"/>
        </w:rPr>
        <w:t xml:space="preserve"> к расчётному сроку реализации генерального плана представлена в таблице ниже.</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 xml:space="preserve">Численность населения Городецкого сельского поселения </w:t>
      </w:r>
    </w:p>
    <w:tbl>
      <w:tblPr>
        <w:tblW w:w="97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00"/>
        <w:gridCol w:w="1240"/>
        <w:gridCol w:w="960"/>
        <w:gridCol w:w="1735"/>
        <w:gridCol w:w="960"/>
        <w:gridCol w:w="1740"/>
        <w:gridCol w:w="960"/>
      </w:tblGrid>
      <w:tr w:rsidR="00D31280" w:rsidRPr="00FF6765" w:rsidTr="00D31280">
        <w:trPr>
          <w:cantSplit/>
          <w:trHeight w:val="315"/>
          <w:jc w:val="center"/>
        </w:trPr>
        <w:tc>
          <w:tcPr>
            <w:tcW w:w="2200" w:type="dxa"/>
            <w:vMerge w:val="restart"/>
            <w:shd w:val="clear" w:color="auto" w:fill="auto"/>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Наименование населённого пункта</w:t>
            </w:r>
          </w:p>
        </w:tc>
        <w:tc>
          <w:tcPr>
            <w:tcW w:w="2200" w:type="dxa"/>
            <w:gridSpan w:val="2"/>
            <w:shd w:val="clear" w:color="auto" w:fill="auto"/>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Существующее положение</w:t>
            </w:r>
          </w:p>
        </w:tc>
        <w:tc>
          <w:tcPr>
            <w:tcW w:w="2695" w:type="dxa"/>
            <w:gridSpan w:val="2"/>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1-я очередь</w:t>
            </w:r>
          </w:p>
        </w:tc>
        <w:tc>
          <w:tcPr>
            <w:tcW w:w="2700" w:type="dxa"/>
            <w:gridSpan w:val="2"/>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Расчетный срок</w:t>
            </w:r>
          </w:p>
        </w:tc>
      </w:tr>
      <w:tr w:rsidR="00D31280" w:rsidRPr="00FF6765" w:rsidTr="00D31280">
        <w:trPr>
          <w:cantSplit/>
          <w:trHeight w:val="315"/>
          <w:jc w:val="center"/>
        </w:trPr>
        <w:tc>
          <w:tcPr>
            <w:tcW w:w="2200" w:type="dxa"/>
            <w:vMerge/>
            <w:shd w:val="clear" w:color="auto" w:fill="auto"/>
            <w:tcMar>
              <w:top w:w="15" w:type="dxa"/>
              <w:left w:w="15" w:type="dxa"/>
              <w:bottom w:w="0" w:type="dxa"/>
              <w:right w:w="15" w:type="dxa"/>
            </w:tcMa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1240" w:type="dxa"/>
            <w:shd w:val="clear" w:color="auto" w:fill="auto"/>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Числ. населения, тыс. чел.</w:t>
            </w:r>
          </w:p>
        </w:tc>
        <w:tc>
          <w:tcPr>
            <w:tcW w:w="960" w:type="dxa"/>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Доля, %</w:t>
            </w:r>
          </w:p>
        </w:tc>
        <w:tc>
          <w:tcPr>
            <w:tcW w:w="1735" w:type="dxa"/>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Числ. населения, тыс. чел.</w:t>
            </w:r>
          </w:p>
        </w:tc>
        <w:tc>
          <w:tcPr>
            <w:tcW w:w="960" w:type="dxa"/>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Доля, %</w:t>
            </w:r>
          </w:p>
        </w:tc>
        <w:tc>
          <w:tcPr>
            <w:tcW w:w="1740" w:type="dxa"/>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Числ. населения, тыс. чел.</w:t>
            </w:r>
          </w:p>
        </w:tc>
        <w:tc>
          <w:tcPr>
            <w:tcW w:w="960" w:type="dxa"/>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Доля, %</w:t>
            </w:r>
          </w:p>
        </w:tc>
      </w:tr>
      <w:tr w:rsidR="00D31280" w:rsidRPr="00FF6765" w:rsidTr="00D31280">
        <w:trPr>
          <w:trHeight w:val="315"/>
          <w:jc w:val="center"/>
        </w:trPr>
        <w:tc>
          <w:tcPr>
            <w:tcW w:w="2200" w:type="dxa"/>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Городцы</w:t>
            </w:r>
          </w:p>
        </w:tc>
        <w:tc>
          <w:tcPr>
            <w:tcW w:w="1240" w:type="dxa"/>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2,637</w:t>
            </w:r>
          </w:p>
        </w:tc>
        <w:tc>
          <w:tcPr>
            <w:tcW w:w="96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100</w:t>
            </w:r>
          </w:p>
        </w:tc>
        <w:tc>
          <w:tcPr>
            <w:tcW w:w="173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2,77</w:t>
            </w:r>
          </w:p>
        </w:tc>
        <w:tc>
          <w:tcPr>
            <w:tcW w:w="96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100</w:t>
            </w:r>
          </w:p>
        </w:tc>
        <w:tc>
          <w:tcPr>
            <w:tcW w:w="174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3,2</w:t>
            </w:r>
          </w:p>
        </w:tc>
        <w:tc>
          <w:tcPr>
            <w:tcW w:w="96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100</w:t>
            </w:r>
          </w:p>
        </w:tc>
      </w:tr>
      <w:tr w:rsidR="00D31280" w:rsidRPr="00FF6765" w:rsidTr="00D31280">
        <w:trPr>
          <w:trHeight w:val="315"/>
          <w:jc w:val="center"/>
        </w:trPr>
        <w:tc>
          <w:tcPr>
            <w:tcW w:w="2200" w:type="dxa"/>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Итого</w:t>
            </w:r>
          </w:p>
        </w:tc>
        <w:tc>
          <w:tcPr>
            <w:tcW w:w="1240" w:type="dxa"/>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2,637</w:t>
            </w:r>
          </w:p>
        </w:tc>
        <w:tc>
          <w:tcPr>
            <w:tcW w:w="96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100</w:t>
            </w:r>
          </w:p>
        </w:tc>
        <w:tc>
          <w:tcPr>
            <w:tcW w:w="173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2,77</w:t>
            </w:r>
          </w:p>
        </w:tc>
        <w:tc>
          <w:tcPr>
            <w:tcW w:w="96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100</w:t>
            </w:r>
          </w:p>
        </w:tc>
        <w:tc>
          <w:tcPr>
            <w:tcW w:w="174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3,2</w:t>
            </w:r>
          </w:p>
        </w:tc>
        <w:tc>
          <w:tcPr>
            <w:tcW w:w="96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100</w:t>
            </w:r>
          </w:p>
        </w:tc>
      </w:tr>
    </w:tbl>
    <w:p w:rsidR="002B5E34" w:rsidRPr="00FF6765" w:rsidRDefault="002B5E34" w:rsidP="00D31280">
      <w:pPr>
        <w:spacing w:after="0" w:line="240" w:lineRule="auto"/>
        <w:ind w:firstLine="839"/>
        <w:contextualSpacing/>
        <w:jc w:val="center"/>
        <w:rPr>
          <w:rFonts w:ascii="Times New Roman" w:eastAsia="Times New Roman" w:hAnsi="Times New Roman" w:cs="Times New Roman"/>
          <w:snapToGrid w:val="0"/>
          <w:sz w:val="17"/>
          <w:szCs w:val="17"/>
          <w:lang w:val="x-none" w:eastAsia="x-none"/>
        </w:rPr>
      </w:pPr>
    </w:p>
    <w:p w:rsidR="002B5E34" w:rsidRPr="00FF6765" w:rsidRDefault="002B5E34" w:rsidP="00D31280">
      <w:pPr>
        <w:spacing w:after="0" w:line="240" w:lineRule="auto"/>
        <w:ind w:firstLine="720"/>
        <w:contextualSpacing/>
        <w:jc w:val="both"/>
        <w:rPr>
          <w:rFonts w:ascii="Times New Roman" w:eastAsia="Times New Roman" w:hAnsi="Times New Roman" w:cs="Times New Roman"/>
          <w:iCs/>
          <w:sz w:val="17"/>
          <w:szCs w:val="17"/>
          <w:lang w:eastAsia="ru-RU"/>
        </w:rPr>
      </w:pPr>
      <w:r w:rsidRPr="00FF6765">
        <w:rPr>
          <w:rFonts w:ascii="Times New Roman" w:eastAsia="Times New Roman" w:hAnsi="Times New Roman" w:cs="Times New Roman"/>
          <w:iCs/>
          <w:sz w:val="17"/>
          <w:szCs w:val="17"/>
        </w:rPr>
        <w:t>Таким образом, ожидается значительный прирост населения, что потребует развития системы социального и инженерного обеспечения территорий</w:t>
      </w:r>
      <w:r w:rsidRPr="00FF6765">
        <w:rPr>
          <w:rFonts w:ascii="Times New Roman" w:eastAsia="Times New Roman" w:hAnsi="Times New Roman" w:cs="Times New Roman"/>
          <w:iCs/>
          <w:sz w:val="17"/>
          <w:szCs w:val="17"/>
          <w:lang w:eastAsia="ru-RU"/>
        </w:rPr>
        <w:t>.</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Структура численности населения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12"/>
        <w:gridCol w:w="2230"/>
        <w:gridCol w:w="2230"/>
        <w:gridCol w:w="2230"/>
      </w:tblGrid>
      <w:tr w:rsidR="00D31280" w:rsidRPr="00FF6765" w:rsidTr="00D31280">
        <w:tblPrEx>
          <w:tblCellMar>
            <w:top w:w="0" w:type="dxa"/>
            <w:bottom w:w="0" w:type="dxa"/>
          </w:tblCellMar>
        </w:tblPrEx>
        <w:trPr>
          <w:jc w:val="center"/>
        </w:trPr>
        <w:tc>
          <w:tcPr>
            <w:tcW w:w="291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Наименование показателя</w:t>
            </w:r>
          </w:p>
        </w:tc>
        <w:tc>
          <w:tcPr>
            <w:tcW w:w="223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Существующее положение</w:t>
            </w:r>
          </w:p>
        </w:tc>
        <w:tc>
          <w:tcPr>
            <w:tcW w:w="223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1-я очередь</w:t>
            </w:r>
          </w:p>
        </w:tc>
        <w:tc>
          <w:tcPr>
            <w:tcW w:w="223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Расчетный срок</w:t>
            </w:r>
          </w:p>
        </w:tc>
      </w:tr>
      <w:tr w:rsidR="00D31280" w:rsidRPr="00FF6765" w:rsidTr="00D31280">
        <w:tblPrEx>
          <w:tblCellMar>
            <w:top w:w="0" w:type="dxa"/>
            <w:bottom w:w="0" w:type="dxa"/>
          </w:tblCellMar>
        </w:tblPrEx>
        <w:trPr>
          <w:jc w:val="center"/>
        </w:trPr>
        <w:tc>
          <w:tcPr>
            <w:tcW w:w="2912"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Постоянное население</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2,637</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2,47</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2,3</w:t>
            </w:r>
          </w:p>
        </w:tc>
      </w:tr>
      <w:tr w:rsidR="00D31280" w:rsidRPr="00FF6765" w:rsidTr="00D31280">
        <w:tblPrEx>
          <w:tblCellMar>
            <w:top w:w="0" w:type="dxa"/>
            <w:bottom w:w="0" w:type="dxa"/>
          </w:tblCellMar>
        </w:tblPrEx>
        <w:trPr>
          <w:jc w:val="center"/>
        </w:trPr>
        <w:tc>
          <w:tcPr>
            <w:tcW w:w="2912"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Мигранты</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0,3</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0,9</w:t>
            </w:r>
          </w:p>
        </w:tc>
      </w:tr>
      <w:tr w:rsidR="00D31280" w:rsidRPr="00FF6765" w:rsidTr="00D31280">
        <w:tblPrEx>
          <w:tblCellMar>
            <w:top w:w="0" w:type="dxa"/>
            <w:bottom w:w="0" w:type="dxa"/>
          </w:tblCellMar>
        </w:tblPrEx>
        <w:trPr>
          <w:jc w:val="center"/>
        </w:trPr>
        <w:tc>
          <w:tcPr>
            <w:tcW w:w="2912"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Всего:</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2,637</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2,77</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3,2</w:t>
            </w:r>
          </w:p>
        </w:tc>
      </w:tr>
    </w:tbl>
    <w:p w:rsidR="002B5E34" w:rsidRPr="00FF6765" w:rsidRDefault="002B5E34" w:rsidP="00D31280">
      <w:pPr>
        <w:spacing w:after="0" w:line="240" w:lineRule="auto"/>
        <w:ind w:firstLine="720"/>
        <w:contextualSpacing/>
        <w:jc w:val="both"/>
        <w:rPr>
          <w:rFonts w:ascii="Times New Roman" w:eastAsia="Times New Roman" w:hAnsi="Times New Roman" w:cs="Times New Roman"/>
          <w:iCs/>
          <w:sz w:val="17"/>
          <w:szCs w:val="17"/>
          <w:highlight w:val="green"/>
          <w:lang w:eastAsia="ru-RU"/>
        </w:rPr>
      </w:pPr>
    </w:p>
    <w:p w:rsidR="002B5E34" w:rsidRPr="00FF6765" w:rsidRDefault="002B5E34" w:rsidP="00D31280">
      <w:pPr>
        <w:spacing w:after="0" w:line="240" w:lineRule="auto"/>
        <w:ind w:firstLine="720"/>
        <w:contextualSpacing/>
        <w:jc w:val="both"/>
        <w:rPr>
          <w:rFonts w:ascii="Times New Roman" w:eastAsia="Times New Roman" w:hAnsi="Times New Roman" w:cs="Times New Roman"/>
          <w:iCs/>
          <w:sz w:val="17"/>
          <w:szCs w:val="17"/>
          <w:highlight w:val="green"/>
          <w:lang w:eastAsia="ru-RU"/>
        </w:rPr>
      </w:pPr>
      <w:r w:rsidRPr="00FF6765">
        <w:rPr>
          <w:rFonts w:ascii="Times New Roman" w:eastAsia="Times New Roman" w:hAnsi="Times New Roman" w:cs="Times New Roman"/>
          <w:iCs/>
          <w:sz w:val="17"/>
          <w:szCs w:val="17"/>
          <w:lang w:eastAsia="ru-RU"/>
        </w:rPr>
        <w:t>Предполагается, что увеличение численности населения будет происходить за счет миграционного прироста, который в среднем составит 50 человек в год, темпы естественной убыли населения к расчетному сроку значительно сократятся.</w:t>
      </w:r>
    </w:p>
    <w:p w:rsidR="002B5E34" w:rsidRPr="00FF6765" w:rsidRDefault="002B5E34" w:rsidP="00D31280">
      <w:pPr>
        <w:spacing w:after="0" w:line="240" w:lineRule="auto"/>
        <w:ind w:firstLine="720"/>
        <w:contextualSpacing/>
        <w:jc w:val="both"/>
        <w:rPr>
          <w:rFonts w:ascii="Times New Roman" w:eastAsia="Times New Roman" w:hAnsi="Times New Roman" w:cs="Times New Roman"/>
          <w:iCs/>
          <w:sz w:val="17"/>
          <w:szCs w:val="17"/>
          <w:highlight w:val="green"/>
          <w:lang w:eastAsia="ru-RU"/>
        </w:rPr>
      </w:pPr>
      <w:r w:rsidRPr="00FF6765">
        <w:rPr>
          <w:rFonts w:ascii="Times New Roman" w:eastAsia="Times New Roman" w:hAnsi="Times New Roman" w:cs="Times New Roman"/>
          <w:iCs/>
          <w:sz w:val="17"/>
          <w:szCs w:val="17"/>
          <w:lang w:eastAsia="ru-RU"/>
        </w:rPr>
        <w:t xml:space="preserve">Показатели естественного движения населения Городецкого сельского поселения к расчётному сроку реализации генерального плана представлены в таблице ниже. </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Показатели естественного движения населения</w:t>
      </w:r>
    </w:p>
    <w:tbl>
      <w:tblPr>
        <w:tblW w:w="957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firstRow="1" w:lastRow="0" w:firstColumn="1" w:lastColumn="0" w:noHBand="0" w:noVBand="0"/>
      </w:tblPr>
      <w:tblGrid>
        <w:gridCol w:w="5618"/>
        <w:gridCol w:w="1929"/>
        <w:gridCol w:w="2024"/>
      </w:tblGrid>
      <w:tr w:rsidR="00D31280" w:rsidRPr="00FF6765" w:rsidTr="00D31280">
        <w:trPr>
          <w:trHeight w:val="311"/>
          <w:jc w:val="center"/>
        </w:trPr>
        <w:tc>
          <w:tcPr>
            <w:tcW w:w="561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Наименование показателя</w:t>
            </w:r>
          </w:p>
        </w:tc>
        <w:tc>
          <w:tcPr>
            <w:tcW w:w="1929" w:type="dxa"/>
            <w:shd w:val="clear" w:color="auto" w:fill="auto"/>
            <w:vAlign w:val="center"/>
          </w:tcPr>
          <w:p w:rsidR="002B5E34" w:rsidRPr="00FF6765" w:rsidRDefault="002B5E34" w:rsidP="00D31280">
            <w:pPr>
              <w:suppressAutoHyphens/>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Существующее положение</w:t>
            </w:r>
          </w:p>
        </w:tc>
        <w:tc>
          <w:tcPr>
            <w:tcW w:w="2024" w:type="dxa"/>
            <w:shd w:val="clear" w:color="auto" w:fill="auto"/>
            <w:vAlign w:val="center"/>
          </w:tcPr>
          <w:p w:rsidR="002B5E34" w:rsidRPr="00FF6765" w:rsidRDefault="002B5E34" w:rsidP="00D31280">
            <w:pPr>
              <w:suppressAutoHyphens/>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Расчетный срок</w:t>
            </w:r>
          </w:p>
        </w:tc>
      </w:tr>
      <w:tr w:rsidR="00D31280" w:rsidRPr="00FF6765" w:rsidTr="00D31280">
        <w:trPr>
          <w:trHeight w:val="311"/>
          <w:jc w:val="center"/>
        </w:trPr>
        <w:tc>
          <w:tcPr>
            <w:tcW w:w="5618"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Коэффициент рождаемости (на 1 000 чел.)</w:t>
            </w:r>
          </w:p>
        </w:tc>
        <w:tc>
          <w:tcPr>
            <w:tcW w:w="192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10,5</w:t>
            </w:r>
          </w:p>
        </w:tc>
        <w:tc>
          <w:tcPr>
            <w:tcW w:w="2024" w:type="dxa"/>
            <w:vAlign w:val="center"/>
          </w:tcPr>
          <w:p w:rsidR="002B5E34" w:rsidRPr="00FF6765" w:rsidRDefault="002B5E34" w:rsidP="00D31280">
            <w:pPr>
              <w:suppressAutoHyphens/>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10,6</w:t>
            </w:r>
          </w:p>
        </w:tc>
      </w:tr>
      <w:tr w:rsidR="00D31280" w:rsidRPr="00FF6765" w:rsidTr="00D31280">
        <w:trPr>
          <w:trHeight w:val="349"/>
          <w:jc w:val="center"/>
        </w:trPr>
        <w:tc>
          <w:tcPr>
            <w:tcW w:w="5618"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Коэффициент смертности (на 1 000 чел.)</w:t>
            </w:r>
          </w:p>
        </w:tc>
        <w:tc>
          <w:tcPr>
            <w:tcW w:w="192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18,7</w:t>
            </w:r>
          </w:p>
        </w:tc>
        <w:tc>
          <w:tcPr>
            <w:tcW w:w="2024" w:type="dxa"/>
            <w:vAlign w:val="center"/>
          </w:tcPr>
          <w:p w:rsidR="002B5E34" w:rsidRPr="00FF6765" w:rsidRDefault="002B5E34" w:rsidP="00D31280">
            <w:pPr>
              <w:suppressAutoHyphens/>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17,0</w:t>
            </w:r>
          </w:p>
        </w:tc>
      </w:tr>
      <w:tr w:rsidR="00D31280" w:rsidRPr="00FF6765" w:rsidTr="00D31280">
        <w:trPr>
          <w:trHeight w:val="331"/>
          <w:jc w:val="center"/>
        </w:trPr>
        <w:tc>
          <w:tcPr>
            <w:tcW w:w="5618"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Коэффициент прироста (убыли населения)</w:t>
            </w:r>
          </w:p>
        </w:tc>
        <w:tc>
          <w:tcPr>
            <w:tcW w:w="192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-8,2</w:t>
            </w:r>
          </w:p>
        </w:tc>
        <w:tc>
          <w:tcPr>
            <w:tcW w:w="2024"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-6,4</w:t>
            </w:r>
          </w:p>
        </w:tc>
      </w:tr>
    </w:tbl>
    <w:p w:rsidR="002B5E34" w:rsidRPr="00FF6765" w:rsidRDefault="002B5E34" w:rsidP="00D31280">
      <w:pPr>
        <w:spacing w:after="0" w:line="240" w:lineRule="auto"/>
        <w:ind w:firstLine="839"/>
        <w:contextualSpacing/>
        <w:jc w:val="center"/>
        <w:rPr>
          <w:rFonts w:ascii="Times New Roman" w:eastAsia="Times New Roman" w:hAnsi="Times New Roman" w:cs="Times New Roman"/>
          <w:i/>
          <w:iCs/>
          <w:sz w:val="17"/>
          <w:szCs w:val="17"/>
          <w:lang w:val="x-none" w:eastAsia="x-none"/>
        </w:rPr>
      </w:pP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val="x-none" w:eastAsia="x-none"/>
        </w:rPr>
      </w:pPr>
      <w:r w:rsidRPr="00FF6765">
        <w:rPr>
          <w:rFonts w:ascii="Times New Roman" w:eastAsia="Times New Roman" w:hAnsi="Times New Roman" w:cs="Times New Roman"/>
          <w:sz w:val="17"/>
          <w:szCs w:val="17"/>
        </w:rPr>
        <w:t>В результате увеличения рождаемости, снижения уровня смертности и миграционного прироста населения предполагается ряд изменений в возрастной структуре населения. К ним относятся, во-первых, увеличение доли населения младших возрастов, во-вторых, увеличение доли населения трудоспособного возраста, что связано с обеспечением миграционного прироста в основном населением трудоспособного возраста</w:t>
      </w:r>
      <w:r w:rsidRPr="00FF6765">
        <w:rPr>
          <w:rFonts w:ascii="Times New Roman" w:eastAsia="Times New Roman" w:hAnsi="Times New Roman" w:cs="Times New Roman"/>
          <w:sz w:val="17"/>
          <w:szCs w:val="17"/>
          <w:lang w:val="x-none" w:eastAsia="x-none"/>
        </w:rPr>
        <w:t>.</w:t>
      </w:r>
    </w:p>
    <w:p w:rsidR="002B5E34" w:rsidRPr="00FF6765" w:rsidRDefault="002B5E34" w:rsidP="00D31280">
      <w:pPr>
        <w:spacing w:after="0" w:line="240" w:lineRule="auto"/>
        <w:ind w:firstLine="142"/>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 xml:space="preserve">Возрастная структура населения </w:t>
      </w:r>
    </w:p>
    <w:tbl>
      <w:tblPr>
        <w:tblW w:w="76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84"/>
        <w:gridCol w:w="1290"/>
        <w:gridCol w:w="944"/>
        <w:gridCol w:w="1290"/>
        <w:gridCol w:w="894"/>
      </w:tblGrid>
      <w:tr w:rsidR="00D31280" w:rsidRPr="00FF6765" w:rsidTr="00D31280">
        <w:trPr>
          <w:cantSplit/>
          <w:trHeight w:val="535"/>
          <w:jc w:val="center"/>
        </w:trPr>
        <w:tc>
          <w:tcPr>
            <w:tcW w:w="3184" w:type="dxa"/>
            <w:vMerge w:val="restart"/>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Показатели</w:t>
            </w:r>
          </w:p>
        </w:tc>
        <w:tc>
          <w:tcPr>
            <w:tcW w:w="2234" w:type="dxa"/>
            <w:gridSpan w:val="2"/>
            <w:tcBorders>
              <w:bottom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1-я очередь </w:t>
            </w:r>
          </w:p>
        </w:tc>
        <w:tc>
          <w:tcPr>
            <w:tcW w:w="2184" w:type="dxa"/>
            <w:gridSpan w:val="2"/>
            <w:tcBorders>
              <w:bottom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Расчетный срок </w:t>
            </w:r>
          </w:p>
        </w:tc>
      </w:tr>
      <w:tr w:rsidR="00D31280" w:rsidRPr="00FF6765" w:rsidTr="00D31280">
        <w:trPr>
          <w:cantSplit/>
          <w:trHeight w:val="535"/>
          <w:jc w:val="center"/>
        </w:trPr>
        <w:tc>
          <w:tcPr>
            <w:tcW w:w="3184" w:type="dxa"/>
            <w:vMerge/>
            <w:tcBorders>
              <w:bottom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1290" w:type="dxa"/>
            <w:tcBorders>
              <w:bottom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Числ. населения, тыс. чел</w:t>
            </w:r>
          </w:p>
        </w:tc>
        <w:tc>
          <w:tcPr>
            <w:tcW w:w="944" w:type="dxa"/>
            <w:tcBorders>
              <w:bottom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Доля, %</w:t>
            </w:r>
          </w:p>
        </w:tc>
        <w:tc>
          <w:tcPr>
            <w:tcW w:w="1290" w:type="dxa"/>
            <w:tcBorders>
              <w:bottom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Числ. населения, тыс. чел</w:t>
            </w:r>
          </w:p>
        </w:tc>
        <w:tc>
          <w:tcPr>
            <w:tcW w:w="894" w:type="dxa"/>
            <w:tcBorders>
              <w:bottom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Доля, %</w:t>
            </w:r>
          </w:p>
        </w:tc>
      </w:tr>
      <w:tr w:rsidR="00D31280" w:rsidRPr="00FF6765" w:rsidTr="00D31280">
        <w:trPr>
          <w:cantSplit/>
          <w:trHeight w:val="535"/>
          <w:jc w:val="center"/>
        </w:trPr>
        <w:tc>
          <w:tcPr>
            <w:tcW w:w="3184" w:type="dxa"/>
            <w:tcBorders>
              <w:bottom w:val="single" w:sz="4" w:space="0" w:color="auto"/>
            </w:tcBorders>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Моложе трудоспособного возраста (дети 0-15 лет)</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0,6</w:t>
            </w:r>
          </w:p>
        </w:tc>
        <w:tc>
          <w:tcPr>
            <w:tcW w:w="94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21,7</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0,7</w:t>
            </w:r>
          </w:p>
        </w:tc>
        <w:tc>
          <w:tcPr>
            <w:tcW w:w="89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22,0</w:t>
            </w:r>
          </w:p>
        </w:tc>
      </w:tr>
      <w:tr w:rsidR="00D31280" w:rsidRPr="00FF6765" w:rsidTr="00D31280">
        <w:trPr>
          <w:cantSplit/>
          <w:trHeight w:val="387"/>
          <w:jc w:val="center"/>
        </w:trPr>
        <w:tc>
          <w:tcPr>
            <w:tcW w:w="3184" w:type="dxa"/>
            <w:tcBorders>
              <w:bottom w:val="single" w:sz="4" w:space="0" w:color="auto"/>
            </w:tcBorders>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В трудоспособном возрасте </w:t>
            </w:r>
          </w:p>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(женщины 16-54, мужчины 16-59)</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1,27</w:t>
            </w:r>
          </w:p>
        </w:tc>
        <w:tc>
          <w:tcPr>
            <w:tcW w:w="94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45,8</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1,6</w:t>
            </w:r>
          </w:p>
        </w:tc>
        <w:tc>
          <w:tcPr>
            <w:tcW w:w="89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50</w:t>
            </w:r>
          </w:p>
        </w:tc>
      </w:tr>
      <w:tr w:rsidR="00D31280" w:rsidRPr="00FF6765" w:rsidTr="00D31280">
        <w:trPr>
          <w:cantSplit/>
          <w:trHeight w:val="409"/>
          <w:jc w:val="center"/>
        </w:trPr>
        <w:tc>
          <w:tcPr>
            <w:tcW w:w="3184" w:type="dxa"/>
            <w:tcBorders>
              <w:bottom w:val="single" w:sz="4" w:space="0" w:color="auto"/>
            </w:tcBorders>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lastRenderedPageBreak/>
              <w:t xml:space="preserve">Старше трудоспособного возраста </w:t>
            </w:r>
          </w:p>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(женщины старше 55, мужчины старше 60)</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0,9</w:t>
            </w:r>
          </w:p>
        </w:tc>
        <w:tc>
          <w:tcPr>
            <w:tcW w:w="94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32,5</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0,9</w:t>
            </w:r>
          </w:p>
        </w:tc>
        <w:tc>
          <w:tcPr>
            <w:tcW w:w="89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28,0</w:t>
            </w:r>
          </w:p>
        </w:tc>
      </w:tr>
      <w:tr w:rsidR="00D31280" w:rsidRPr="00FF6765" w:rsidTr="00D31280">
        <w:trPr>
          <w:cantSplit/>
          <w:trHeight w:val="409"/>
          <w:jc w:val="center"/>
        </w:trPr>
        <w:tc>
          <w:tcPr>
            <w:tcW w:w="318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Численность жителей – всего</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2,77</w:t>
            </w:r>
          </w:p>
        </w:tc>
        <w:tc>
          <w:tcPr>
            <w:tcW w:w="94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100</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3,2</w:t>
            </w:r>
          </w:p>
        </w:tc>
        <w:tc>
          <w:tcPr>
            <w:tcW w:w="89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100</w:t>
            </w:r>
          </w:p>
        </w:tc>
      </w:tr>
      <w:tr w:rsidR="00D31280" w:rsidRPr="00FF6765" w:rsidTr="00D31280">
        <w:trPr>
          <w:cantSplit/>
          <w:trHeight w:val="409"/>
          <w:jc w:val="center"/>
        </w:trPr>
        <w:tc>
          <w:tcPr>
            <w:tcW w:w="318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Численность экономически активного населения</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1,72</w:t>
            </w:r>
          </w:p>
        </w:tc>
        <w:tc>
          <w:tcPr>
            <w:tcW w:w="94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62,1</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2,05</w:t>
            </w:r>
          </w:p>
        </w:tc>
        <w:tc>
          <w:tcPr>
            <w:tcW w:w="89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64</w:t>
            </w:r>
          </w:p>
        </w:tc>
      </w:tr>
    </w:tbl>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Прогноз развития застройки</w:t>
      </w:r>
      <w:bookmarkEnd w:id="100"/>
      <w:bookmarkEnd w:id="101"/>
      <w:bookmarkEnd w:id="102"/>
      <w:bookmarkEnd w:id="103"/>
      <w:bookmarkEnd w:id="104"/>
      <w:bookmarkEnd w:id="105"/>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Наибольший удельный вес в структуре жилищного фонда Городецкого сельского поселения занимает частный жилищный фонд.</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Необходимо осуществить комплекс мер по обеспечению и стимулированию индивидуального строительства.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Социальная инфраструктура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iCs/>
          <w:sz w:val="17"/>
          <w:szCs w:val="17"/>
        </w:rPr>
        <w:t>Система образования на территории поселения представлена Городецкой СОШ, учреждения дошкольного образования на территории муниципального образования отсутствуют</w:t>
      </w:r>
      <w:r w:rsidRPr="00FF6765">
        <w:rPr>
          <w:rFonts w:ascii="Times New Roman" w:eastAsia="Times New Roman" w:hAnsi="Times New Roman" w:cs="Times New Roman"/>
          <w:sz w:val="17"/>
          <w:szCs w:val="17"/>
        </w:rPr>
        <w:t>.</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Учреждения образования</w:t>
      </w:r>
    </w:p>
    <w:tbl>
      <w:tblPr>
        <w:tblW w:w="10773" w:type="dxa"/>
        <w:tblInd w:w="-289" w:type="dxa"/>
        <w:tblLayout w:type="fixed"/>
        <w:tblLook w:val="04A0" w:firstRow="1" w:lastRow="0" w:firstColumn="1" w:lastColumn="0" w:noHBand="0" w:noVBand="1"/>
      </w:tblPr>
      <w:tblGrid>
        <w:gridCol w:w="598"/>
        <w:gridCol w:w="1827"/>
        <w:gridCol w:w="1544"/>
        <w:gridCol w:w="1559"/>
        <w:gridCol w:w="992"/>
        <w:gridCol w:w="993"/>
        <w:gridCol w:w="992"/>
        <w:gridCol w:w="1134"/>
        <w:gridCol w:w="1134"/>
      </w:tblGrid>
      <w:tr w:rsidR="00D31280" w:rsidRPr="00FF6765" w:rsidTr="002346E4">
        <w:trPr>
          <w:trHeight w:val="765"/>
        </w:trPr>
        <w:tc>
          <w:tcPr>
            <w:tcW w:w="5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п/п</w:t>
            </w:r>
          </w:p>
        </w:tc>
        <w:tc>
          <w:tcPr>
            <w:tcW w:w="18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Наименование школы</w:t>
            </w:r>
          </w:p>
        </w:tc>
        <w:tc>
          <w:tcPr>
            <w:tcW w:w="15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Местоположе-ние (адрес)</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Уровень школы, зона обслуживания (наименование населенных пунктов)</w:t>
            </w:r>
          </w:p>
        </w:tc>
        <w:tc>
          <w:tcPr>
            <w:tcW w:w="2977" w:type="dxa"/>
            <w:gridSpan w:val="3"/>
            <w:tcBorders>
              <w:top w:val="single" w:sz="4" w:space="0" w:color="auto"/>
              <w:left w:val="nil"/>
              <w:bottom w:val="single" w:sz="4" w:space="0" w:color="auto"/>
              <w:right w:val="single" w:sz="4" w:space="0" w:color="auto"/>
            </w:tcBorders>
            <w:shd w:val="clear" w:color="auto" w:fill="auto"/>
            <w:noWrap/>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Емкость</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Наличие спортивных залов и открытых спортивных площадок</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состояние здания (% износа)</w:t>
            </w:r>
          </w:p>
        </w:tc>
      </w:tr>
      <w:tr w:rsidR="00D31280" w:rsidRPr="00FF6765" w:rsidTr="002346E4">
        <w:trPr>
          <w:trHeight w:val="1125"/>
        </w:trPr>
        <w:tc>
          <w:tcPr>
            <w:tcW w:w="598" w:type="dxa"/>
            <w:vMerge/>
            <w:tcBorders>
              <w:top w:val="single" w:sz="4" w:space="0" w:color="auto"/>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827" w:type="dxa"/>
            <w:vMerge/>
            <w:tcBorders>
              <w:top w:val="single" w:sz="4" w:space="0" w:color="auto"/>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44" w:type="dxa"/>
            <w:vMerge/>
            <w:tcBorders>
              <w:top w:val="single" w:sz="4" w:space="0" w:color="auto"/>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по современным стандартным нормам (мест)</w:t>
            </w:r>
          </w:p>
        </w:tc>
        <w:tc>
          <w:tcPr>
            <w:tcW w:w="99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фактически число детей</w:t>
            </w:r>
          </w:p>
        </w:tc>
        <w:tc>
          <w:tcPr>
            <w:tcW w:w="992"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 т.ч. обучающихся во 2-ю смену</w:t>
            </w: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2346E4">
        <w:trPr>
          <w:trHeight w:val="1065"/>
        </w:trPr>
        <w:tc>
          <w:tcPr>
            <w:tcW w:w="598" w:type="dxa"/>
            <w:tcBorders>
              <w:top w:val="nil"/>
              <w:left w:val="single" w:sz="4" w:space="0" w:color="auto"/>
              <w:bottom w:val="single" w:sz="4" w:space="0" w:color="auto"/>
              <w:right w:val="nil"/>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w:t>
            </w:r>
          </w:p>
        </w:tc>
        <w:tc>
          <w:tcPr>
            <w:tcW w:w="1827" w:type="dxa"/>
            <w:tcBorders>
              <w:top w:val="nil"/>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Муниципальное бюджетное общеобразовательное учреждение  Городецкая СОШ</w:t>
            </w:r>
          </w:p>
        </w:tc>
        <w:tc>
          <w:tcPr>
            <w:tcW w:w="154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242244, Брянская обл., Трубчевский р-н, д. Городцы, ул. Школьная,66</w:t>
            </w:r>
          </w:p>
        </w:tc>
        <w:tc>
          <w:tcPr>
            <w:tcW w:w="155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Городцы</w:t>
            </w:r>
          </w:p>
        </w:tc>
        <w:tc>
          <w:tcPr>
            <w:tcW w:w="992" w:type="dxa"/>
            <w:tcBorders>
              <w:top w:val="nil"/>
              <w:left w:val="nil"/>
              <w:bottom w:val="single" w:sz="4" w:space="0" w:color="auto"/>
              <w:right w:val="single" w:sz="4" w:space="0" w:color="auto"/>
            </w:tcBorders>
            <w:shd w:val="clear" w:color="auto" w:fill="auto"/>
            <w:noWrap/>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280</w:t>
            </w:r>
          </w:p>
        </w:tc>
        <w:tc>
          <w:tcPr>
            <w:tcW w:w="99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211</w:t>
            </w:r>
          </w:p>
        </w:tc>
        <w:tc>
          <w:tcPr>
            <w:tcW w:w="992"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0</w:t>
            </w:r>
          </w:p>
        </w:tc>
        <w:tc>
          <w:tcPr>
            <w:tcW w:w="113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да</w:t>
            </w:r>
          </w:p>
        </w:tc>
        <w:tc>
          <w:tcPr>
            <w:tcW w:w="1134" w:type="dxa"/>
            <w:tcBorders>
              <w:top w:val="nil"/>
              <w:left w:val="nil"/>
              <w:bottom w:val="single" w:sz="4" w:space="0" w:color="auto"/>
              <w:right w:val="single" w:sz="4" w:space="0" w:color="auto"/>
            </w:tcBorders>
            <w:shd w:val="clear" w:color="auto" w:fill="auto"/>
            <w:noWrap/>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100</w:t>
            </w:r>
          </w:p>
        </w:tc>
      </w:tr>
    </w:tbl>
    <w:p w:rsidR="002B5E34" w:rsidRPr="00FF6765" w:rsidRDefault="002B5E34" w:rsidP="00D31280">
      <w:pPr>
        <w:spacing w:after="0" w:line="240" w:lineRule="auto"/>
        <w:ind w:firstLine="709"/>
        <w:contextualSpacing/>
        <w:jc w:val="both"/>
        <w:rPr>
          <w:rFonts w:ascii="Times New Roman" w:eastAsia="Times New Roman" w:hAnsi="Times New Roman" w:cs="Times New Roman"/>
          <w:iCs/>
          <w:sz w:val="17"/>
          <w:szCs w:val="17"/>
          <w:lang w:eastAsia="ru-RU"/>
        </w:rPr>
      </w:pPr>
      <w:r w:rsidRPr="00FF6765">
        <w:rPr>
          <w:rFonts w:ascii="Times New Roman" w:eastAsia="Times New Roman" w:hAnsi="Times New Roman" w:cs="Times New Roman"/>
          <w:bCs/>
          <w:iCs/>
          <w:sz w:val="17"/>
          <w:szCs w:val="17"/>
        </w:rPr>
        <w:t>Наполняемость среднего общеобразовательного учреждения имеет достаточно низкий уровень – 41%, что отражает неблагоприятную демографическую обстановку, зафиксированную на территории поселения</w:t>
      </w:r>
      <w:r w:rsidRPr="00FF6765">
        <w:rPr>
          <w:rFonts w:ascii="Times New Roman" w:eastAsia="Times New Roman" w:hAnsi="Times New Roman" w:cs="Times New Roman"/>
          <w:iCs/>
          <w:sz w:val="17"/>
          <w:szCs w:val="17"/>
          <w:lang w:eastAsia="ru-RU"/>
        </w:rPr>
        <w:t>.</w:t>
      </w:r>
    </w:p>
    <w:p w:rsidR="002B5E34" w:rsidRPr="00FF6765" w:rsidRDefault="002B5E34" w:rsidP="00D31280">
      <w:pPr>
        <w:spacing w:after="0" w:line="240" w:lineRule="auto"/>
        <w:ind w:firstLine="709"/>
        <w:contextualSpacing/>
        <w:jc w:val="both"/>
        <w:rPr>
          <w:rFonts w:ascii="Times New Roman" w:eastAsia="Times New Roman" w:hAnsi="Times New Roman" w:cs="Times New Roman"/>
          <w:iCs/>
          <w:sz w:val="17"/>
          <w:szCs w:val="17"/>
          <w:lang w:eastAsia="ru-RU"/>
        </w:rPr>
      </w:pPr>
    </w:p>
    <w:p w:rsidR="002B5E34" w:rsidRPr="00FF6765" w:rsidRDefault="002B5E34" w:rsidP="00D31280">
      <w:pPr>
        <w:spacing w:after="0" w:line="240" w:lineRule="auto"/>
        <w:ind w:firstLine="709"/>
        <w:contextualSpacing/>
        <w:jc w:val="both"/>
        <w:rPr>
          <w:rFonts w:ascii="Times New Roman" w:eastAsia="Times New Roman" w:hAnsi="Times New Roman" w:cs="Times New Roman"/>
          <w:iCs/>
          <w:sz w:val="17"/>
          <w:szCs w:val="17"/>
          <w:lang w:eastAsia="ru-RU"/>
        </w:rPr>
      </w:pPr>
      <w:bookmarkStart w:id="106" w:name="_Toc286310106"/>
      <w:r w:rsidRPr="00FF6765">
        <w:rPr>
          <w:rFonts w:ascii="Times New Roman" w:eastAsia="Times New Roman" w:hAnsi="Times New Roman" w:cs="Times New Roman"/>
          <w:sz w:val="17"/>
          <w:szCs w:val="17"/>
        </w:rPr>
        <w:t xml:space="preserve">На территории Городецкого сельского поселения действует одно учреждение библиотечного обслуживанием, согласно действующим нормативам в населенных пунктах с численность населения от 500 до 3 тыс. чел. необходим один объект библиотечного обслуживания, таким образом, данного учреждения достаточно для обслуживания населения муниципального образования. </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Перечень объектов библиотечного обслуживания</w:t>
      </w:r>
    </w:p>
    <w:tbl>
      <w:tblPr>
        <w:tblW w:w="95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2"/>
        <w:gridCol w:w="1819"/>
        <w:gridCol w:w="1647"/>
        <w:gridCol w:w="1634"/>
        <w:gridCol w:w="2016"/>
      </w:tblGrid>
      <w:tr w:rsidR="00D31280" w:rsidRPr="00FF6765" w:rsidTr="00D31280">
        <w:trPr>
          <w:cantSplit/>
          <w:trHeight w:val="571"/>
          <w:jc w:val="center"/>
        </w:trPr>
        <w:tc>
          <w:tcPr>
            <w:tcW w:w="2402" w:type="dxa"/>
            <w:vMerge w:val="restart"/>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Наименование</w:t>
            </w:r>
          </w:p>
        </w:tc>
        <w:tc>
          <w:tcPr>
            <w:tcW w:w="1819" w:type="dxa"/>
            <w:vMerge w:val="restart"/>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Существующая емкость, тыс. томов</w:t>
            </w:r>
          </w:p>
        </w:tc>
        <w:tc>
          <w:tcPr>
            <w:tcW w:w="3281" w:type="dxa"/>
            <w:gridSpan w:val="2"/>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Норматив обеспеченности, </w:t>
            </w:r>
          </w:p>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тыс. томов</w:t>
            </w:r>
          </w:p>
        </w:tc>
        <w:tc>
          <w:tcPr>
            <w:tcW w:w="2016" w:type="dxa"/>
            <w:vMerge w:val="restart"/>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Уровень обеспеченности</w:t>
            </w:r>
          </w:p>
        </w:tc>
      </w:tr>
      <w:tr w:rsidR="00D31280" w:rsidRPr="00FF6765" w:rsidTr="00D31280">
        <w:trPr>
          <w:cantSplit/>
          <w:trHeight w:val="571"/>
          <w:jc w:val="center"/>
        </w:trPr>
        <w:tc>
          <w:tcPr>
            <w:tcW w:w="2402" w:type="dxa"/>
            <w:vMerge/>
            <w:vAlign w:val="center"/>
          </w:tcPr>
          <w:p w:rsidR="002B5E34" w:rsidRPr="00FF6765" w:rsidRDefault="002B5E34" w:rsidP="00D31280">
            <w:pPr>
              <w:spacing w:after="0" w:line="240" w:lineRule="auto"/>
              <w:jc w:val="center"/>
              <w:rPr>
                <w:rFonts w:ascii="Times New Roman" w:eastAsia="Times New Roman" w:hAnsi="Times New Roman" w:cs="Times New Roman"/>
                <w:iCs/>
                <w:sz w:val="17"/>
                <w:szCs w:val="17"/>
                <w:lang w:eastAsia="ru-RU"/>
              </w:rPr>
            </w:pPr>
          </w:p>
        </w:tc>
        <w:tc>
          <w:tcPr>
            <w:tcW w:w="1819" w:type="dxa"/>
            <w:vMerge/>
            <w:vAlign w:val="center"/>
          </w:tcPr>
          <w:p w:rsidR="002B5E34" w:rsidRPr="00FF6765" w:rsidRDefault="002B5E34" w:rsidP="00D31280">
            <w:pPr>
              <w:spacing w:after="0" w:line="240" w:lineRule="auto"/>
              <w:jc w:val="center"/>
              <w:rPr>
                <w:rFonts w:ascii="Times New Roman" w:eastAsia="Times New Roman" w:hAnsi="Times New Roman" w:cs="Times New Roman"/>
                <w:iCs/>
                <w:sz w:val="17"/>
                <w:szCs w:val="17"/>
                <w:lang w:eastAsia="ru-RU"/>
              </w:rPr>
            </w:pPr>
          </w:p>
        </w:tc>
        <w:tc>
          <w:tcPr>
            <w:tcW w:w="164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 1000 чел.</w:t>
            </w:r>
          </w:p>
        </w:tc>
        <w:tc>
          <w:tcPr>
            <w:tcW w:w="1634"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 все население</w:t>
            </w:r>
          </w:p>
        </w:tc>
        <w:tc>
          <w:tcPr>
            <w:tcW w:w="2016" w:type="dxa"/>
            <w:vMerge/>
            <w:vAlign w:val="center"/>
          </w:tcPr>
          <w:p w:rsidR="002B5E34" w:rsidRPr="00FF6765" w:rsidRDefault="002B5E34" w:rsidP="00D31280">
            <w:pPr>
              <w:spacing w:after="0" w:line="240" w:lineRule="auto"/>
              <w:jc w:val="center"/>
              <w:rPr>
                <w:rFonts w:ascii="Times New Roman" w:eastAsia="Times New Roman" w:hAnsi="Times New Roman" w:cs="Times New Roman"/>
                <w:iCs/>
                <w:sz w:val="17"/>
                <w:szCs w:val="17"/>
                <w:lang w:eastAsia="ru-RU"/>
              </w:rPr>
            </w:pPr>
          </w:p>
        </w:tc>
      </w:tr>
      <w:tr w:rsidR="00D31280" w:rsidRPr="00FF6765" w:rsidTr="00D31280">
        <w:trPr>
          <w:cantSplit/>
          <w:trHeight w:val="363"/>
          <w:jc w:val="center"/>
        </w:trPr>
        <w:tc>
          <w:tcPr>
            <w:tcW w:w="2402"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Библиотеки общие</w:t>
            </w:r>
          </w:p>
        </w:tc>
        <w:tc>
          <w:tcPr>
            <w:tcW w:w="181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9,44</w:t>
            </w:r>
          </w:p>
        </w:tc>
        <w:tc>
          <w:tcPr>
            <w:tcW w:w="1647"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2,5</w:t>
            </w:r>
          </w:p>
        </w:tc>
        <w:tc>
          <w:tcPr>
            <w:tcW w:w="1634"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6,73</w:t>
            </w:r>
          </w:p>
        </w:tc>
        <w:tc>
          <w:tcPr>
            <w:tcW w:w="201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140%</w:t>
            </w:r>
          </w:p>
        </w:tc>
      </w:tr>
      <w:bookmarkEnd w:id="106"/>
    </w:tbl>
    <w:p w:rsidR="002B5E34" w:rsidRPr="00FF6765" w:rsidRDefault="002B5E34" w:rsidP="00D31280">
      <w:pPr>
        <w:spacing w:after="0" w:line="240" w:lineRule="auto"/>
        <w:ind w:firstLine="709"/>
        <w:jc w:val="both"/>
        <w:rPr>
          <w:rFonts w:ascii="Times New Roman" w:eastAsia="Times New Roman" w:hAnsi="Times New Roman" w:cs="Times New Roman"/>
          <w:bCs/>
          <w:iCs/>
          <w:sz w:val="17"/>
          <w:szCs w:val="17"/>
          <w:lang w:eastAsia="ru-RU"/>
        </w:rPr>
      </w:pPr>
    </w:p>
    <w:p w:rsidR="002B5E34" w:rsidRPr="00FF6765" w:rsidRDefault="002B5E34" w:rsidP="00D31280">
      <w:pPr>
        <w:spacing w:after="0" w:line="240" w:lineRule="auto"/>
        <w:ind w:firstLine="709"/>
        <w:contextualSpacing/>
        <w:jc w:val="both"/>
        <w:rPr>
          <w:rFonts w:ascii="Times New Roman" w:eastAsia="Times New Roman" w:hAnsi="Times New Roman" w:cs="Times New Roman"/>
          <w:iCs/>
          <w:sz w:val="17"/>
          <w:szCs w:val="17"/>
          <w:lang w:eastAsia="ru-RU"/>
        </w:rPr>
      </w:pPr>
      <w:r w:rsidRPr="00FF6765">
        <w:rPr>
          <w:rFonts w:ascii="Times New Roman" w:eastAsia="Times New Roman" w:hAnsi="Times New Roman" w:cs="Times New Roman"/>
          <w:bCs/>
          <w:iCs/>
          <w:sz w:val="17"/>
          <w:szCs w:val="17"/>
        </w:rPr>
        <w:t>На территории Городецкого сельского поселения действуют  2 учреждения культуры</w:t>
      </w:r>
      <w:r w:rsidRPr="00FF6765">
        <w:rPr>
          <w:rFonts w:ascii="Times New Roman" w:eastAsia="Times New Roman" w:hAnsi="Times New Roman" w:cs="Times New Roman"/>
          <w:iCs/>
          <w:sz w:val="17"/>
          <w:szCs w:val="17"/>
          <w:lang w:eastAsia="ru-RU"/>
        </w:rPr>
        <w:t>.</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Перечень объектов культуры</w:t>
      </w:r>
    </w:p>
    <w:tbl>
      <w:tblPr>
        <w:tblW w:w="104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2"/>
        <w:gridCol w:w="2075"/>
        <w:gridCol w:w="2195"/>
        <w:gridCol w:w="1749"/>
        <w:gridCol w:w="1176"/>
        <w:gridCol w:w="1276"/>
        <w:gridCol w:w="1276"/>
      </w:tblGrid>
      <w:tr w:rsidR="00D31280" w:rsidRPr="00FF6765" w:rsidTr="00D31280">
        <w:trPr>
          <w:cantSplit/>
          <w:trHeight w:val="151"/>
          <w:jc w:val="center"/>
        </w:trPr>
        <w:tc>
          <w:tcPr>
            <w:tcW w:w="6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п/п</w:t>
            </w:r>
          </w:p>
        </w:tc>
        <w:tc>
          <w:tcPr>
            <w:tcW w:w="20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Учреждения, предприятия, сооружения</w:t>
            </w:r>
          </w:p>
        </w:tc>
        <w:tc>
          <w:tcPr>
            <w:tcW w:w="219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Местоположение</w:t>
            </w:r>
          </w:p>
        </w:tc>
        <w:tc>
          <w:tcPr>
            <w:tcW w:w="547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Емкость (кв.м), вместимость(чел.)</w:t>
            </w:r>
          </w:p>
        </w:tc>
      </w:tr>
      <w:tr w:rsidR="00D31280" w:rsidRPr="00FF6765" w:rsidTr="00D31280">
        <w:trPr>
          <w:cantSplit/>
          <w:trHeight w:val="81"/>
          <w:jc w:val="center"/>
        </w:trPr>
        <w:tc>
          <w:tcPr>
            <w:tcW w:w="692" w:type="dxa"/>
            <w:vMerge/>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2075" w:type="dxa"/>
            <w:vMerge/>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2195" w:type="dxa"/>
            <w:vMerge/>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ед. измерения</w:t>
            </w:r>
          </w:p>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(количество посадочных мест)</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по проекту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фактически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износа</w:t>
            </w:r>
          </w:p>
        </w:tc>
      </w:tr>
      <w:tr w:rsidR="00D31280" w:rsidRPr="00FF6765" w:rsidTr="00D31280">
        <w:trPr>
          <w:trHeight w:val="24"/>
          <w:jc w:val="center"/>
        </w:trPr>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c>
          <w:tcPr>
            <w:tcW w:w="2075"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w:t>
            </w:r>
          </w:p>
        </w:tc>
        <w:tc>
          <w:tcPr>
            <w:tcW w:w="2195"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7</w:t>
            </w:r>
          </w:p>
        </w:tc>
      </w:tr>
      <w:tr w:rsidR="00D31280" w:rsidRPr="00FF6765" w:rsidTr="00D31280">
        <w:trPr>
          <w:trHeight w:val="299"/>
          <w:jc w:val="center"/>
        </w:trPr>
        <w:tc>
          <w:tcPr>
            <w:tcW w:w="692"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numPr>
                <w:ilvl w:val="0"/>
                <w:numId w:val="15"/>
              </w:numPr>
              <w:spacing w:after="0" w:line="240" w:lineRule="auto"/>
              <w:jc w:val="both"/>
              <w:rPr>
                <w:rFonts w:ascii="Times New Roman" w:eastAsia="Times New Roman" w:hAnsi="Times New Roman" w:cs="Times New Roman"/>
                <w:bCs/>
                <w:sz w:val="17"/>
                <w:szCs w:val="17"/>
                <w:lang w:eastAsia="ru-RU"/>
              </w:rPr>
            </w:pPr>
          </w:p>
        </w:tc>
        <w:tc>
          <w:tcPr>
            <w:tcW w:w="2075"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Городецкий ЦСДК</w:t>
            </w:r>
          </w:p>
        </w:tc>
        <w:tc>
          <w:tcPr>
            <w:tcW w:w="2195"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Городцы,                            ул. Трубчевская, д. 61</w:t>
            </w:r>
          </w:p>
        </w:tc>
        <w:tc>
          <w:tcPr>
            <w:tcW w:w="1749"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200</w:t>
            </w:r>
          </w:p>
        </w:tc>
        <w:tc>
          <w:tcPr>
            <w:tcW w:w="1176"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200</w:t>
            </w:r>
          </w:p>
        </w:tc>
        <w:tc>
          <w:tcPr>
            <w:tcW w:w="1276"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200</w:t>
            </w:r>
          </w:p>
        </w:tc>
        <w:tc>
          <w:tcPr>
            <w:tcW w:w="1276"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60</w:t>
            </w:r>
          </w:p>
        </w:tc>
      </w:tr>
    </w:tbl>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contextualSpacing/>
        <w:jc w:val="both"/>
        <w:rPr>
          <w:rFonts w:ascii="Times New Roman" w:eastAsia="Times New Roman" w:hAnsi="Times New Roman" w:cs="Times New Roman"/>
          <w:i/>
          <w:sz w:val="17"/>
          <w:szCs w:val="17"/>
          <w:lang w:eastAsia="ru-RU"/>
        </w:rPr>
      </w:pPr>
      <w:bookmarkStart w:id="107" w:name="_Toc434934442"/>
      <w:bookmarkStart w:id="108" w:name="_Toc158797715"/>
      <w:r w:rsidRPr="00FF6765">
        <w:rPr>
          <w:rFonts w:ascii="Times New Roman" w:eastAsia="Times New Roman" w:hAnsi="Times New Roman" w:cs="Times New Roman"/>
          <w:sz w:val="17"/>
          <w:szCs w:val="17"/>
          <w:lang w:eastAsia="ru-RU"/>
        </w:rPr>
        <w:t>На территории поселения объекты физической культуры и спорта имеются только при образовательном учреждении. Сложившаяся ситуация существенно ограничивает возможность их использования для населения старшего возраста.</w:t>
      </w:r>
    </w:p>
    <w:p w:rsidR="002B5E34" w:rsidRPr="00FF6765" w:rsidRDefault="002B5E34" w:rsidP="00D31280">
      <w:pPr>
        <w:spacing w:after="0" w:line="240" w:lineRule="auto"/>
        <w:ind w:firstLine="284"/>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Перечень объектов физкультуры и спорта</w:t>
      </w:r>
    </w:p>
    <w:tbl>
      <w:tblPr>
        <w:tblW w:w="985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62"/>
        <w:gridCol w:w="1560"/>
        <w:gridCol w:w="976"/>
        <w:gridCol w:w="1276"/>
        <w:gridCol w:w="868"/>
        <w:gridCol w:w="993"/>
        <w:gridCol w:w="2123"/>
      </w:tblGrid>
      <w:tr w:rsidR="00D31280" w:rsidRPr="00FF6765" w:rsidTr="00D31280">
        <w:trPr>
          <w:cantSplit/>
          <w:trHeight w:val="572"/>
        </w:trPr>
        <w:tc>
          <w:tcPr>
            <w:tcW w:w="206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Учреждение образования</w:t>
            </w:r>
          </w:p>
        </w:tc>
        <w:tc>
          <w:tcPr>
            <w:tcW w:w="156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Спортивные залы</w:t>
            </w:r>
          </w:p>
        </w:tc>
        <w:tc>
          <w:tcPr>
            <w:tcW w:w="97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Волейбольные площадки</w:t>
            </w:r>
          </w:p>
        </w:tc>
        <w:tc>
          <w:tcPr>
            <w:tcW w:w="127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Баскетбольные площадки</w:t>
            </w:r>
          </w:p>
        </w:tc>
        <w:tc>
          <w:tcPr>
            <w:tcW w:w="86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Тиры</w:t>
            </w:r>
          </w:p>
        </w:tc>
        <w:tc>
          <w:tcPr>
            <w:tcW w:w="99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Футбольные поля</w:t>
            </w:r>
          </w:p>
        </w:tc>
        <w:tc>
          <w:tcPr>
            <w:tcW w:w="212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Другие спортсооружения</w:t>
            </w:r>
          </w:p>
        </w:tc>
      </w:tr>
      <w:tr w:rsidR="00D31280" w:rsidRPr="00FF6765" w:rsidTr="00D31280">
        <w:trPr>
          <w:cantSplit/>
        </w:trPr>
        <w:tc>
          <w:tcPr>
            <w:tcW w:w="2062"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Городецкая СОШ</w:t>
            </w:r>
          </w:p>
        </w:tc>
        <w:tc>
          <w:tcPr>
            <w:tcW w:w="1560"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vertAlign w:val="superscript"/>
              </w:rPr>
            </w:pPr>
            <w:r w:rsidRPr="00FF6765">
              <w:rPr>
                <w:rFonts w:ascii="Times New Roman" w:eastAsia="Times New Roman" w:hAnsi="Times New Roman" w:cs="Times New Roman"/>
                <w:sz w:val="17"/>
                <w:szCs w:val="17"/>
              </w:rPr>
              <w:t>162 м</w:t>
            </w:r>
            <w:r w:rsidRPr="00FF6765">
              <w:rPr>
                <w:rFonts w:ascii="Times New Roman" w:eastAsia="Times New Roman" w:hAnsi="Times New Roman" w:cs="Times New Roman"/>
                <w:sz w:val="17"/>
                <w:szCs w:val="17"/>
                <w:vertAlign w:val="superscript"/>
              </w:rPr>
              <w:t>2</w:t>
            </w:r>
          </w:p>
        </w:tc>
        <w:tc>
          <w:tcPr>
            <w:tcW w:w="9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c>
          <w:tcPr>
            <w:tcW w:w="868"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99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c>
          <w:tcPr>
            <w:tcW w:w="212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Площадка с гимнаст. сооруж.</w:t>
            </w:r>
          </w:p>
        </w:tc>
      </w:tr>
    </w:tbl>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Анализ уровня обеспеченности объектами физкультуры и спорта представлен в таблице ниже.</w:t>
      </w:r>
    </w:p>
    <w:p w:rsidR="002B5E34" w:rsidRPr="00FF6765" w:rsidRDefault="002B5E34" w:rsidP="00D31280">
      <w:pPr>
        <w:spacing w:after="0" w:line="240" w:lineRule="auto"/>
        <w:ind w:firstLine="284"/>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Уровень обеспеченности объектами физкультуры и спорта</w:t>
      </w:r>
    </w:p>
    <w:tbl>
      <w:tblPr>
        <w:tblW w:w="9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15"/>
        <w:gridCol w:w="1819"/>
        <w:gridCol w:w="1647"/>
        <w:gridCol w:w="1634"/>
        <w:gridCol w:w="2016"/>
      </w:tblGrid>
      <w:tr w:rsidR="00D31280" w:rsidRPr="00FF6765" w:rsidTr="00D31280">
        <w:trPr>
          <w:cantSplit/>
          <w:trHeight w:val="571"/>
          <w:jc w:val="center"/>
        </w:trPr>
        <w:tc>
          <w:tcPr>
            <w:tcW w:w="2615" w:type="dxa"/>
            <w:vMerge w:val="restart"/>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Наименование показателя</w:t>
            </w:r>
          </w:p>
        </w:tc>
        <w:tc>
          <w:tcPr>
            <w:tcW w:w="1819" w:type="dxa"/>
            <w:vMerge w:val="restart"/>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Существующая мощность, тыс. кв.м.</w:t>
            </w:r>
          </w:p>
        </w:tc>
        <w:tc>
          <w:tcPr>
            <w:tcW w:w="3281" w:type="dxa"/>
            <w:gridSpan w:val="2"/>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Норматив обеспеченности, </w:t>
            </w:r>
          </w:p>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тыс. кв. м.</w:t>
            </w:r>
          </w:p>
        </w:tc>
        <w:tc>
          <w:tcPr>
            <w:tcW w:w="2016" w:type="dxa"/>
            <w:vMerge w:val="restart"/>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Уровень обеспеченности</w:t>
            </w:r>
          </w:p>
        </w:tc>
      </w:tr>
      <w:tr w:rsidR="00D31280" w:rsidRPr="00FF6765" w:rsidTr="00D31280">
        <w:trPr>
          <w:cantSplit/>
          <w:trHeight w:val="571"/>
          <w:jc w:val="center"/>
        </w:trPr>
        <w:tc>
          <w:tcPr>
            <w:tcW w:w="2615" w:type="dxa"/>
            <w:vMerge/>
            <w:vAlign w:val="center"/>
          </w:tcPr>
          <w:p w:rsidR="002B5E34" w:rsidRPr="00FF6765" w:rsidRDefault="002B5E34" w:rsidP="00D31280">
            <w:pPr>
              <w:spacing w:after="0" w:line="240" w:lineRule="auto"/>
              <w:jc w:val="center"/>
              <w:rPr>
                <w:rFonts w:ascii="Times New Roman" w:eastAsia="Times New Roman" w:hAnsi="Times New Roman" w:cs="Times New Roman"/>
                <w:iCs/>
                <w:sz w:val="17"/>
                <w:szCs w:val="17"/>
                <w:lang w:eastAsia="ru-RU"/>
              </w:rPr>
            </w:pPr>
          </w:p>
        </w:tc>
        <w:tc>
          <w:tcPr>
            <w:tcW w:w="1819" w:type="dxa"/>
            <w:vMerge/>
            <w:vAlign w:val="center"/>
          </w:tcPr>
          <w:p w:rsidR="002B5E34" w:rsidRPr="00FF6765" w:rsidRDefault="002B5E34" w:rsidP="00D31280">
            <w:pPr>
              <w:spacing w:after="0" w:line="240" w:lineRule="auto"/>
              <w:jc w:val="center"/>
              <w:rPr>
                <w:rFonts w:ascii="Times New Roman" w:eastAsia="Times New Roman" w:hAnsi="Times New Roman" w:cs="Times New Roman"/>
                <w:iCs/>
                <w:sz w:val="17"/>
                <w:szCs w:val="17"/>
                <w:lang w:eastAsia="ru-RU"/>
              </w:rPr>
            </w:pPr>
          </w:p>
        </w:tc>
        <w:tc>
          <w:tcPr>
            <w:tcW w:w="164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 1000 чел.</w:t>
            </w:r>
          </w:p>
        </w:tc>
        <w:tc>
          <w:tcPr>
            <w:tcW w:w="1634"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 все население</w:t>
            </w:r>
          </w:p>
        </w:tc>
        <w:tc>
          <w:tcPr>
            <w:tcW w:w="2016" w:type="dxa"/>
            <w:vMerge/>
            <w:vAlign w:val="center"/>
          </w:tcPr>
          <w:p w:rsidR="002B5E34" w:rsidRPr="00FF6765" w:rsidRDefault="002B5E34" w:rsidP="00D31280">
            <w:pPr>
              <w:spacing w:after="0" w:line="240" w:lineRule="auto"/>
              <w:jc w:val="center"/>
              <w:rPr>
                <w:rFonts w:ascii="Times New Roman" w:eastAsia="Times New Roman" w:hAnsi="Times New Roman" w:cs="Times New Roman"/>
                <w:iCs/>
                <w:sz w:val="17"/>
                <w:szCs w:val="17"/>
                <w:lang w:eastAsia="ru-RU"/>
              </w:rPr>
            </w:pPr>
          </w:p>
        </w:tc>
      </w:tr>
      <w:tr w:rsidR="00D31280" w:rsidRPr="00FF6765" w:rsidTr="00D31280">
        <w:trPr>
          <w:cantSplit/>
          <w:trHeight w:val="363"/>
          <w:jc w:val="center"/>
        </w:trPr>
        <w:tc>
          <w:tcPr>
            <w:tcW w:w="2615"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Спортивные залы</w:t>
            </w:r>
          </w:p>
        </w:tc>
        <w:tc>
          <w:tcPr>
            <w:tcW w:w="181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0,162</w:t>
            </w:r>
          </w:p>
        </w:tc>
        <w:tc>
          <w:tcPr>
            <w:tcW w:w="1647"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0,35</w:t>
            </w:r>
          </w:p>
        </w:tc>
        <w:tc>
          <w:tcPr>
            <w:tcW w:w="1634"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0,94</w:t>
            </w:r>
          </w:p>
        </w:tc>
        <w:tc>
          <w:tcPr>
            <w:tcW w:w="201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17%</w:t>
            </w:r>
          </w:p>
        </w:tc>
      </w:tr>
      <w:tr w:rsidR="00D31280" w:rsidRPr="00FF6765" w:rsidTr="00D31280">
        <w:trPr>
          <w:cantSplit/>
          <w:trHeight w:val="359"/>
          <w:jc w:val="center"/>
        </w:trPr>
        <w:tc>
          <w:tcPr>
            <w:tcW w:w="2615"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lastRenderedPageBreak/>
              <w:t>Плоскостные сооружения</w:t>
            </w:r>
          </w:p>
        </w:tc>
        <w:tc>
          <w:tcPr>
            <w:tcW w:w="181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1,4</w:t>
            </w:r>
          </w:p>
        </w:tc>
        <w:tc>
          <w:tcPr>
            <w:tcW w:w="1647"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1,95</w:t>
            </w:r>
          </w:p>
        </w:tc>
        <w:tc>
          <w:tcPr>
            <w:tcW w:w="1634"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5,2</w:t>
            </w:r>
          </w:p>
        </w:tc>
        <w:tc>
          <w:tcPr>
            <w:tcW w:w="201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27%</w:t>
            </w:r>
          </w:p>
        </w:tc>
      </w:tr>
    </w:tbl>
    <w:p w:rsidR="002B5E34" w:rsidRPr="00FF6765" w:rsidRDefault="002B5E34" w:rsidP="00D31280">
      <w:pPr>
        <w:spacing w:after="0" w:line="240" w:lineRule="auto"/>
        <w:contextualSpacing/>
        <w:jc w:val="both"/>
        <w:rPr>
          <w:rFonts w:ascii="Times New Roman" w:eastAsia="Times New Roman" w:hAnsi="Times New Roman" w:cs="Times New Roman"/>
          <w:sz w:val="17"/>
          <w:szCs w:val="17"/>
          <w:highlight w:val="green"/>
          <w:lang w:eastAsia="ru-RU"/>
        </w:rPr>
      </w:pPr>
    </w:p>
    <w:p w:rsidR="002B5E34" w:rsidRPr="00FF6765" w:rsidRDefault="002B5E34" w:rsidP="00D31280">
      <w:pPr>
        <w:autoSpaceDE w:val="0"/>
        <w:autoSpaceDN w:val="0"/>
        <w:adjustRightInd w:val="0"/>
        <w:spacing w:after="0" w:line="240" w:lineRule="auto"/>
        <w:ind w:firstLine="83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Обеспеченность объектами физкультуры и спорта на территории поселения следует охарактеризовать, как низкую - наблюдается дефицит. Показатель обеспеченности спортивными залами составляет 17% от нормативного уровня, плоскостными сооружениями – 27%.</w:t>
      </w:r>
    </w:p>
    <w:p w:rsidR="002B5E34" w:rsidRPr="00FF6765" w:rsidRDefault="002B5E34" w:rsidP="00D31280">
      <w:pPr>
        <w:autoSpaceDE w:val="0"/>
        <w:autoSpaceDN w:val="0"/>
        <w:adjustRightInd w:val="0"/>
        <w:spacing w:after="0" w:line="240" w:lineRule="auto"/>
        <w:ind w:firstLine="839"/>
        <w:contextualSpacing/>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3.2. Прогноз спроса на коммунальные ресурсы</w:t>
      </w:r>
      <w:bookmarkEnd w:id="96"/>
      <w:bookmarkEnd w:id="97"/>
      <w:bookmarkEnd w:id="98"/>
      <w:bookmarkEnd w:id="99"/>
      <w:bookmarkEnd w:id="107"/>
      <w:bookmarkEnd w:id="108"/>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bookmarkStart w:id="109" w:name="_Toc415145839"/>
      <w:bookmarkStart w:id="110" w:name="_Toc415145893"/>
      <w:bookmarkStart w:id="111" w:name="_Toc415488135"/>
      <w:bookmarkStart w:id="112" w:name="_Toc417653498"/>
      <w:r w:rsidRPr="00FF6765">
        <w:rPr>
          <w:rFonts w:ascii="Times New Roman" w:eastAsia="Times New Roman" w:hAnsi="Times New Roman" w:cs="Times New Roman"/>
          <w:sz w:val="17"/>
          <w:szCs w:val="17"/>
          <w:lang w:eastAsia="ru-RU"/>
        </w:rPr>
        <w:t>На период 2024-2044 гг. спрос на коммунальные ресурсы в Городецком сельском поселении может быть спрогнозирован на основании прогноза экономического развития на данный период и на основании расчета объемов нового жилищного строительства.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Электроснабжение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Основными направлениями развития и модернизации системы электроснабжения Городецкого сельского поселения:</w:t>
      </w:r>
    </w:p>
    <w:p w:rsidR="002B5E34" w:rsidRPr="00FF6765" w:rsidRDefault="002B5E34" w:rsidP="00D31280">
      <w:pPr>
        <w:numPr>
          <w:ilvl w:val="0"/>
          <w:numId w:val="6"/>
        </w:numPr>
        <w:tabs>
          <w:tab w:val="left" w:pos="993"/>
        </w:tabs>
        <w:spacing w:after="0" w:line="240" w:lineRule="auto"/>
        <w:ind w:left="0"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строительство новых трансформаторных подстанций 6(10) кВ, воздушных и кабельных линий электропередачи напряжением 6 и 0,4кВ, а также реконструкция существующих распределительных сетей с целью подключения новых потребителей.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Согласно прогнозу генерального плана Городецкого сельского поселения, прирост электрических нагрузок к 2044 г. не ожидается.</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Реализация программных мероприятий в области электроснабжения направлена на:</w:t>
      </w:r>
    </w:p>
    <w:p w:rsidR="002B5E34" w:rsidRPr="00FF6765" w:rsidRDefault="002B5E34" w:rsidP="00D31280">
      <w:pPr>
        <w:tabs>
          <w:tab w:val="left" w:pos="1256"/>
          <w:tab w:val="left" w:pos="2990"/>
          <w:tab w:val="left" w:pos="5363"/>
          <w:tab w:val="left" w:pos="7456"/>
          <w:tab w:val="left" w:pos="8949"/>
        </w:tabs>
        <w:spacing w:after="0" w:line="240" w:lineRule="auto"/>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реконструкци</w:t>
      </w:r>
      <w:r w:rsidRPr="00FF6765">
        <w:rPr>
          <w:rFonts w:ascii="Times New Roman" w:eastAsia="Calibri" w:hAnsi="Times New Roman" w:cs="Times New Roman"/>
          <w:sz w:val="17"/>
          <w:szCs w:val="17"/>
        </w:rPr>
        <w:t>ю</w:t>
      </w:r>
      <w:r w:rsidRPr="00FF6765">
        <w:rPr>
          <w:rFonts w:ascii="Times New Roman" w:eastAsia="Calibri" w:hAnsi="Times New Roman" w:cs="Times New Roman"/>
          <w:sz w:val="17"/>
          <w:szCs w:val="17"/>
          <w:lang w:val="x-none"/>
        </w:rPr>
        <w:t xml:space="preserve"> существующей системы сетевого электроснабжения поселения;</w:t>
      </w:r>
    </w:p>
    <w:p w:rsidR="002B5E34" w:rsidRPr="00FF6765" w:rsidRDefault="002B5E34" w:rsidP="00D31280">
      <w:pPr>
        <w:tabs>
          <w:tab w:val="left" w:pos="1256"/>
          <w:tab w:val="left" w:pos="2752"/>
          <w:tab w:val="left" w:pos="4735"/>
          <w:tab w:val="left" w:pos="6091"/>
          <w:tab w:val="left" w:pos="7437"/>
          <w:tab w:val="left" w:pos="8248"/>
        </w:tabs>
        <w:spacing w:after="0" w:line="240" w:lineRule="auto"/>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 xml:space="preserve">появление маневренности перевода нагрузки при </w:t>
      </w:r>
      <w:r w:rsidRPr="00FF6765">
        <w:rPr>
          <w:rFonts w:ascii="Times New Roman" w:eastAsia="Calibri" w:hAnsi="Times New Roman" w:cs="Times New Roman"/>
          <w:spacing w:val="-3"/>
          <w:sz w:val="17"/>
          <w:szCs w:val="17"/>
          <w:lang w:val="x-none"/>
        </w:rPr>
        <w:t>повреждении</w:t>
      </w:r>
      <w:r w:rsidRPr="00FF6765">
        <w:rPr>
          <w:rFonts w:ascii="Times New Roman" w:eastAsia="Calibri" w:hAnsi="Times New Roman" w:cs="Times New Roman"/>
          <w:spacing w:val="-3"/>
          <w:sz w:val="17"/>
          <w:szCs w:val="17"/>
        </w:rPr>
        <w:t xml:space="preserve"> </w:t>
      </w:r>
      <w:r w:rsidRPr="00FF6765">
        <w:rPr>
          <w:rFonts w:ascii="Times New Roman" w:eastAsia="Calibri" w:hAnsi="Times New Roman" w:cs="Times New Roman"/>
          <w:sz w:val="17"/>
          <w:szCs w:val="17"/>
          <w:lang w:val="x-none"/>
        </w:rPr>
        <w:t>трансформаторов</w:t>
      </w:r>
      <w:r w:rsidRPr="00FF6765">
        <w:rPr>
          <w:rFonts w:ascii="Times New Roman" w:eastAsia="Calibri" w:hAnsi="Times New Roman" w:cs="Times New Roman"/>
          <w:sz w:val="17"/>
          <w:szCs w:val="17"/>
        </w:rPr>
        <w:t>;</w:t>
      </w:r>
    </w:p>
    <w:p w:rsidR="002B5E34" w:rsidRPr="00FF6765" w:rsidRDefault="002B5E34" w:rsidP="00D31280">
      <w:pPr>
        <w:tabs>
          <w:tab w:val="left" w:pos="1256"/>
        </w:tabs>
        <w:spacing w:after="0" w:line="240" w:lineRule="auto"/>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сокращение потерь при передаче</w:t>
      </w:r>
      <w:r w:rsidRPr="00FF6765">
        <w:rPr>
          <w:rFonts w:ascii="Times New Roman" w:eastAsia="Calibri" w:hAnsi="Times New Roman" w:cs="Times New Roman"/>
          <w:spacing w:val="-4"/>
          <w:sz w:val="17"/>
          <w:szCs w:val="17"/>
          <w:lang w:val="x-none"/>
        </w:rPr>
        <w:t xml:space="preserve"> </w:t>
      </w:r>
      <w:r w:rsidRPr="00FF6765">
        <w:rPr>
          <w:rFonts w:ascii="Times New Roman" w:eastAsia="Calibri" w:hAnsi="Times New Roman" w:cs="Times New Roman"/>
          <w:sz w:val="17"/>
          <w:szCs w:val="17"/>
          <w:lang w:val="x-none"/>
        </w:rPr>
        <w:t>электроэнергии.</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Социальным эффектом от реализации мероприятий по развитию и модернизации системы электроснабжения являются:</w:t>
      </w:r>
    </w:p>
    <w:p w:rsidR="002B5E34" w:rsidRPr="00FF6765" w:rsidRDefault="002B5E34" w:rsidP="00D31280">
      <w:pPr>
        <w:tabs>
          <w:tab w:val="left" w:pos="1256"/>
        </w:tabs>
        <w:spacing w:after="0" w:line="240" w:lineRule="auto"/>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обеспечение бесперебойного</w:t>
      </w:r>
      <w:r w:rsidRPr="00FF6765">
        <w:rPr>
          <w:rFonts w:ascii="Times New Roman" w:eastAsia="Calibri" w:hAnsi="Times New Roman" w:cs="Times New Roman"/>
          <w:spacing w:val="-2"/>
          <w:sz w:val="17"/>
          <w:szCs w:val="17"/>
          <w:lang w:val="x-none"/>
        </w:rPr>
        <w:t xml:space="preserve"> </w:t>
      </w:r>
      <w:r w:rsidRPr="00FF6765">
        <w:rPr>
          <w:rFonts w:ascii="Times New Roman" w:eastAsia="Calibri" w:hAnsi="Times New Roman" w:cs="Times New Roman"/>
          <w:sz w:val="17"/>
          <w:szCs w:val="17"/>
          <w:lang w:val="x-none"/>
        </w:rPr>
        <w:t>электроснабжения;</w:t>
      </w:r>
    </w:p>
    <w:p w:rsidR="002B5E34" w:rsidRPr="00FF6765" w:rsidRDefault="002B5E34" w:rsidP="00D31280">
      <w:pPr>
        <w:tabs>
          <w:tab w:val="left" w:pos="1256"/>
        </w:tabs>
        <w:spacing w:after="0" w:line="240" w:lineRule="auto"/>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уменьшение времени устранения аварий.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Теплоснабжение</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 деревне Городцы функционирует ведомственная котельная, обеспечивающая тепловой энергией конкретного потребителя.</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Теплоснабжение остальной общественно-деловой застройки (школы, детские сады, магазины и т.д.), на территории сельского поселения, осуществляется от индивидуальных источников теплоснабжения (встроенных котельных), работающих на твердых, жидких и газообразных видах топлива, а также на электроэнергии.</w:t>
      </w:r>
    </w:p>
    <w:p w:rsidR="002B5E34" w:rsidRPr="00FF6765" w:rsidRDefault="002B5E34" w:rsidP="00D31280">
      <w:pPr>
        <w:widowControl w:val="0"/>
        <w:autoSpaceDE w:val="0"/>
        <w:autoSpaceDN w:val="0"/>
        <w:adjustRightInd w:val="0"/>
        <w:spacing w:after="0" w:line="240" w:lineRule="auto"/>
        <w:ind w:firstLine="709"/>
        <w:contextualSpacing/>
        <w:jc w:val="both"/>
        <w:rPr>
          <w:rFonts w:ascii="Times New Roman" w:eastAsia="Calibri" w:hAnsi="Times New Roman" w:cs="Times New Roman"/>
          <w:sz w:val="17"/>
          <w:szCs w:val="17"/>
          <w:lang w:eastAsia="ru-RU"/>
        </w:rPr>
      </w:pPr>
      <w:r w:rsidRPr="00FF6765">
        <w:rPr>
          <w:rFonts w:ascii="Times New Roman" w:eastAsia="Times New Roman" w:hAnsi="Times New Roman" w:cs="Times New Roman"/>
          <w:sz w:val="17"/>
          <w:szCs w:val="17"/>
          <w:lang w:eastAsia="ru-RU"/>
        </w:rPr>
        <w:t>Теплоснабжение индивидуальной жилой застройки осуществляется от индивидуальных отопительных систем (печи, камины, котлы)</w:t>
      </w:r>
      <w:r w:rsidRPr="00FF6765">
        <w:rPr>
          <w:rFonts w:ascii="Times New Roman" w:eastAsia="Calibri" w:hAnsi="Times New Roman" w:cs="Times New Roman"/>
          <w:sz w:val="17"/>
          <w:szCs w:val="17"/>
          <w:lang w:eastAsia="ru-RU"/>
        </w:rPr>
        <w:t>.</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Холодное водоснабжение и водоотведение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Основные направления модернизации и развития системы водоснабжения необходимо рассматривать с точки зрения надежности подачи воды населению, теплоисточникам, а также на другие общественные и противопожарные нужды.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Источником хозяйственно-питьевого водоснабжения Городецкого сельского поселения на расчетный срок остаются подземные воды.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Жилой фонд сельского поселения обеспечен централизованным водоснабжением на 100%. Водоснабжение населенных пунктов организуется от существующих, требующих реконструкции и планируемых к строительству новых водозаборных узлов (ВЗУ). Увеличение водопотребления поселения планируется за счет развития объектов хозяйственной деятельности и прироста населения.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Водоотведение</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Сбор сточных вод в населенных пунктах Городецкого сельского поселения производится в выгребные ямы. Для отвода расчетных объемов хозяйственно-бытовых сточных вод предусматривается:</w:t>
      </w:r>
    </w:p>
    <w:p w:rsidR="002B5E34" w:rsidRPr="00FF6765" w:rsidRDefault="002B5E34" w:rsidP="00D31280">
      <w:pPr>
        <w:tabs>
          <w:tab w:val="left" w:pos="960"/>
        </w:tabs>
        <w:spacing w:after="0" w:line="240" w:lineRule="auto"/>
        <w:ind w:firstLine="709"/>
        <w:contextualSpacing/>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Отведение хозяйственно-бытовых сточных вод с территории деревни Городцы предусмотрено на очистные сооружения города Трубчевска. Для этого необходимо:</w:t>
      </w:r>
    </w:p>
    <w:p w:rsidR="002B5E34" w:rsidRPr="00FF6765" w:rsidRDefault="002B5E34" w:rsidP="00D31280">
      <w:pPr>
        <w:numPr>
          <w:ilvl w:val="0"/>
          <w:numId w:val="16"/>
        </w:numPr>
        <w:tabs>
          <w:tab w:val="left" w:pos="0"/>
        </w:tabs>
        <w:spacing w:after="0" w:line="240" w:lineRule="auto"/>
        <w:ind w:left="0" w:firstLine="709"/>
        <w:contextualSpacing/>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Строительство сетей хозяйственно-бытовой канализации практически по всем существующим и планируемым улицам и проездам на территории деревни.</w:t>
      </w:r>
    </w:p>
    <w:p w:rsidR="002B5E34" w:rsidRPr="00FF6765" w:rsidRDefault="002B5E34" w:rsidP="00D31280">
      <w:pPr>
        <w:numPr>
          <w:ilvl w:val="0"/>
          <w:numId w:val="16"/>
        </w:numPr>
        <w:tabs>
          <w:tab w:val="left" w:pos="0"/>
        </w:tabs>
        <w:spacing w:after="0" w:line="240" w:lineRule="auto"/>
        <w:ind w:left="0" w:firstLine="709"/>
        <w:contextualSpacing/>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Строительство коллектора хозяйственно-бытовой канализации по улице Трубчевская до существующего коллектора проложенного по улице Ленина.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Газоснабжение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Прогноз спроса на газоснабжение планируется на основе анализа ситуации, сложившейся в экономике и социальной сфере </w:t>
      </w:r>
      <w:r w:rsidRPr="00FF6765">
        <w:rPr>
          <w:rFonts w:ascii="Times New Roman" w:eastAsia="Times New Roman" w:hAnsi="Times New Roman" w:cs="Times New Roman"/>
          <w:sz w:val="17"/>
          <w:szCs w:val="17"/>
        </w:rPr>
        <w:t>Городецкого сельского поселения</w:t>
      </w:r>
      <w:r w:rsidRPr="00FF6765">
        <w:rPr>
          <w:rFonts w:ascii="Times New Roman" w:eastAsia="Times New Roman" w:hAnsi="Times New Roman" w:cs="Times New Roman"/>
          <w:sz w:val="17"/>
          <w:szCs w:val="17"/>
          <w:lang w:eastAsia="ru-RU"/>
        </w:rPr>
        <w:t>.</w:t>
      </w:r>
    </w:p>
    <w:p w:rsidR="00FF6765" w:rsidRDefault="002B5E34" w:rsidP="00FF6765">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Увеличение потребления газа на период действия Программы ежегодно будет расти в связи со строительством жилых домов с индивидуальным отоплением. </w:t>
      </w:r>
      <w:bookmarkStart w:id="113" w:name="_Toc158797716"/>
    </w:p>
    <w:p w:rsidR="00FF6765" w:rsidRDefault="00FF6765" w:rsidP="00FF6765">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FF6765">
      <w:pPr>
        <w:spacing w:after="0" w:line="240" w:lineRule="auto"/>
        <w:ind w:firstLine="709"/>
        <w:jc w:val="both"/>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4. Целевые показатели развития коммунальной инфраструктуры</w:t>
      </w:r>
      <w:bookmarkEnd w:id="109"/>
      <w:bookmarkEnd w:id="110"/>
      <w:bookmarkEnd w:id="111"/>
      <w:bookmarkEnd w:id="112"/>
      <w:bookmarkEnd w:id="113"/>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bookmarkStart w:id="114" w:name="_Toc415145841"/>
      <w:bookmarkStart w:id="115" w:name="_Toc415145895"/>
      <w:bookmarkStart w:id="116" w:name="_Toc415488137"/>
      <w:r w:rsidRPr="00FF6765">
        <w:rPr>
          <w:rFonts w:ascii="Times New Roman" w:eastAsia="Times New Roman" w:hAnsi="Times New Roman" w:cs="Times New Roman"/>
          <w:sz w:val="17"/>
          <w:szCs w:val="17"/>
          <w:lang w:eastAsia="ru-RU"/>
        </w:rPr>
        <w:t xml:space="preserve">В данном разделе приводятся количественные показатели целевых характеристик коммунальной инфраструктуры </w:t>
      </w:r>
      <w:r w:rsidRPr="00FF6765">
        <w:rPr>
          <w:rFonts w:ascii="Times New Roman" w:eastAsia="Times New Roman" w:hAnsi="Times New Roman" w:cs="Times New Roman"/>
          <w:sz w:val="17"/>
          <w:szCs w:val="17"/>
        </w:rPr>
        <w:t>Городецкого сельского поселения</w:t>
      </w:r>
      <w:r w:rsidRPr="00FF6765">
        <w:rPr>
          <w:rFonts w:ascii="Times New Roman" w:eastAsia="Times New Roman" w:hAnsi="Times New Roman" w:cs="Times New Roman"/>
          <w:sz w:val="17"/>
          <w:szCs w:val="17"/>
          <w:lang w:eastAsia="ru-RU"/>
        </w:rPr>
        <w:t>, которые должны быть достигнуты по итогам выполнения Программы комплексного развития.</w:t>
      </w: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bookmarkStart w:id="117" w:name="_Toc415145840"/>
      <w:bookmarkStart w:id="118" w:name="_Toc415145894"/>
      <w:bookmarkStart w:id="119" w:name="_Toc415488136"/>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bookmarkStart w:id="120" w:name="_Toc158797717"/>
      <w:r w:rsidRPr="00FF6765">
        <w:rPr>
          <w:rFonts w:ascii="Times New Roman" w:eastAsia="Calibri" w:hAnsi="Times New Roman" w:cs="Times New Roman"/>
          <w:bCs/>
          <w:sz w:val="17"/>
          <w:szCs w:val="17"/>
          <w:lang w:eastAsia="ru-RU"/>
        </w:rPr>
        <w:t xml:space="preserve">4.1. </w:t>
      </w:r>
      <w:bookmarkEnd w:id="117"/>
      <w:bookmarkEnd w:id="118"/>
      <w:bookmarkEnd w:id="119"/>
      <w:r w:rsidRPr="00FF6765">
        <w:rPr>
          <w:rFonts w:ascii="Times New Roman" w:eastAsia="Calibri" w:hAnsi="Times New Roman" w:cs="Times New Roman"/>
          <w:bCs/>
          <w:sz w:val="17"/>
          <w:szCs w:val="17"/>
          <w:lang w:eastAsia="ru-RU"/>
        </w:rPr>
        <w:t>Целевые индикаторы и показатели развития системы теплоснабжения</w:t>
      </w:r>
      <w:bookmarkEnd w:id="120"/>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bookmarkStart w:id="121" w:name="_Hlk57395448"/>
      <w:r w:rsidRPr="00FF6765">
        <w:rPr>
          <w:rFonts w:ascii="Times New Roman" w:eastAsia="Times New Roman" w:hAnsi="Times New Roman" w:cs="Times New Roman"/>
          <w:sz w:val="17"/>
          <w:szCs w:val="17"/>
          <w:lang w:eastAsia="ru-RU"/>
        </w:rPr>
        <w:t>Централизованное теплоснабжение индивидуальной жилой застройки на территории поселения отсутствует, на срок действия программы не предусматривается.</w:t>
      </w:r>
      <w:bookmarkEnd w:id="121"/>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bookmarkStart w:id="122" w:name="_Toc158797718"/>
      <w:r w:rsidRPr="00FF6765">
        <w:rPr>
          <w:rFonts w:ascii="Times New Roman" w:eastAsia="Calibri" w:hAnsi="Times New Roman" w:cs="Times New Roman"/>
          <w:bCs/>
          <w:sz w:val="17"/>
          <w:szCs w:val="17"/>
          <w:lang w:eastAsia="ru-RU"/>
        </w:rPr>
        <w:t>4.2. Целевые индикаторы и показатели развития системы водоснабжения</w:t>
      </w:r>
      <w:bookmarkEnd w:id="122"/>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bookmarkStart w:id="123" w:name="_Hlk57395899"/>
      <w:r w:rsidRPr="00FF6765">
        <w:rPr>
          <w:rFonts w:ascii="Times New Roman" w:eastAsia="Times New Roman" w:hAnsi="Times New Roman" w:cs="Times New Roman"/>
          <w:sz w:val="17"/>
          <w:szCs w:val="17"/>
          <w:lang w:eastAsia="ru-RU"/>
        </w:rPr>
        <w:t xml:space="preserve">Целевые показатели системы водоснабжения </w:t>
      </w:r>
      <w:r w:rsidRPr="00FF6765">
        <w:rPr>
          <w:rFonts w:ascii="Times New Roman" w:eastAsia="Times New Roman" w:hAnsi="Times New Roman" w:cs="Times New Roman"/>
          <w:sz w:val="17"/>
          <w:szCs w:val="17"/>
        </w:rPr>
        <w:t xml:space="preserve">Городецкого сельского поселения </w:t>
      </w:r>
      <w:r w:rsidRPr="00FF6765">
        <w:rPr>
          <w:rFonts w:ascii="Times New Roman" w:eastAsia="Times New Roman" w:hAnsi="Times New Roman" w:cs="Times New Roman"/>
          <w:sz w:val="17"/>
          <w:szCs w:val="17"/>
          <w:lang w:eastAsia="ru-RU"/>
        </w:rPr>
        <w:t xml:space="preserve">представлены в таблице </w:t>
      </w:r>
      <w:bookmarkEnd w:id="123"/>
      <w:r w:rsidRPr="00FF6765">
        <w:rPr>
          <w:rFonts w:ascii="Times New Roman" w:eastAsia="Times New Roman" w:hAnsi="Times New Roman" w:cs="Times New Roman"/>
          <w:sz w:val="17"/>
          <w:szCs w:val="17"/>
          <w:lang w:eastAsia="ru-RU"/>
        </w:rPr>
        <w:t>ниже.</w:t>
      </w: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bookmarkStart w:id="124" w:name="_Toc158797719"/>
      <w:r w:rsidRPr="00FF6765">
        <w:rPr>
          <w:rFonts w:ascii="Times New Roman" w:eastAsia="Calibri" w:hAnsi="Times New Roman" w:cs="Times New Roman"/>
          <w:bCs/>
          <w:sz w:val="17"/>
          <w:szCs w:val="17"/>
          <w:lang w:eastAsia="ru-RU"/>
        </w:rPr>
        <w:t>4.3. Целевые индикаторы и показатели развития системы водоотведения</w:t>
      </w:r>
      <w:bookmarkEnd w:id="124"/>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Централизованное водоотведение на территории поселения отсутствует. </w:t>
      </w:r>
      <w:r w:rsidRPr="00FF6765">
        <w:rPr>
          <w:rFonts w:ascii="Times New Roman" w:eastAsia="Times New Roman" w:hAnsi="Times New Roman" w:cs="Times New Roman"/>
          <w:sz w:val="17"/>
          <w:szCs w:val="17"/>
          <w:lang w:eastAsia="ar-SA"/>
        </w:rPr>
        <w:t xml:space="preserve">Схемой водоснабжения и водоотведения </w:t>
      </w:r>
      <w:r w:rsidRPr="00FF6765">
        <w:rPr>
          <w:rFonts w:ascii="Times New Roman" w:eastAsia="Times New Roman" w:hAnsi="Times New Roman" w:cs="Times New Roman"/>
          <w:sz w:val="17"/>
          <w:szCs w:val="17"/>
          <w:lang w:eastAsia="ru-RU"/>
        </w:rPr>
        <w:t xml:space="preserve">Городецкого сельского поселения </w:t>
      </w:r>
      <w:r w:rsidRPr="00FF6765">
        <w:rPr>
          <w:rFonts w:ascii="Times New Roman" w:eastAsia="Times New Roman" w:hAnsi="Times New Roman" w:cs="Times New Roman"/>
          <w:sz w:val="17"/>
          <w:szCs w:val="17"/>
          <w:lang w:eastAsia="ar-SA"/>
        </w:rPr>
        <w:t>не предусматривается строительство централизованной канализации и канализационных очистных сооружений</w:t>
      </w:r>
      <w:r w:rsidRPr="00FF6765">
        <w:rPr>
          <w:rFonts w:ascii="Times New Roman" w:eastAsia="Times New Roman" w:hAnsi="Times New Roman" w:cs="Times New Roman"/>
          <w:sz w:val="17"/>
          <w:szCs w:val="17"/>
          <w:lang w:eastAsia="ru-RU"/>
        </w:rPr>
        <w:t>.</w:t>
      </w: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bookmarkStart w:id="125" w:name="_Toc158797720"/>
      <w:r w:rsidRPr="00FF6765">
        <w:rPr>
          <w:rFonts w:ascii="Times New Roman" w:eastAsia="Calibri" w:hAnsi="Times New Roman" w:cs="Times New Roman"/>
          <w:bCs/>
          <w:sz w:val="17"/>
          <w:szCs w:val="17"/>
          <w:lang w:eastAsia="ru-RU"/>
        </w:rPr>
        <w:t>4.4. Целевые индикаторы и показатели развития системы газоснабжения</w:t>
      </w:r>
      <w:bookmarkEnd w:id="125"/>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Системы централизованного газоснабжения </w:t>
      </w:r>
      <w:r w:rsidRPr="00FF6765">
        <w:rPr>
          <w:rFonts w:ascii="Times New Roman" w:eastAsia="Times New Roman" w:hAnsi="Times New Roman" w:cs="Times New Roman"/>
          <w:sz w:val="17"/>
          <w:szCs w:val="17"/>
        </w:rPr>
        <w:t>Городецкого сельского поселения</w:t>
      </w:r>
      <w:r w:rsidRPr="00FF6765">
        <w:rPr>
          <w:rFonts w:ascii="Times New Roman" w:eastAsia="Times New Roman" w:hAnsi="Times New Roman" w:cs="Times New Roman"/>
          <w:sz w:val="17"/>
          <w:szCs w:val="17"/>
          <w:lang w:eastAsia="ru-RU"/>
        </w:rPr>
        <w:t xml:space="preserve"> представлены в таблице ниже.</w:t>
      </w: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bookmarkStart w:id="126" w:name="_Toc158797721"/>
      <w:r w:rsidRPr="00FF6765">
        <w:rPr>
          <w:rFonts w:ascii="Times New Roman" w:eastAsia="Calibri" w:hAnsi="Times New Roman" w:cs="Times New Roman"/>
          <w:bCs/>
          <w:sz w:val="17"/>
          <w:szCs w:val="17"/>
          <w:lang w:eastAsia="ru-RU"/>
        </w:rPr>
        <w:t>4.5. Целевые индикаторы и показатели развития системы электроснабжения</w:t>
      </w:r>
      <w:bookmarkEnd w:id="126"/>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bookmarkStart w:id="127" w:name="_Hlk57396031"/>
      <w:r w:rsidRPr="00FF6765">
        <w:rPr>
          <w:rFonts w:ascii="Times New Roman" w:eastAsia="Times New Roman" w:hAnsi="Times New Roman" w:cs="Times New Roman"/>
          <w:sz w:val="17"/>
          <w:szCs w:val="17"/>
          <w:lang w:eastAsia="ru-RU"/>
        </w:rPr>
        <w:t xml:space="preserve">Целевые показатели системы электроснабжения </w:t>
      </w:r>
      <w:r w:rsidRPr="00FF6765">
        <w:rPr>
          <w:rFonts w:ascii="Times New Roman" w:eastAsia="Times New Roman" w:hAnsi="Times New Roman" w:cs="Times New Roman"/>
          <w:sz w:val="17"/>
          <w:szCs w:val="17"/>
        </w:rPr>
        <w:t xml:space="preserve">Городецкого сельского поселения </w:t>
      </w:r>
      <w:r w:rsidRPr="00FF6765">
        <w:rPr>
          <w:rFonts w:ascii="Times New Roman" w:eastAsia="Times New Roman" w:hAnsi="Times New Roman" w:cs="Times New Roman"/>
          <w:sz w:val="17"/>
          <w:szCs w:val="17"/>
          <w:lang w:eastAsia="ru-RU"/>
        </w:rPr>
        <w:t>представлены в таблице ниже.</w:t>
      </w:r>
      <w:bookmarkEnd w:id="127"/>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bookmarkStart w:id="128" w:name="_Toc158797722"/>
      <w:r w:rsidRPr="00FF6765">
        <w:rPr>
          <w:rFonts w:ascii="Times New Roman" w:eastAsia="Calibri" w:hAnsi="Times New Roman" w:cs="Times New Roman"/>
          <w:bCs/>
          <w:sz w:val="17"/>
          <w:szCs w:val="17"/>
          <w:lang w:eastAsia="ru-RU"/>
        </w:rPr>
        <w:t>4.6. Целевые индикаторы и показатели развития системы сбора и утилизации ТКО</w:t>
      </w:r>
      <w:bookmarkEnd w:id="128"/>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bookmarkStart w:id="129" w:name="_Hlk57396205"/>
      <w:r w:rsidRPr="00FF6765">
        <w:rPr>
          <w:rFonts w:ascii="Times New Roman" w:eastAsia="Times New Roman" w:hAnsi="Times New Roman" w:cs="Times New Roman"/>
          <w:sz w:val="17"/>
          <w:szCs w:val="17"/>
          <w:lang w:eastAsia="ru-RU"/>
        </w:rPr>
        <w:t xml:space="preserve">Целевые показатели системы сбора и утилизации ТКО </w:t>
      </w:r>
      <w:r w:rsidRPr="00FF6765">
        <w:rPr>
          <w:rFonts w:ascii="Times New Roman" w:eastAsia="Times New Roman" w:hAnsi="Times New Roman" w:cs="Times New Roman"/>
          <w:sz w:val="17"/>
          <w:szCs w:val="17"/>
        </w:rPr>
        <w:t>Городецкого сельского поселения</w:t>
      </w:r>
      <w:r w:rsidRPr="00FF6765">
        <w:rPr>
          <w:rFonts w:ascii="Times New Roman" w:eastAsia="Times New Roman" w:hAnsi="Times New Roman" w:cs="Times New Roman"/>
          <w:sz w:val="17"/>
          <w:szCs w:val="17"/>
          <w:lang w:eastAsia="ru-RU"/>
        </w:rPr>
        <w:t xml:space="preserve"> представлены в таблице </w:t>
      </w:r>
      <w:bookmarkEnd w:id="129"/>
      <w:r w:rsidRPr="00FF6765">
        <w:rPr>
          <w:rFonts w:ascii="Times New Roman" w:eastAsia="Times New Roman" w:hAnsi="Times New Roman" w:cs="Times New Roman"/>
          <w:sz w:val="17"/>
          <w:szCs w:val="17"/>
          <w:lang w:eastAsia="ru-RU"/>
        </w:rPr>
        <w:t>ниже.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sectPr w:rsidR="002B5E34" w:rsidRPr="00FF6765" w:rsidSect="002346E4">
          <w:footerReference w:type="default" r:id="rId8"/>
          <w:type w:val="nextColumn"/>
          <w:pgSz w:w="11906" w:h="16838" w:code="9"/>
          <w:pgMar w:top="709" w:right="566" w:bottom="851" w:left="851" w:header="709" w:footer="709" w:gutter="0"/>
          <w:cols w:space="720"/>
          <w:docGrid w:linePitch="326"/>
        </w:sectPr>
      </w:pPr>
    </w:p>
    <w:p w:rsidR="002B5E34" w:rsidRPr="00FF6765" w:rsidRDefault="002B5E34" w:rsidP="00D31280">
      <w:pPr>
        <w:spacing w:after="0" w:line="240" w:lineRule="auto"/>
        <w:rPr>
          <w:rFonts w:ascii="Times New Roman" w:eastAsia="Times New Roman" w:hAnsi="Times New Roman" w:cs="Times New Roman"/>
          <w:bCs/>
          <w:sz w:val="17"/>
          <w:szCs w:val="17"/>
          <w:lang w:eastAsia="ru-RU"/>
        </w:rPr>
      </w:pPr>
      <w:bookmarkStart w:id="130" w:name="_Hlk57305890"/>
      <w:bookmarkStart w:id="131" w:name="_Hlk57395993"/>
      <w:r w:rsidRPr="00FF6765">
        <w:rPr>
          <w:rFonts w:ascii="Times New Roman" w:eastAsia="Times New Roman" w:hAnsi="Times New Roman" w:cs="Times New Roman"/>
          <w:bCs/>
          <w:sz w:val="17"/>
          <w:szCs w:val="17"/>
          <w:lang w:eastAsia="ru-RU"/>
        </w:rPr>
        <w:lastRenderedPageBreak/>
        <w:t>Таблица 1.4.1 – Целевые показатели развития системы водоснабжения</w:t>
      </w:r>
    </w:p>
    <w:tbl>
      <w:tblPr>
        <w:tblW w:w="1432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0" w:type="dxa"/>
          <w:right w:w="0" w:type="dxa"/>
        </w:tblCellMar>
        <w:tblLook w:val="01E0" w:firstRow="1" w:lastRow="1" w:firstColumn="1" w:lastColumn="1" w:noHBand="0" w:noVBand="0"/>
      </w:tblPr>
      <w:tblGrid>
        <w:gridCol w:w="3134"/>
        <w:gridCol w:w="3133"/>
        <w:gridCol w:w="1319"/>
        <w:gridCol w:w="890"/>
        <w:gridCol w:w="858"/>
        <w:gridCol w:w="856"/>
        <w:gridCol w:w="878"/>
        <w:gridCol w:w="803"/>
        <w:gridCol w:w="766"/>
        <w:gridCol w:w="952"/>
        <w:gridCol w:w="738"/>
      </w:tblGrid>
      <w:tr w:rsidR="00D31280" w:rsidRPr="00FF6765" w:rsidTr="00D31280">
        <w:trPr>
          <w:trHeight w:val="350"/>
          <w:tblHeader/>
          <w:jc w:val="center"/>
        </w:trPr>
        <w:tc>
          <w:tcPr>
            <w:tcW w:w="3134"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Показатели</w:t>
            </w: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tc>
        <w:tc>
          <w:tcPr>
            <w:tcW w:w="3133"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Наименование</w:t>
            </w:r>
          </w:p>
        </w:tc>
        <w:tc>
          <w:tcPr>
            <w:tcW w:w="1319"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Единица измерения</w:t>
            </w:r>
          </w:p>
        </w:tc>
        <w:tc>
          <w:tcPr>
            <w:tcW w:w="6741" w:type="dxa"/>
            <w:gridSpan w:val="8"/>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Значение по годам</w:t>
            </w:r>
          </w:p>
        </w:tc>
      </w:tr>
      <w:tr w:rsidR="00D31280" w:rsidRPr="00FF6765" w:rsidTr="00D31280">
        <w:trPr>
          <w:trHeight w:val="350"/>
          <w:tblHeader/>
          <w:jc w:val="center"/>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tc>
        <w:tc>
          <w:tcPr>
            <w:tcW w:w="3133"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tc>
        <w:tc>
          <w:tcPr>
            <w:tcW w:w="1319"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tc>
        <w:tc>
          <w:tcPr>
            <w:tcW w:w="89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2024</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2025</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2026</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2027</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2028</w:t>
            </w:r>
          </w:p>
        </w:tc>
        <w:tc>
          <w:tcPr>
            <w:tcW w:w="76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2029</w:t>
            </w:r>
          </w:p>
        </w:tc>
        <w:tc>
          <w:tcPr>
            <w:tcW w:w="95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2030</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2044</w:t>
            </w:r>
          </w:p>
        </w:tc>
      </w:tr>
      <w:tr w:rsidR="00D31280" w:rsidRPr="00FF6765" w:rsidTr="00D31280">
        <w:trPr>
          <w:trHeight w:hRule="exact" w:val="28"/>
          <w:jc w:val="center"/>
        </w:trPr>
        <w:tc>
          <w:tcPr>
            <w:tcW w:w="3134"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p>
        </w:tc>
        <w:tc>
          <w:tcPr>
            <w:tcW w:w="3133"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w w:val="97"/>
                <w:sz w:val="17"/>
                <w:szCs w:val="17"/>
                <w:lang w:val="en-US"/>
              </w:rPr>
            </w:pPr>
          </w:p>
        </w:tc>
        <w:tc>
          <w:tcPr>
            <w:tcW w:w="890"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858"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856"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878"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803"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766"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952"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738"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r>
      <w:tr w:rsidR="00D31280" w:rsidRPr="00FF6765" w:rsidTr="00D31280">
        <w:trPr>
          <w:trHeight w:val="737"/>
          <w:jc w:val="center"/>
        </w:trPr>
        <w:tc>
          <w:tcPr>
            <w:tcW w:w="3134"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Доступность</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товаров и услуг для потребителей</w:t>
            </w: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потребителей в жилых домах, обеспеченных доступом</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к коммунальной инфраструктуре</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w w:val="97"/>
                <w:sz w:val="17"/>
                <w:szCs w:val="17"/>
                <w:lang w:val="en-US"/>
              </w:rPr>
              <w:t>%</w:t>
            </w:r>
          </w:p>
        </w:tc>
        <w:tc>
          <w:tcPr>
            <w:tcW w:w="89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91</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92</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93</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94</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95</w:t>
            </w:r>
          </w:p>
        </w:tc>
        <w:tc>
          <w:tcPr>
            <w:tcW w:w="76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96</w:t>
            </w:r>
          </w:p>
        </w:tc>
        <w:tc>
          <w:tcPr>
            <w:tcW w:w="95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97</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98</w:t>
            </w:r>
          </w:p>
        </w:tc>
      </w:tr>
      <w:tr w:rsidR="00D31280" w:rsidRPr="00FF6765" w:rsidTr="00D31280">
        <w:trPr>
          <w:trHeight w:val="761"/>
          <w:jc w:val="center"/>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расходов на оплату услуг в совокупном доходе населения</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w w:val="97"/>
                <w:sz w:val="17"/>
                <w:szCs w:val="17"/>
                <w:lang w:val="en-US"/>
              </w:rPr>
              <w:t>%</w:t>
            </w:r>
          </w:p>
        </w:tc>
        <w:tc>
          <w:tcPr>
            <w:tcW w:w="89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1,29</w:t>
            </w:r>
          </w:p>
          <w:p w:rsidR="002B5E34" w:rsidRPr="00FF6765" w:rsidRDefault="002B5E34" w:rsidP="00D31280">
            <w:pPr>
              <w:spacing w:after="0" w:line="240" w:lineRule="auto"/>
              <w:jc w:val="center"/>
              <w:rPr>
                <w:rFonts w:ascii="Times New Roman" w:eastAsia="Times New Roman" w:hAnsi="Times New Roman" w:cs="Times New Roman"/>
                <w:sz w:val="17"/>
                <w:szCs w:val="17"/>
                <w:lang w:val="en-US" w:eastAsia="ru-RU"/>
              </w:rPr>
            </w:pP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1,35</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1,36</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1,40</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1,44</w:t>
            </w:r>
          </w:p>
        </w:tc>
        <w:tc>
          <w:tcPr>
            <w:tcW w:w="76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1,44</w:t>
            </w:r>
          </w:p>
        </w:tc>
        <w:tc>
          <w:tcPr>
            <w:tcW w:w="95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1,41</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1,39</w:t>
            </w:r>
          </w:p>
        </w:tc>
      </w:tr>
      <w:tr w:rsidR="00D31280" w:rsidRPr="00FF6765" w:rsidTr="00D31280">
        <w:trPr>
          <w:trHeight w:val="284"/>
          <w:jc w:val="center"/>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Удельное водопотребление</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л/</w:t>
            </w:r>
            <w:r w:rsidRPr="00FF6765">
              <w:rPr>
                <w:rFonts w:ascii="Times New Roman" w:eastAsia="Calibri" w:hAnsi="Times New Roman" w:cs="Times New Roman"/>
                <w:sz w:val="17"/>
                <w:szCs w:val="17"/>
              </w:rPr>
              <w:t>сут. на человека</w:t>
            </w:r>
          </w:p>
        </w:tc>
        <w:tc>
          <w:tcPr>
            <w:tcW w:w="89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180</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180</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180</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180</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180</w:t>
            </w:r>
          </w:p>
        </w:tc>
        <w:tc>
          <w:tcPr>
            <w:tcW w:w="76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180</w:t>
            </w:r>
          </w:p>
        </w:tc>
        <w:tc>
          <w:tcPr>
            <w:tcW w:w="95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180</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180</w:t>
            </w:r>
          </w:p>
        </w:tc>
      </w:tr>
      <w:tr w:rsidR="00D31280" w:rsidRPr="00FF6765" w:rsidTr="00D31280">
        <w:trPr>
          <w:trHeight w:val="510"/>
          <w:jc w:val="center"/>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Тариф на потребление</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ресурса </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руб.</w:t>
            </w:r>
            <w:r w:rsidRPr="00FF6765">
              <w:rPr>
                <w:rFonts w:ascii="Times New Roman" w:eastAsia="Calibri" w:hAnsi="Times New Roman" w:cs="Times New Roman"/>
                <w:sz w:val="17"/>
                <w:szCs w:val="17"/>
                <w:lang w:val="en-US"/>
              </w:rPr>
              <w:t>/ м</w:t>
            </w:r>
            <w:r w:rsidRPr="00FF6765">
              <w:rPr>
                <w:rFonts w:ascii="Times New Roman" w:eastAsia="Calibri" w:hAnsi="Times New Roman" w:cs="Times New Roman"/>
                <w:sz w:val="17"/>
                <w:szCs w:val="17"/>
                <w:vertAlign w:val="superscript"/>
                <w:lang w:val="en-US"/>
              </w:rPr>
              <w:t>3</w:t>
            </w:r>
          </w:p>
        </w:tc>
        <w:tc>
          <w:tcPr>
            <w:tcW w:w="89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bCs/>
                <w:iCs/>
                <w:sz w:val="17"/>
                <w:szCs w:val="17"/>
                <w:lang w:eastAsia="ru-RU"/>
              </w:rPr>
              <w:t>29,51</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bCs/>
                <w:iCs/>
                <w:sz w:val="17"/>
                <w:szCs w:val="17"/>
                <w:lang w:eastAsia="ru-RU"/>
              </w:rPr>
              <w:t>28,86</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bCs/>
                <w:iCs/>
                <w:sz w:val="17"/>
                <w:szCs w:val="17"/>
                <w:lang w:eastAsia="ru-RU"/>
              </w:rPr>
              <w:t>30,27</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31,63</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33,05</w:t>
            </w:r>
          </w:p>
        </w:tc>
        <w:tc>
          <w:tcPr>
            <w:tcW w:w="76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34,54</w:t>
            </w:r>
          </w:p>
        </w:tc>
        <w:tc>
          <w:tcPr>
            <w:tcW w:w="95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36,27</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64,28</w:t>
            </w:r>
          </w:p>
        </w:tc>
      </w:tr>
      <w:tr w:rsidR="00D31280" w:rsidRPr="00FF6765" w:rsidTr="00D31280">
        <w:trPr>
          <w:trHeight w:val="52"/>
          <w:jc w:val="center"/>
        </w:trPr>
        <w:tc>
          <w:tcPr>
            <w:tcW w:w="3134"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Спрос на коммунальные ресурсы</w:t>
            </w: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Величина новых присоединяемых нагрузок</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тыс.м3/год</w:t>
            </w:r>
          </w:p>
        </w:tc>
        <w:tc>
          <w:tcPr>
            <w:tcW w:w="89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1,75</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2,34</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1,75</w:t>
            </w:r>
          </w:p>
        </w:tc>
        <w:tc>
          <w:tcPr>
            <w:tcW w:w="766"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0,23</w:t>
            </w:r>
          </w:p>
        </w:tc>
        <w:tc>
          <w:tcPr>
            <w:tcW w:w="952"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0,99</w:t>
            </w:r>
          </w:p>
        </w:tc>
      </w:tr>
      <w:tr w:rsidR="00D31280" w:rsidRPr="00FF6765" w:rsidTr="00D31280">
        <w:trPr>
          <w:trHeight w:val="218"/>
          <w:jc w:val="center"/>
        </w:trPr>
        <w:tc>
          <w:tcPr>
            <w:tcW w:w="3134"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Показатели эффективности производства и транспортировки ресурсов</w:t>
            </w: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Собственные нужды</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тыс. м3/год</w:t>
            </w:r>
          </w:p>
        </w:tc>
        <w:tc>
          <w:tcPr>
            <w:tcW w:w="89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tc>
        <w:tc>
          <w:tcPr>
            <w:tcW w:w="85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tc>
        <w:tc>
          <w:tcPr>
            <w:tcW w:w="85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tc>
        <w:tc>
          <w:tcPr>
            <w:tcW w:w="87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tc>
        <w:tc>
          <w:tcPr>
            <w:tcW w:w="803"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tc>
        <w:tc>
          <w:tcPr>
            <w:tcW w:w="76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tc>
        <w:tc>
          <w:tcPr>
            <w:tcW w:w="95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tc>
        <w:tc>
          <w:tcPr>
            <w:tcW w:w="73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tc>
      </w:tr>
      <w:tr w:rsidR="00D31280" w:rsidRPr="00FF6765" w:rsidTr="00D31280">
        <w:trPr>
          <w:trHeight w:val="284"/>
          <w:jc w:val="center"/>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Уровень потерь в сети</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w:t>
            </w:r>
          </w:p>
        </w:tc>
        <w:tc>
          <w:tcPr>
            <w:tcW w:w="89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11,6</w:t>
            </w:r>
          </w:p>
        </w:tc>
        <w:tc>
          <w:tcPr>
            <w:tcW w:w="85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85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87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803"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76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95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73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r>
      <w:tr w:rsidR="00D31280" w:rsidRPr="00FF6765" w:rsidTr="00D31280">
        <w:trPr>
          <w:trHeight w:val="284"/>
          <w:jc w:val="center"/>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Коэффициент потерь в сети</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lang w:val="en-US"/>
              </w:rPr>
              <w:t>тыс.м</w:t>
            </w:r>
            <w:r w:rsidRPr="00FF6765">
              <w:rPr>
                <w:rFonts w:ascii="Times New Roman" w:eastAsia="Calibri" w:hAnsi="Times New Roman" w:cs="Times New Roman"/>
                <w:sz w:val="17"/>
                <w:szCs w:val="17"/>
                <w:vertAlign w:val="superscript"/>
                <w:lang w:val="en-US"/>
              </w:rPr>
              <w:t>3</w:t>
            </w:r>
            <w:r w:rsidRPr="00FF6765">
              <w:rPr>
                <w:rFonts w:ascii="Times New Roman" w:eastAsia="Calibri" w:hAnsi="Times New Roman" w:cs="Times New Roman"/>
                <w:sz w:val="17"/>
                <w:szCs w:val="17"/>
                <w:lang w:val="en-US"/>
              </w:rPr>
              <w:t>/</w:t>
            </w:r>
            <w:r w:rsidRPr="00FF6765">
              <w:rPr>
                <w:rFonts w:ascii="Times New Roman" w:eastAsia="Calibri" w:hAnsi="Times New Roman" w:cs="Times New Roman"/>
                <w:sz w:val="17"/>
                <w:szCs w:val="17"/>
              </w:rPr>
              <w:t>км</w:t>
            </w:r>
          </w:p>
        </w:tc>
        <w:tc>
          <w:tcPr>
            <w:tcW w:w="89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0,15</w:t>
            </w:r>
          </w:p>
        </w:tc>
        <w:tc>
          <w:tcPr>
            <w:tcW w:w="85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0,15</w:t>
            </w:r>
          </w:p>
        </w:tc>
        <w:tc>
          <w:tcPr>
            <w:tcW w:w="85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0,15</w:t>
            </w:r>
          </w:p>
        </w:tc>
        <w:tc>
          <w:tcPr>
            <w:tcW w:w="87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0,15</w:t>
            </w:r>
          </w:p>
        </w:tc>
        <w:tc>
          <w:tcPr>
            <w:tcW w:w="803"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0,15</w:t>
            </w:r>
          </w:p>
        </w:tc>
        <w:tc>
          <w:tcPr>
            <w:tcW w:w="76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0,15</w:t>
            </w:r>
          </w:p>
        </w:tc>
        <w:tc>
          <w:tcPr>
            <w:tcW w:w="95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0,15</w:t>
            </w:r>
          </w:p>
        </w:tc>
        <w:tc>
          <w:tcPr>
            <w:tcW w:w="73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0,14</w:t>
            </w:r>
          </w:p>
        </w:tc>
      </w:tr>
      <w:tr w:rsidR="00D31280" w:rsidRPr="00FF6765" w:rsidTr="00D31280">
        <w:trPr>
          <w:trHeight w:val="510"/>
          <w:jc w:val="center"/>
        </w:trPr>
        <w:tc>
          <w:tcPr>
            <w:tcW w:w="3134"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Показатель надежности снабжения потребителей</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услугами</w:t>
            </w: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Аварийность систем коммунальной инфраструктуры</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ед.</w:t>
            </w:r>
            <w:r w:rsidRPr="00FF6765">
              <w:rPr>
                <w:rFonts w:ascii="Times New Roman" w:eastAsia="Calibri" w:hAnsi="Times New Roman" w:cs="Times New Roman"/>
                <w:sz w:val="17"/>
                <w:szCs w:val="17"/>
                <w:lang w:val="en-US"/>
              </w:rPr>
              <w:t>/</w:t>
            </w:r>
            <w:r w:rsidRPr="00FF6765">
              <w:rPr>
                <w:rFonts w:ascii="Times New Roman" w:eastAsia="Calibri" w:hAnsi="Times New Roman" w:cs="Times New Roman"/>
                <w:sz w:val="17"/>
                <w:szCs w:val="17"/>
              </w:rPr>
              <w:t>км</w:t>
            </w:r>
          </w:p>
        </w:tc>
        <w:tc>
          <w:tcPr>
            <w:tcW w:w="89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0,57</w:t>
            </w:r>
          </w:p>
        </w:tc>
        <w:tc>
          <w:tcPr>
            <w:tcW w:w="85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0,54</w:t>
            </w:r>
          </w:p>
        </w:tc>
        <w:tc>
          <w:tcPr>
            <w:tcW w:w="85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0,51</w:t>
            </w:r>
          </w:p>
        </w:tc>
        <w:tc>
          <w:tcPr>
            <w:tcW w:w="87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0,48</w:t>
            </w:r>
          </w:p>
        </w:tc>
        <w:tc>
          <w:tcPr>
            <w:tcW w:w="803"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0,45</w:t>
            </w:r>
          </w:p>
        </w:tc>
        <w:tc>
          <w:tcPr>
            <w:tcW w:w="76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0,42</w:t>
            </w:r>
          </w:p>
        </w:tc>
        <w:tc>
          <w:tcPr>
            <w:tcW w:w="95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0,39</w:t>
            </w:r>
          </w:p>
        </w:tc>
        <w:tc>
          <w:tcPr>
            <w:tcW w:w="73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0,36</w:t>
            </w:r>
          </w:p>
        </w:tc>
      </w:tr>
      <w:tr w:rsidR="00D31280" w:rsidRPr="00FF6765" w:rsidTr="00D31280">
        <w:trPr>
          <w:trHeight w:val="284"/>
          <w:jc w:val="center"/>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Общий средний износ сетей</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w w:val="97"/>
                <w:sz w:val="17"/>
                <w:szCs w:val="17"/>
                <w:lang w:val="en-US"/>
              </w:rPr>
              <w:t>%</w:t>
            </w:r>
          </w:p>
        </w:tc>
        <w:tc>
          <w:tcPr>
            <w:tcW w:w="89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85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78</w:t>
            </w:r>
          </w:p>
        </w:tc>
        <w:tc>
          <w:tcPr>
            <w:tcW w:w="85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75</w:t>
            </w:r>
          </w:p>
        </w:tc>
        <w:tc>
          <w:tcPr>
            <w:tcW w:w="87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70</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68</w:t>
            </w:r>
          </w:p>
        </w:tc>
        <w:tc>
          <w:tcPr>
            <w:tcW w:w="76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65</w:t>
            </w:r>
          </w:p>
        </w:tc>
        <w:tc>
          <w:tcPr>
            <w:tcW w:w="95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63</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60</w:t>
            </w:r>
          </w:p>
        </w:tc>
      </w:tr>
      <w:tr w:rsidR="00D31280" w:rsidRPr="00FF6765" w:rsidTr="00D31280">
        <w:trPr>
          <w:trHeight w:val="510"/>
          <w:jc w:val="center"/>
        </w:trPr>
        <w:tc>
          <w:tcPr>
            <w:tcW w:w="3134"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Показатели качества поставляемого ресурса</w:t>
            </w: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Резерв/дефицит мощности источников водоснабжения</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lang w:val="en-US"/>
              </w:rPr>
              <w:t>тыс.м</w:t>
            </w:r>
            <w:r w:rsidRPr="00FF6765">
              <w:rPr>
                <w:rFonts w:ascii="Times New Roman" w:eastAsia="Calibri" w:hAnsi="Times New Roman" w:cs="Times New Roman"/>
                <w:sz w:val="17"/>
                <w:szCs w:val="17"/>
                <w:vertAlign w:val="superscript"/>
                <w:lang w:val="en-US"/>
              </w:rPr>
              <w:t>3</w:t>
            </w:r>
            <w:r w:rsidRPr="00FF6765">
              <w:rPr>
                <w:rFonts w:ascii="Times New Roman" w:eastAsia="Calibri" w:hAnsi="Times New Roman" w:cs="Times New Roman"/>
                <w:sz w:val="17"/>
                <w:szCs w:val="17"/>
                <w:lang w:val="en-US"/>
              </w:rPr>
              <w:t>/</w:t>
            </w:r>
            <w:r w:rsidRPr="00FF6765">
              <w:rPr>
                <w:rFonts w:ascii="Times New Roman" w:eastAsia="Calibri" w:hAnsi="Times New Roman" w:cs="Times New Roman"/>
                <w:sz w:val="17"/>
                <w:szCs w:val="17"/>
              </w:rPr>
              <w:t>год</w:t>
            </w:r>
          </w:p>
        </w:tc>
        <w:tc>
          <w:tcPr>
            <w:tcW w:w="89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0,03</w:t>
            </w:r>
          </w:p>
        </w:tc>
        <w:tc>
          <w:tcPr>
            <w:tcW w:w="85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0,03</w:t>
            </w:r>
          </w:p>
        </w:tc>
        <w:tc>
          <w:tcPr>
            <w:tcW w:w="85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0,03</w:t>
            </w:r>
          </w:p>
        </w:tc>
        <w:tc>
          <w:tcPr>
            <w:tcW w:w="87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0,03</w:t>
            </w:r>
          </w:p>
        </w:tc>
        <w:tc>
          <w:tcPr>
            <w:tcW w:w="803"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0,03</w:t>
            </w:r>
          </w:p>
        </w:tc>
        <w:tc>
          <w:tcPr>
            <w:tcW w:w="76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0,03</w:t>
            </w:r>
          </w:p>
        </w:tc>
        <w:tc>
          <w:tcPr>
            <w:tcW w:w="95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0,03</w:t>
            </w:r>
          </w:p>
        </w:tc>
        <w:tc>
          <w:tcPr>
            <w:tcW w:w="73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0,03</w:t>
            </w:r>
          </w:p>
        </w:tc>
      </w:tr>
      <w:tr w:rsidR="00D31280" w:rsidRPr="00FF6765" w:rsidTr="00D31280">
        <w:trPr>
          <w:trHeight w:val="794"/>
          <w:jc w:val="center"/>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проб воды в местах водоразбора, соответствующая</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нормативам</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w w:val="97"/>
                <w:sz w:val="17"/>
                <w:szCs w:val="17"/>
                <w:lang w:val="en-US"/>
              </w:rPr>
              <w:t>%</w:t>
            </w:r>
          </w:p>
        </w:tc>
        <w:tc>
          <w:tcPr>
            <w:tcW w:w="89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Times New Roman" w:hAnsi="Times New Roman" w:cs="Times New Roman"/>
                <w:sz w:val="17"/>
                <w:szCs w:val="17"/>
              </w:rPr>
              <w:t>нет данных</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76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95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r w:rsidR="00D31280" w:rsidRPr="00FF6765" w:rsidTr="00D31280">
        <w:trPr>
          <w:trHeight w:val="510"/>
          <w:jc w:val="center"/>
        </w:trPr>
        <w:tc>
          <w:tcPr>
            <w:tcW w:w="3134"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Показатели воздействия на</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окружающую среду</w:t>
            </w: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Объём сбрасываемых неочищенных промывных вод</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тыс.м</w:t>
            </w:r>
            <w:r w:rsidRPr="00FF6765">
              <w:rPr>
                <w:rFonts w:ascii="Times New Roman" w:eastAsia="Calibri" w:hAnsi="Times New Roman" w:cs="Times New Roman"/>
                <w:sz w:val="17"/>
                <w:szCs w:val="17"/>
                <w:vertAlign w:val="superscript"/>
                <w:lang w:val="en-US"/>
              </w:rPr>
              <w:t>3</w:t>
            </w:r>
          </w:p>
        </w:tc>
        <w:tc>
          <w:tcPr>
            <w:tcW w:w="89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85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85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87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803"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76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95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73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r>
      <w:tr w:rsidR="00D31280" w:rsidRPr="00FF6765" w:rsidTr="00D31280">
        <w:trPr>
          <w:trHeight w:val="510"/>
          <w:jc w:val="center"/>
        </w:trPr>
        <w:tc>
          <w:tcPr>
            <w:tcW w:w="3134"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Сбалансированность системы</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коммунальной инфраструктуры</w:t>
            </w: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Уровень загрузки производственных мощностей</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w w:val="97"/>
                <w:sz w:val="17"/>
                <w:szCs w:val="17"/>
                <w:lang w:val="en-US"/>
              </w:rPr>
              <w:t>%</w:t>
            </w:r>
          </w:p>
        </w:tc>
        <w:tc>
          <w:tcPr>
            <w:tcW w:w="89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18,98</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18,92</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19,08</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19,28</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19,42</w:t>
            </w:r>
          </w:p>
        </w:tc>
        <w:tc>
          <w:tcPr>
            <w:tcW w:w="76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19,43</w:t>
            </w:r>
          </w:p>
        </w:tc>
        <w:tc>
          <w:tcPr>
            <w:tcW w:w="95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19,44</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19,52</w:t>
            </w:r>
          </w:p>
        </w:tc>
      </w:tr>
      <w:tr w:rsidR="00D31280" w:rsidRPr="00FF6765" w:rsidTr="00D31280">
        <w:trPr>
          <w:trHeight w:val="510"/>
          <w:jc w:val="center"/>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lang w:val="en-US"/>
              </w:rPr>
            </w:pP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объёма реализуемой воды по</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приборам учёта</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w w:val="97"/>
                <w:sz w:val="17"/>
                <w:szCs w:val="17"/>
                <w:lang w:val="en-US"/>
              </w:rPr>
              <w:t>%</w:t>
            </w:r>
          </w:p>
        </w:tc>
        <w:tc>
          <w:tcPr>
            <w:tcW w:w="89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60</w:t>
            </w:r>
          </w:p>
        </w:tc>
        <w:tc>
          <w:tcPr>
            <w:tcW w:w="85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65</w:t>
            </w:r>
          </w:p>
        </w:tc>
        <w:tc>
          <w:tcPr>
            <w:tcW w:w="85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70</w:t>
            </w:r>
          </w:p>
        </w:tc>
        <w:tc>
          <w:tcPr>
            <w:tcW w:w="87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75</w:t>
            </w:r>
          </w:p>
        </w:tc>
        <w:tc>
          <w:tcPr>
            <w:tcW w:w="803"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76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85</w:t>
            </w:r>
          </w:p>
        </w:tc>
        <w:tc>
          <w:tcPr>
            <w:tcW w:w="95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90</w:t>
            </w:r>
          </w:p>
        </w:tc>
        <w:tc>
          <w:tcPr>
            <w:tcW w:w="73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95</w:t>
            </w:r>
          </w:p>
        </w:tc>
      </w:tr>
    </w:tbl>
    <w:p w:rsidR="002B5E34" w:rsidRPr="00FF6765" w:rsidRDefault="002B5E34" w:rsidP="00D31280">
      <w:pPr>
        <w:spacing w:after="0" w:line="240" w:lineRule="auto"/>
        <w:rPr>
          <w:rFonts w:ascii="Times New Roman" w:eastAsia="Times New Roman" w:hAnsi="Times New Roman" w:cs="Times New Roman"/>
          <w:sz w:val="17"/>
          <w:szCs w:val="17"/>
          <w:lang w:eastAsia="ru-RU"/>
        </w:rPr>
      </w:pPr>
    </w:p>
    <w:p w:rsidR="002B5E34" w:rsidRPr="00FF6765" w:rsidRDefault="002B5E34" w:rsidP="00D31280">
      <w:pPr>
        <w:spacing w:after="0" w:line="240" w:lineRule="auto"/>
        <w:rPr>
          <w:rFonts w:ascii="Times New Roman" w:eastAsia="Times New Roman" w:hAnsi="Times New Roman" w:cs="Times New Roman"/>
          <w:sz w:val="17"/>
          <w:szCs w:val="17"/>
          <w:lang w:eastAsia="ru-RU"/>
        </w:rPr>
      </w:pPr>
    </w:p>
    <w:p w:rsidR="002B5E34" w:rsidRPr="00FF6765" w:rsidRDefault="002B5E34" w:rsidP="00D31280">
      <w:pPr>
        <w:spacing w:after="0" w:line="240" w:lineRule="auto"/>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Целевые показатели развития системы газоснабжения</w:t>
      </w:r>
    </w:p>
    <w:tbl>
      <w:tblPr>
        <w:tblW w:w="14327" w:type="dxa"/>
        <w:tblInd w:w="-70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0" w:type="dxa"/>
          <w:right w:w="0" w:type="dxa"/>
        </w:tblCellMar>
        <w:tblLook w:val="01E0" w:firstRow="1" w:lastRow="1" w:firstColumn="1" w:lastColumn="1" w:noHBand="0" w:noVBand="0"/>
      </w:tblPr>
      <w:tblGrid>
        <w:gridCol w:w="3134"/>
        <w:gridCol w:w="3133"/>
        <w:gridCol w:w="1319"/>
        <w:gridCol w:w="890"/>
        <w:gridCol w:w="858"/>
        <w:gridCol w:w="856"/>
        <w:gridCol w:w="878"/>
        <w:gridCol w:w="803"/>
        <w:gridCol w:w="867"/>
        <w:gridCol w:w="851"/>
        <w:gridCol w:w="738"/>
      </w:tblGrid>
      <w:tr w:rsidR="00D31280" w:rsidRPr="00FF6765" w:rsidTr="00D31280">
        <w:trPr>
          <w:trHeight w:val="350"/>
          <w:tblHeader/>
        </w:trPr>
        <w:tc>
          <w:tcPr>
            <w:tcW w:w="3134"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Показатели</w:t>
            </w: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tc>
        <w:tc>
          <w:tcPr>
            <w:tcW w:w="3133"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Наименование</w:t>
            </w:r>
          </w:p>
        </w:tc>
        <w:tc>
          <w:tcPr>
            <w:tcW w:w="1319"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Единица измерения</w:t>
            </w:r>
          </w:p>
        </w:tc>
        <w:tc>
          <w:tcPr>
            <w:tcW w:w="6741" w:type="dxa"/>
            <w:gridSpan w:val="8"/>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Значение по годам</w:t>
            </w:r>
          </w:p>
        </w:tc>
      </w:tr>
      <w:tr w:rsidR="00D31280" w:rsidRPr="00FF6765" w:rsidTr="00D31280">
        <w:trPr>
          <w:trHeight w:val="350"/>
          <w:tblHeader/>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tc>
        <w:tc>
          <w:tcPr>
            <w:tcW w:w="3133"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tc>
        <w:tc>
          <w:tcPr>
            <w:tcW w:w="1319"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tc>
        <w:tc>
          <w:tcPr>
            <w:tcW w:w="89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2024</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2025</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2026</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2027</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2028</w:t>
            </w:r>
          </w:p>
        </w:tc>
        <w:tc>
          <w:tcPr>
            <w:tcW w:w="86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2029</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2030</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2044</w:t>
            </w:r>
          </w:p>
        </w:tc>
      </w:tr>
      <w:tr w:rsidR="00D31280" w:rsidRPr="00FF6765" w:rsidTr="00D31280">
        <w:trPr>
          <w:trHeight w:val="737"/>
        </w:trPr>
        <w:tc>
          <w:tcPr>
            <w:tcW w:w="3134"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Доступность</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товаров и услуг для потребителей</w:t>
            </w: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потребителей в жилых домах, обеспеченных доступом</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к коммунальной инфраструктуре</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w w:val="97"/>
                <w:sz w:val="17"/>
                <w:szCs w:val="17"/>
                <w:lang w:val="en-US"/>
              </w:rPr>
              <w:t>%</w:t>
            </w:r>
          </w:p>
        </w:tc>
        <w:tc>
          <w:tcPr>
            <w:tcW w:w="89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val="en-US"/>
              </w:rPr>
            </w:pPr>
            <w:r w:rsidRPr="00FF6765">
              <w:rPr>
                <w:rFonts w:ascii="Times New Roman" w:eastAsia="Calibri" w:hAnsi="Times New Roman" w:cs="Times New Roman"/>
                <w:sz w:val="17"/>
                <w:szCs w:val="17"/>
                <w:lang w:val="en-US"/>
              </w:rPr>
              <w:t>70</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val="en-US"/>
              </w:rPr>
            </w:pPr>
            <w:r w:rsidRPr="00FF6765">
              <w:rPr>
                <w:rFonts w:ascii="Times New Roman" w:eastAsia="Calibri" w:hAnsi="Times New Roman" w:cs="Times New Roman"/>
                <w:sz w:val="17"/>
                <w:szCs w:val="17"/>
                <w:lang w:val="en-US"/>
              </w:rPr>
              <w:t>72</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val="en-US"/>
              </w:rPr>
            </w:pPr>
            <w:r w:rsidRPr="00FF6765">
              <w:rPr>
                <w:rFonts w:ascii="Times New Roman" w:eastAsia="Calibri" w:hAnsi="Times New Roman" w:cs="Times New Roman"/>
                <w:sz w:val="17"/>
                <w:szCs w:val="17"/>
                <w:lang w:val="en-US"/>
              </w:rPr>
              <w:t>74</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val="en-US"/>
              </w:rPr>
            </w:pPr>
            <w:r w:rsidRPr="00FF6765">
              <w:rPr>
                <w:rFonts w:ascii="Times New Roman" w:eastAsia="Calibri" w:hAnsi="Times New Roman" w:cs="Times New Roman"/>
                <w:sz w:val="17"/>
                <w:szCs w:val="17"/>
                <w:lang w:val="en-US"/>
              </w:rPr>
              <w:t>76</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val="en-US"/>
              </w:rPr>
            </w:pPr>
            <w:r w:rsidRPr="00FF6765">
              <w:rPr>
                <w:rFonts w:ascii="Times New Roman" w:eastAsia="Calibri" w:hAnsi="Times New Roman" w:cs="Times New Roman"/>
                <w:sz w:val="17"/>
                <w:szCs w:val="17"/>
                <w:lang w:val="en-US"/>
              </w:rPr>
              <w:t>77</w:t>
            </w:r>
          </w:p>
        </w:tc>
        <w:tc>
          <w:tcPr>
            <w:tcW w:w="86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val="en-US"/>
              </w:rPr>
            </w:pPr>
            <w:r w:rsidRPr="00FF6765">
              <w:rPr>
                <w:rFonts w:ascii="Times New Roman" w:eastAsia="Calibri" w:hAnsi="Times New Roman" w:cs="Times New Roman"/>
                <w:sz w:val="17"/>
                <w:szCs w:val="17"/>
                <w:lang w:val="en-US"/>
              </w:rPr>
              <w:t>78</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val="en-US"/>
              </w:rPr>
            </w:pPr>
            <w:r w:rsidRPr="00FF6765">
              <w:rPr>
                <w:rFonts w:ascii="Times New Roman" w:eastAsia="Calibri" w:hAnsi="Times New Roman" w:cs="Times New Roman"/>
                <w:sz w:val="17"/>
                <w:szCs w:val="17"/>
                <w:lang w:val="en-US"/>
              </w:rPr>
              <w:t>79</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85</w:t>
            </w:r>
          </w:p>
        </w:tc>
      </w:tr>
      <w:tr w:rsidR="00D31280" w:rsidRPr="00FF6765" w:rsidTr="00D31280">
        <w:trPr>
          <w:trHeight w:val="737"/>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расходов на оплату услуг в совокупном доходе населения</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w w:val="97"/>
                <w:sz w:val="17"/>
                <w:szCs w:val="17"/>
                <w:lang w:val="en-US"/>
              </w:rPr>
              <w:t>%</w:t>
            </w:r>
          </w:p>
        </w:tc>
        <w:tc>
          <w:tcPr>
            <w:tcW w:w="89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3,28</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3,35</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3,43</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3,55</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3,64</w:t>
            </w:r>
          </w:p>
        </w:tc>
        <w:tc>
          <w:tcPr>
            <w:tcW w:w="86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3,66</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3,70</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3,70</w:t>
            </w:r>
          </w:p>
        </w:tc>
      </w:tr>
      <w:tr w:rsidR="00D31280" w:rsidRPr="00FF6765" w:rsidTr="00D31280">
        <w:trPr>
          <w:trHeight w:val="507"/>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Укрупненные показатели потребления газа,</w:t>
            </w:r>
            <w:r w:rsidRPr="00FF6765">
              <w:rPr>
                <w:rFonts w:ascii="Times New Roman" w:eastAsia="Times New Roman" w:hAnsi="Times New Roman" w:cs="Times New Roman"/>
                <w:sz w:val="17"/>
                <w:szCs w:val="17"/>
              </w:rPr>
              <w:t xml:space="preserve"> используемого для приготовления пищи и нагрева воды с использованием газовых приборов</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м</w:t>
            </w:r>
            <w:r w:rsidRPr="00FF6765">
              <w:rPr>
                <w:rFonts w:ascii="Times New Roman" w:eastAsia="Calibri" w:hAnsi="Times New Roman" w:cs="Times New Roman"/>
                <w:sz w:val="17"/>
                <w:szCs w:val="17"/>
                <w:vertAlign w:val="superscript"/>
              </w:rPr>
              <w:t>3</w:t>
            </w:r>
            <w:r w:rsidRPr="00FF6765">
              <w:rPr>
                <w:rFonts w:ascii="Times New Roman" w:eastAsia="Calibri" w:hAnsi="Times New Roman" w:cs="Times New Roman"/>
                <w:sz w:val="17"/>
                <w:szCs w:val="17"/>
                <w:lang w:val="en-US"/>
              </w:rPr>
              <w:t>/</w:t>
            </w:r>
            <w:r w:rsidRPr="00FF6765">
              <w:rPr>
                <w:rFonts w:ascii="Times New Roman" w:eastAsia="Calibri" w:hAnsi="Times New Roman" w:cs="Times New Roman"/>
                <w:sz w:val="17"/>
                <w:szCs w:val="17"/>
              </w:rPr>
              <w:t>год на 1 человека</w:t>
            </w:r>
          </w:p>
        </w:tc>
        <w:tc>
          <w:tcPr>
            <w:tcW w:w="89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220</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220</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220</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220</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220</w:t>
            </w:r>
          </w:p>
        </w:tc>
        <w:tc>
          <w:tcPr>
            <w:tcW w:w="86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220</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220</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220</w:t>
            </w:r>
          </w:p>
        </w:tc>
      </w:tr>
      <w:tr w:rsidR="00D31280" w:rsidRPr="00FF6765" w:rsidTr="00D31280">
        <w:trPr>
          <w:trHeight w:val="284"/>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Тариф на потребление</w:t>
            </w:r>
            <w:r w:rsidRPr="00FF6765">
              <w:rPr>
                <w:rFonts w:ascii="Times New Roman" w:eastAsia="Calibri" w:hAnsi="Times New Roman" w:cs="Times New Roman"/>
                <w:sz w:val="17"/>
                <w:szCs w:val="17"/>
                <w:lang w:val="en-US"/>
              </w:rPr>
              <w:t xml:space="preserve"> </w:t>
            </w:r>
            <w:r w:rsidRPr="00FF6765">
              <w:rPr>
                <w:rFonts w:ascii="Times New Roman" w:eastAsia="Calibri" w:hAnsi="Times New Roman" w:cs="Times New Roman"/>
                <w:sz w:val="17"/>
                <w:szCs w:val="17"/>
              </w:rPr>
              <w:t xml:space="preserve">ресурса </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руб.</w:t>
            </w:r>
            <w:r w:rsidRPr="00FF6765">
              <w:rPr>
                <w:rFonts w:ascii="Times New Roman" w:eastAsia="Calibri" w:hAnsi="Times New Roman" w:cs="Times New Roman"/>
                <w:sz w:val="17"/>
                <w:szCs w:val="17"/>
                <w:lang w:val="en-US"/>
              </w:rPr>
              <w:t>/ м</w:t>
            </w:r>
            <w:r w:rsidRPr="00FF6765">
              <w:rPr>
                <w:rFonts w:ascii="Times New Roman" w:eastAsia="Calibri" w:hAnsi="Times New Roman" w:cs="Times New Roman"/>
                <w:sz w:val="17"/>
                <w:szCs w:val="17"/>
                <w:vertAlign w:val="superscript"/>
                <w:lang w:val="en-US"/>
              </w:rPr>
              <w:t>3</w:t>
            </w:r>
          </w:p>
        </w:tc>
        <w:tc>
          <w:tcPr>
            <w:tcW w:w="89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Calibri" w:hAnsi="Times New Roman" w:cs="Times New Roman"/>
                <w:sz w:val="17"/>
                <w:szCs w:val="17"/>
              </w:rPr>
              <w:t>7,</w:t>
            </w:r>
            <w:r w:rsidRPr="00FF6765">
              <w:rPr>
                <w:rFonts w:ascii="Times New Roman" w:eastAsia="Calibri" w:hAnsi="Times New Roman" w:cs="Times New Roman"/>
                <w:sz w:val="17"/>
                <w:szCs w:val="17"/>
                <w:lang w:val="en-US"/>
              </w:rPr>
              <w:t>8</w:t>
            </w:r>
            <w:r w:rsidRPr="00FF6765">
              <w:rPr>
                <w:rFonts w:ascii="Times New Roman" w:eastAsia="Calibri" w:hAnsi="Times New Roman" w:cs="Times New Roman"/>
                <w:sz w:val="17"/>
                <w:szCs w:val="17"/>
              </w:rPr>
              <w:t>5</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val="en-US"/>
              </w:rPr>
            </w:pPr>
            <w:r w:rsidRPr="00FF6765">
              <w:rPr>
                <w:rFonts w:ascii="Times New Roman" w:eastAsia="Calibri" w:hAnsi="Times New Roman" w:cs="Times New Roman"/>
                <w:sz w:val="17"/>
                <w:szCs w:val="17"/>
              </w:rPr>
              <w:t>8,0</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8,16</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8,32</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8,65</w:t>
            </w:r>
          </w:p>
        </w:tc>
        <w:tc>
          <w:tcPr>
            <w:tcW w:w="86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8,41</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8,82</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11,64</w:t>
            </w:r>
          </w:p>
        </w:tc>
      </w:tr>
      <w:tr w:rsidR="00D31280" w:rsidRPr="00FF6765" w:rsidTr="00D31280">
        <w:trPr>
          <w:trHeight w:val="568"/>
        </w:trPr>
        <w:tc>
          <w:tcPr>
            <w:tcW w:w="3134"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Спрос на коммунальные ресурсы</w:t>
            </w: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Объем потребления</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м</w:t>
            </w:r>
            <w:r w:rsidRPr="00FF6765">
              <w:rPr>
                <w:rFonts w:ascii="Times New Roman" w:eastAsia="Calibri" w:hAnsi="Times New Roman" w:cs="Times New Roman"/>
                <w:sz w:val="17"/>
                <w:szCs w:val="17"/>
                <w:vertAlign w:val="superscript"/>
              </w:rPr>
              <w:t>3</w:t>
            </w:r>
            <w:r w:rsidRPr="00FF6765">
              <w:rPr>
                <w:rFonts w:ascii="Times New Roman" w:eastAsia="Calibri" w:hAnsi="Times New Roman" w:cs="Times New Roman"/>
                <w:sz w:val="17"/>
                <w:szCs w:val="17"/>
              </w:rPr>
              <w:t>/год</w:t>
            </w:r>
          </w:p>
        </w:tc>
        <w:tc>
          <w:tcPr>
            <w:tcW w:w="89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м</w:t>
            </w:r>
            <w:r w:rsidRPr="00FF6765">
              <w:rPr>
                <w:rFonts w:ascii="Times New Roman" w:eastAsia="Calibri" w:hAnsi="Times New Roman" w:cs="Times New Roman"/>
                <w:sz w:val="17"/>
                <w:szCs w:val="17"/>
                <w:vertAlign w:val="superscript"/>
              </w:rPr>
              <w:t>3</w:t>
            </w:r>
            <w:r w:rsidRPr="00FF6765">
              <w:rPr>
                <w:rFonts w:ascii="Times New Roman" w:eastAsia="Calibri" w:hAnsi="Times New Roman" w:cs="Times New Roman"/>
                <w:sz w:val="17"/>
                <w:szCs w:val="17"/>
              </w:rPr>
              <w:t>/год</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2217084</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2254774</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2293106</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2332088</w:t>
            </w:r>
          </w:p>
        </w:tc>
        <w:tc>
          <w:tcPr>
            <w:tcW w:w="867"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2371734</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2412054</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3003028</w:t>
            </w:r>
          </w:p>
        </w:tc>
      </w:tr>
    </w:tbl>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rPr>
          <w:rFonts w:ascii="Times New Roman" w:eastAsia="Times New Roman" w:hAnsi="Times New Roman" w:cs="Times New Roman"/>
          <w:bCs/>
          <w:sz w:val="17"/>
          <w:szCs w:val="17"/>
          <w:lang w:eastAsia="ru-RU"/>
        </w:rPr>
      </w:pPr>
      <w:bookmarkStart w:id="132" w:name="_Hlk57396056"/>
      <w:bookmarkEnd w:id="130"/>
      <w:bookmarkEnd w:id="131"/>
      <w:r w:rsidRPr="00FF6765">
        <w:rPr>
          <w:rFonts w:ascii="Times New Roman" w:eastAsia="Times New Roman" w:hAnsi="Times New Roman" w:cs="Times New Roman"/>
          <w:bCs/>
          <w:sz w:val="17"/>
          <w:szCs w:val="17"/>
          <w:lang w:eastAsia="ru-RU"/>
        </w:rPr>
        <w:t>- Целевые показатели развития системы электроснабжения</w:t>
      </w:r>
    </w:p>
    <w:tbl>
      <w:tblPr>
        <w:tblW w:w="15161" w:type="dxa"/>
        <w:tblInd w:w="-68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0" w:type="dxa"/>
          <w:right w:w="0" w:type="dxa"/>
        </w:tblCellMar>
        <w:tblLook w:val="01E0" w:firstRow="1" w:lastRow="1" w:firstColumn="1" w:lastColumn="1" w:noHBand="0" w:noVBand="0"/>
      </w:tblPr>
      <w:tblGrid>
        <w:gridCol w:w="2759"/>
        <w:gridCol w:w="4427"/>
        <w:gridCol w:w="1460"/>
        <w:gridCol w:w="816"/>
        <w:gridCol w:w="818"/>
        <w:gridCol w:w="817"/>
        <w:gridCol w:w="819"/>
        <w:gridCol w:w="817"/>
        <w:gridCol w:w="819"/>
        <w:gridCol w:w="817"/>
        <w:gridCol w:w="792"/>
      </w:tblGrid>
      <w:tr w:rsidR="00D31280" w:rsidRPr="00FF6765" w:rsidTr="00ED35D4">
        <w:trPr>
          <w:trHeight w:val="287"/>
          <w:tblHeader/>
        </w:trPr>
        <w:tc>
          <w:tcPr>
            <w:tcW w:w="2759"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Показатели</w:t>
            </w: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p>
        </w:tc>
        <w:tc>
          <w:tcPr>
            <w:tcW w:w="4427"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bCs/>
                <w:sz w:val="17"/>
                <w:szCs w:val="17"/>
              </w:rPr>
              <w:t>Наименование</w:t>
            </w:r>
          </w:p>
        </w:tc>
        <w:tc>
          <w:tcPr>
            <w:tcW w:w="1460"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bCs/>
                <w:sz w:val="17"/>
                <w:szCs w:val="17"/>
              </w:rPr>
              <w:t>Единица измерения</w:t>
            </w:r>
          </w:p>
        </w:tc>
        <w:tc>
          <w:tcPr>
            <w:tcW w:w="6515" w:type="dxa"/>
            <w:gridSpan w:val="8"/>
            <w:shd w:val="clear" w:color="auto" w:fill="auto"/>
            <w:vAlign w:val="bottom"/>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Значение по годам</w:t>
            </w:r>
          </w:p>
        </w:tc>
      </w:tr>
      <w:tr w:rsidR="00D31280" w:rsidRPr="00FF6765" w:rsidTr="00ED35D4">
        <w:trPr>
          <w:trHeight w:val="246"/>
          <w:tblHeader/>
        </w:trPr>
        <w:tc>
          <w:tcPr>
            <w:tcW w:w="2759"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p>
        </w:tc>
        <w:tc>
          <w:tcPr>
            <w:tcW w:w="4427"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p>
        </w:tc>
        <w:tc>
          <w:tcPr>
            <w:tcW w:w="1460"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p>
        </w:tc>
        <w:tc>
          <w:tcPr>
            <w:tcW w:w="81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4</w:t>
            </w:r>
          </w:p>
        </w:tc>
        <w:tc>
          <w:tcPr>
            <w:tcW w:w="81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5</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6</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lang w:val="en-US"/>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7</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8</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9</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lang w:val="en-US"/>
              </w:rPr>
              <w:t>20</w:t>
            </w:r>
            <w:r w:rsidRPr="00FF6765">
              <w:rPr>
                <w:rFonts w:ascii="Times New Roman" w:eastAsia="Calibri" w:hAnsi="Times New Roman" w:cs="Times New Roman"/>
                <w:bCs/>
                <w:sz w:val="17"/>
                <w:szCs w:val="17"/>
              </w:rPr>
              <w:t>30</w:t>
            </w:r>
          </w:p>
        </w:tc>
        <w:tc>
          <w:tcPr>
            <w:tcW w:w="79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lang w:val="en-US"/>
              </w:rPr>
              <w:t>20</w:t>
            </w:r>
            <w:r w:rsidRPr="00FF6765">
              <w:rPr>
                <w:rFonts w:ascii="Times New Roman" w:eastAsia="Calibri" w:hAnsi="Times New Roman" w:cs="Times New Roman"/>
                <w:bCs/>
                <w:sz w:val="17"/>
                <w:szCs w:val="17"/>
              </w:rPr>
              <w:t>44</w:t>
            </w:r>
          </w:p>
        </w:tc>
      </w:tr>
      <w:tr w:rsidR="00D31280" w:rsidRPr="00FF6765" w:rsidTr="00ED35D4">
        <w:trPr>
          <w:trHeight w:val="737"/>
        </w:trPr>
        <w:tc>
          <w:tcPr>
            <w:tcW w:w="2759"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Доступность товаров и услуг для потребителей</w:t>
            </w:r>
          </w:p>
        </w:tc>
        <w:tc>
          <w:tcPr>
            <w:tcW w:w="4427"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потребителей в жилых домах, обеспеченных доступом к коммунальной инфраструктуре</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w:t>
            </w:r>
          </w:p>
        </w:tc>
        <w:tc>
          <w:tcPr>
            <w:tcW w:w="81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100</w:t>
            </w:r>
            <w:r w:rsidRPr="00FF6765">
              <w:rPr>
                <w:rFonts w:ascii="Times New Roman" w:eastAsia="Calibri" w:hAnsi="Times New Roman" w:cs="Times New Roman"/>
                <w:sz w:val="17"/>
                <w:szCs w:val="17"/>
                <w:lang w:val="en-US"/>
              </w:rPr>
              <w:t>,0</w:t>
            </w:r>
          </w:p>
        </w:tc>
        <w:tc>
          <w:tcPr>
            <w:tcW w:w="81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79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r>
      <w:tr w:rsidR="00D31280" w:rsidRPr="00FF6765" w:rsidTr="00ED35D4">
        <w:trPr>
          <w:trHeight w:val="510"/>
        </w:trPr>
        <w:tc>
          <w:tcPr>
            <w:tcW w:w="2759"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4427"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расходов на оплату услуг в совокупном доходе населения</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w:t>
            </w:r>
          </w:p>
        </w:tc>
        <w:tc>
          <w:tcPr>
            <w:tcW w:w="81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1,62</w:t>
            </w:r>
          </w:p>
        </w:tc>
        <w:tc>
          <w:tcPr>
            <w:tcW w:w="81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1,70</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1,80</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1,80</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1,90</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1,90</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1,90</w:t>
            </w:r>
          </w:p>
        </w:tc>
        <w:tc>
          <w:tcPr>
            <w:tcW w:w="79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1,90</w:t>
            </w:r>
          </w:p>
        </w:tc>
      </w:tr>
      <w:tr w:rsidR="00D31280" w:rsidRPr="00FF6765" w:rsidTr="00ED35D4">
        <w:trPr>
          <w:trHeight w:val="284"/>
        </w:trPr>
        <w:tc>
          <w:tcPr>
            <w:tcW w:w="2759"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4427"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Удельное электропотребление</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кВт·ч/чел</w:t>
            </w: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 в год</w:t>
            </w:r>
          </w:p>
        </w:tc>
        <w:tc>
          <w:tcPr>
            <w:tcW w:w="81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950</w:t>
            </w:r>
          </w:p>
        </w:tc>
        <w:tc>
          <w:tcPr>
            <w:tcW w:w="81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950</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950</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950</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950</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950</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950</w:t>
            </w:r>
          </w:p>
        </w:tc>
        <w:tc>
          <w:tcPr>
            <w:tcW w:w="79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950</w:t>
            </w:r>
          </w:p>
        </w:tc>
      </w:tr>
      <w:tr w:rsidR="00D31280" w:rsidRPr="00FF6765" w:rsidTr="00ED35D4">
        <w:trPr>
          <w:trHeight w:val="340"/>
        </w:trPr>
        <w:tc>
          <w:tcPr>
            <w:tcW w:w="2759"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4427"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Тариф на потребление ресурса</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руб.</w:t>
            </w:r>
            <w:r w:rsidRPr="00FF6765">
              <w:rPr>
                <w:rFonts w:ascii="Times New Roman" w:eastAsia="Calibri" w:hAnsi="Times New Roman" w:cs="Times New Roman"/>
                <w:sz w:val="17"/>
                <w:szCs w:val="17"/>
                <w:lang w:val="en-US"/>
              </w:rPr>
              <w:t>/кВт·ч</w:t>
            </w:r>
          </w:p>
        </w:tc>
        <w:tc>
          <w:tcPr>
            <w:tcW w:w="81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Calibri" w:hAnsi="Times New Roman" w:cs="Times New Roman"/>
                <w:sz w:val="17"/>
                <w:szCs w:val="17"/>
              </w:rPr>
              <w:t>3,62</w:t>
            </w:r>
          </w:p>
        </w:tc>
        <w:tc>
          <w:tcPr>
            <w:tcW w:w="81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3,76</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3,91</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4,07</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4,23</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4,40</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4,58</w:t>
            </w:r>
          </w:p>
        </w:tc>
        <w:tc>
          <w:tcPr>
            <w:tcW w:w="79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6,15</w:t>
            </w:r>
          </w:p>
        </w:tc>
      </w:tr>
      <w:tr w:rsidR="00D31280" w:rsidRPr="00FF6765" w:rsidTr="00ED35D4">
        <w:trPr>
          <w:trHeight w:val="567"/>
        </w:trPr>
        <w:tc>
          <w:tcPr>
            <w:tcW w:w="2759"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Спрос на коммунальные ресурсы</w:t>
            </w:r>
          </w:p>
        </w:tc>
        <w:tc>
          <w:tcPr>
            <w:tcW w:w="4427"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Общий объем реализации</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электроэнергии абонентам</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тыс.</w:t>
            </w:r>
            <w:r w:rsidRPr="00FF6765">
              <w:rPr>
                <w:rFonts w:ascii="Times New Roman" w:eastAsia="Calibri" w:hAnsi="Times New Roman" w:cs="Times New Roman"/>
                <w:sz w:val="17"/>
                <w:szCs w:val="17"/>
                <w:lang w:val="en-US"/>
              </w:rPr>
              <w:t xml:space="preserve"> кВт·ч/</w:t>
            </w:r>
            <w:r w:rsidRPr="00FF6765">
              <w:rPr>
                <w:rFonts w:ascii="Times New Roman" w:eastAsia="Calibri" w:hAnsi="Times New Roman" w:cs="Times New Roman"/>
                <w:sz w:val="17"/>
                <w:szCs w:val="17"/>
              </w:rPr>
              <w:t>год</w:t>
            </w:r>
          </w:p>
        </w:tc>
        <w:tc>
          <w:tcPr>
            <w:tcW w:w="81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3011,50</w:t>
            </w:r>
          </w:p>
        </w:tc>
        <w:tc>
          <w:tcPr>
            <w:tcW w:w="81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3016,95</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3021,00</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3022,90</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3025,95</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3027,65</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3030,50</w:t>
            </w:r>
          </w:p>
        </w:tc>
        <w:tc>
          <w:tcPr>
            <w:tcW w:w="79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2945,0</w:t>
            </w:r>
          </w:p>
        </w:tc>
      </w:tr>
      <w:tr w:rsidR="00D31280" w:rsidRPr="00FF6765" w:rsidTr="00ED35D4">
        <w:trPr>
          <w:trHeight w:val="284"/>
        </w:trPr>
        <w:tc>
          <w:tcPr>
            <w:tcW w:w="2759"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4427"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Величина присоединенной нагрузки</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МВт</w:t>
            </w:r>
          </w:p>
        </w:tc>
        <w:tc>
          <w:tcPr>
            <w:tcW w:w="81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79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r>
      <w:tr w:rsidR="00D31280" w:rsidRPr="00FF6765" w:rsidTr="00ED35D4">
        <w:trPr>
          <w:trHeight w:val="284"/>
        </w:trPr>
        <w:tc>
          <w:tcPr>
            <w:tcW w:w="2759"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Показатели эффективности производства и транспортировки</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ресурсов</w:t>
            </w:r>
          </w:p>
        </w:tc>
        <w:tc>
          <w:tcPr>
            <w:tcW w:w="4427"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Уровень потерь в сети</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w:t>
            </w:r>
          </w:p>
        </w:tc>
        <w:tc>
          <w:tcPr>
            <w:tcW w:w="81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79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r>
      <w:tr w:rsidR="00D31280" w:rsidRPr="00FF6765" w:rsidTr="00ED35D4">
        <w:trPr>
          <w:trHeight w:val="284"/>
        </w:trPr>
        <w:tc>
          <w:tcPr>
            <w:tcW w:w="2759"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4427"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Коэффициент потерь в сети</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тыс. кВт/км</w:t>
            </w:r>
          </w:p>
        </w:tc>
        <w:tc>
          <w:tcPr>
            <w:tcW w:w="81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79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r>
      <w:tr w:rsidR="00D31280" w:rsidRPr="00FF6765" w:rsidTr="00ED35D4">
        <w:trPr>
          <w:trHeight w:val="510"/>
        </w:trPr>
        <w:tc>
          <w:tcPr>
            <w:tcW w:w="2759"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Показатель надежности снабжения</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потребителей услугами</w:t>
            </w:r>
          </w:p>
        </w:tc>
        <w:tc>
          <w:tcPr>
            <w:tcW w:w="4427"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Аварийность систем коммунальной инфраструктуры</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ед./</w:t>
            </w:r>
            <w:r w:rsidRPr="00FF6765">
              <w:rPr>
                <w:rFonts w:ascii="Times New Roman" w:eastAsia="Calibri" w:hAnsi="Times New Roman" w:cs="Times New Roman"/>
                <w:sz w:val="17"/>
                <w:szCs w:val="17"/>
                <w:lang w:val="en-US"/>
              </w:rPr>
              <w:t xml:space="preserve">1000 </w:t>
            </w:r>
            <w:r w:rsidRPr="00FF6765">
              <w:rPr>
                <w:rFonts w:ascii="Times New Roman" w:eastAsia="Calibri" w:hAnsi="Times New Roman" w:cs="Times New Roman"/>
                <w:sz w:val="17"/>
                <w:szCs w:val="17"/>
              </w:rPr>
              <w:t>км</w:t>
            </w:r>
          </w:p>
        </w:tc>
        <w:tc>
          <w:tcPr>
            <w:tcW w:w="81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79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r>
      <w:tr w:rsidR="00D31280" w:rsidRPr="00FF6765" w:rsidTr="00ED35D4">
        <w:trPr>
          <w:trHeight w:val="510"/>
        </w:trPr>
        <w:tc>
          <w:tcPr>
            <w:tcW w:w="2759"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4427"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Удельный вес сетей,</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нуждающихся в замене</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w:t>
            </w:r>
          </w:p>
        </w:tc>
        <w:tc>
          <w:tcPr>
            <w:tcW w:w="81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79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r>
      <w:tr w:rsidR="00D31280" w:rsidRPr="00FF6765" w:rsidTr="00ED35D4">
        <w:trPr>
          <w:trHeight w:val="510"/>
        </w:trPr>
        <w:tc>
          <w:tcPr>
            <w:tcW w:w="2759"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lastRenderedPageBreak/>
              <w:t>Показатели качества поставляемого ресурса</w:t>
            </w:r>
          </w:p>
        </w:tc>
        <w:tc>
          <w:tcPr>
            <w:tcW w:w="4427"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Установленная мощность трансформаторов</w:t>
            </w:r>
            <w:r w:rsidRPr="00FF6765">
              <w:rPr>
                <w:rFonts w:ascii="Times New Roman" w:eastAsia="Calibri" w:hAnsi="Times New Roman" w:cs="Times New Roman"/>
                <w:sz w:val="17"/>
                <w:szCs w:val="17"/>
                <w:lang w:val="en-US"/>
              </w:rPr>
              <w:t xml:space="preserve"> (35-110</w:t>
            </w:r>
            <w:r w:rsidRPr="00FF6765">
              <w:rPr>
                <w:rFonts w:ascii="Times New Roman" w:eastAsia="Calibri" w:hAnsi="Times New Roman" w:cs="Times New Roman"/>
                <w:sz w:val="17"/>
                <w:szCs w:val="17"/>
              </w:rPr>
              <w:t xml:space="preserve"> кВ</w:t>
            </w:r>
            <w:r w:rsidRPr="00FF6765">
              <w:rPr>
                <w:rFonts w:ascii="Times New Roman" w:eastAsia="Calibri" w:hAnsi="Times New Roman" w:cs="Times New Roman"/>
                <w:sz w:val="17"/>
                <w:szCs w:val="17"/>
                <w:lang w:val="en-US"/>
              </w:rPr>
              <w:t>)</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МВА</w:t>
            </w:r>
          </w:p>
        </w:tc>
        <w:tc>
          <w:tcPr>
            <w:tcW w:w="81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79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r>
      <w:tr w:rsidR="00D31280" w:rsidRPr="00FF6765" w:rsidTr="00ED35D4">
        <w:trPr>
          <w:trHeight w:val="851"/>
        </w:trPr>
        <w:tc>
          <w:tcPr>
            <w:tcW w:w="2759"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4427" w:type="dxa"/>
            <w:tcBorders>
              <w:top w:val="single" w:sz="4" w:space="0" w:color="auto"/>
            </w:tcBorders>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Резерв мощности источников (центров питания 35-110 кВ) электроснабжения</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потребителей</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МВА</w:t>
            </w:r>
          </w:p>
        </w:tc>
        <w:tc>
          <w:tcPr>
            <w:tcW w:w="816"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 д.</w:t>
            </w:r>
          </w:p>
        </w:tc>
        <w:tc>
          <w:tcPr>
            <w:tcW w:w="818"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 д.</w:t>
            </w:r>
          </w:p>
        </w:tc>
        <w:tc>
          <w:tcPr>
            <w:tcW w:w="792"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 д.</w:t>
            </w:r>
          </w:p>
        </w:tc>
      </w:tr>
      <w:tr w:rsidR="00D31280" w:rsidRPr="00FF6765" w:rsidTr="00ED35D4">
        <w:trPr>
          <w:trHeight w:val="510"/>
        </w:trPr>
        <w:tc>
          <w:tcPr>
            <w:tcW w:w="2759"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Сбалансированность системы</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коммунальной</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инфраструктуры</w:t>
            </w:r>
          </w:p>
        </w:tc>
        <w:tc>
          <w:tcPr>
            <w:tcW w:w="4427"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Загрузка ПС 35-110 кВ по данным замеров с прогнозом</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МВА</w:t>
            </w:r>
          </w:p>
        </w:tc>
        <w:tc>
          <w:tcPr>
            <w:tcW w:w="81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79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r>
      <w:tr w:rsidR="00D31280" w:rsidRPr="00FF6765" w:rsidTr="00ED35D4">
        <w:trPr>
          <w:trHeight w:val="851"/>
        </w:trPr>
        <w:tc>
          <w:tcPr>
            <w:tcW w:w="2759"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4427"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Уровень загрузки с</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учетом перегрузки в аварийных режимах трансформаторов 35-110кВ</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w:t>
            </w:r>
          </w:p>
        </w:tc>
        <w:tc>
          <w:tcPr>
            <w:tcW w:w="81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79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r>
      <w:tr w:rsidR="00D31280" w:rsidRPr="00FF6765" w:rsidTr="00ED35D4">
        <w:trPr>
          <w:trHeight w:val="510"/>
        </w:trPr>
        <w:tc>
          <w:tcPr>
            <w:tcW w:w="2759"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4427"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Обеспеченность потребления товаров и услуг приборами учета</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w:t>
            </w:r>
          </w:p>
        </w:tc>
        <w:tc>
          <w:tcPr>
            <w:tcW w:w="81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1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79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r>
    </w:tbl>
    <w:p w:rsidR="002B5E34" w:rsidRPr="00FF6765" w:rsidRDefault="002B5E34" w:rsidP="00D31280">
      <w:pPr>
        <w:spacing w:after="0" w:line="240" w:lineRule="auto"/>
        <w:rPr>
          <w:rFonts w:ascii="Times New Roman" w:eastAsia="Times New Roman" w:hAnsi="Times New Roman" w:cs="Times New Roman"/>
          <w:sz w:val="17"/>
          <w:szCs w:val="17"/>
          <w:lang w:eastAsia="ru-RU"/>
        </w:rPr>
      </w:pPr>
      <w:bookmarkStart w:id="133" w:name="_Hlk57396232"/>
      <w:bookmarkEnd w:id="132"/>
    </w:p>
    <w:p w:rsidR="002B5E34" w:rsidRPr="00FF6765" w:rsidRDefault="002B5E34" w:rsidP="00D31280">
      <w:pPr>
        <w:spacing w:after="0" w:line="240" w:lineRule="auto"/>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Целевые показатели развития системы сбора и утилизации твердых коммунальных отходов</w:t>
      </w:r>
    </w:p>
    <w:tbl>
      <w:tblPr>
        <w:tblW w:w="15573" w:type="dxa"/>
        <w:tblInd w:w="-84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0" w:type="dxa"/>
          <w:right w:w="0" w:type="dxa"/>
        </w:tblCellMar>
        <w:tblLook w:val="01E0" w:firstRow="1" w:lastRow="1" w:firstColumn="1" w:lastColumn="1" w:noHBand="0" w:noVBand="0"/>
      </w:tblPr>
      <w:tblGrid>
        <w:gridCol w:w="2846"/>
        <w:gridCol w:w="4506"/>
        <w:gridCol w:w="1559"/>
        <w:gridCol w:w="850"/>
        <w:gridCol w:w="851"/>
        <w:gridCol w:w="709"/>
        <w:gridCol w:w="850"/>
        <w:gridCol w:w="851"/>
        <w:gridCol w:w="850"/>
        <w:gridCol w:w="851"/>
        <w:gridCol w:w="850"/>
      </w:tblGrid>
      <w:tr w:rsidR="00D31280" w:rsidRPr="00FF6765" w:rsidTr="00ED35D4">
        <w:trPr>
          <w:trHeight w:val="245"/>
          <w:tblHeader/>
        </w:trPr>
        <w:tc>
          <w:tcPr>
            <w:tcW w:w="2846"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Показатели</w:t>
            </w: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p>
        </w:tc>
        <w:tc>
          <w:tcPr>
            <w:tcW w:w="4506"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Наименование</w:t>
            </w:r>
          </w:p>
        </w:tc>
        <w:tc>
          <w:tcPr>
            <w:tcW w:w="1559"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Единица измерения</w:t>
            </w:r>
          </w:p>
        </w:tc>
        <w:tc>
          <w:tcPr>
            <w:tcW w:w="6662" w:type="dxa"/>
            <w:gridSpan w:val="8"/>
            <w:shd w:val="clear" w:color="auto" w:fill="auto"/>
            <w:vAlign w:val="bottom"/>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bCs/>
                <w:sz w:val="17"/>
                <w:szCs w:val="17"/>
              </w:rPr>
              <w:t>Значение по годам</w:t>
            </w:r>
          </w:p>
        </w:tc>
      </w:tr>
      <w:tr w:rsidR="00D31280" w:rsidRPr="00FF6765" w:rsidTr="00ED35D4">
        <w:trPr>
          <w:trHeight w:val="246"/>
          <w:tblHeader/>
        </w:trPr>
        <w:tc>
          <w:tcPr>
            <w:tcW w:w="2846"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p>
        </w:tc>
        <w:tc>
          <w:tcPr>
            <w:tcW w:w="4506"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p>
        </w:tc>
        <w:tc>
          <w:tcPr>
            <w:tcW w:w="1559"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4</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5</w:t>
            </w:r>
          </w:p>
        </w:tc>
        <w:tc>
          <w:tcPr>
            <w:tcW w:w="70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6</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7</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8</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9</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bCs/>
                <w:sz w:val="17"/>
                <w:szCs w:val="17"/>
                <w:lang w:val="en-US"/>
              </w:rPr>
              <w:t>20</w:t>
            </w:r>
            <w:r w:rsidRPr="00FF6765">
              <w:rPr>
                <w:rFonts w:ascii="Times New Roman" w:eastAsia="Calibri" w:hAnsi="Times New Roman" w:cs="Times New Roman"/>
                <w:bCs/>
                <w:sz w:val="17"/>
                <w:szCs w:val="17"/>
              </w:rPr>
              <w:t>30</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bCs/>
                <w:sz w:val="17"/>
                <w:szCs w:val="17"/>
                <w:lang w:val="en-US"/>
              </w:rPr>
              <w:t>20</w:t>
            </w:r>
            <w:r w:rsidRPr="00FF6765">
              <w:rPr>
                <w:rFonts w:ascii="Times New Roman" w:eastAsia="Calibri" w:hAnsi="Times New Roman" w:cs="Times New Roman"/>
                <w:bCs/>
                <w:sz w:val="17"/>
                <w:szCs w:val="17"/>
              </w:rPr>
              <w:t xml:space="preserve">44 </w:t>
            </w:r>
          </w:p>
        </w:tc>
      </w:tr>
      <w:tr w:rsidR="00D31280" w:rsidRPr="00FF6765" w:rsidTr="00ED35D4">
        <w:trPr>
          <w:trHeight w:val="737"/>
        </w:trPr>
        <w:tc>
          <w:tcPr>
            <w:tcW w:w="2846"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Доступность товаров и услуг для потребителей</w:t>
            </w:r>
          </w:p>
        </w:tc>
        <w:tc>
          <w:tcPr>
            <w:tcW w:w="4506"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потребителей в жилых домах, обеспеченных доступом к коммунальной инфраструктуре</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155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w:t>
            </w:r>
          </w:p>
        </w:tc>
        <w:tc>
          <w:tcPr>
            <w:tcW w:w="85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100</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100</w:t>
            </w:r>
          </w:p>
        </w:tc>
        <w:tc>
          <w:tcPr>
            <w:tcW w:w="70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100</w:t>
            </w:r>
          </w:p>
        </w:tc>
        <w:tc>
          <w:tcPr>
            <w:tcW w:w="85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100</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100</w:t>
            </w:r>
          </w:p>
        </w:tc>
        <w:tc>
          <w:tcPr>
            <w:tcW w:w="85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100</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100</w:t>
            </w:r>
          </w:p>
        </w:tc>
        <w:tc>
          <w:tcPr>
            <w:tcW w:w="85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100</w:t>
            </w:r>
          </w:p>
        </w:tc>
      </w:tr>
      <w:tr w:rsidR="00D31280" w:rsidRPr="00FF6765" w:rsidTr="00ED35D4">
        <w:trPr>
          <w:trHeight w:val="757"/>
        </w:trPr>
        <w:tc>
          <w:tcPr>
            <w:tcW w:w="2846"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4506"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расходов на оплату услуг в совокупном доходе населения</w:t>
            </w:r>
          </w:p>
        </w:tc>
        <w:tc>
          <w:tcPr>
            <w:tcW w:w="155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lang w:val="en-US"/>
              </w:rPr>
              <w:t>0,</w:t>
            </w:r>
            <w:r w:rsidRPr="00FF6765">
              <w:rPr>
                <w:rFonts w:ascii="Times New Roman" w:eastAsia="Calibri" w:hAnsi="Times New Roman" w:cs="Times New Roman"/>
                <w:sz w:val="17"/>
                <w:szCs w:val="17"/>
              </w:rPr>
              <w:t>60</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lang w:val="en-US"/>
              </w:rPr>
              <w:t>0,</w:t>
            </w:r>
            <w:r w:rsidRPr="00FF6765">
              <w:rPr>
                <w:rFonts w:ascii="Times New Roman" w:eastAsia="Calibri" w:hAnsi="Times New Roman" w:cs="Times New Roman"/>
                <w:sz w:val="17"/>
                <w:szCs w:val="17"/>
              </w:rPr>
              <w:t>60</w:t>
            </w:r>
          </w:p>
        </w:tc>
        <w:tc>
          <w:tcPr>
            <w:tcW w:w="70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lang w:val="en-US"/>
              </w:rPr>
              <w:t>0,</w:t>
            </w:r>
            <w:r w:rsidRPr="00FF6765">
              <w:rPr>
                <w:rFonts w:ascii="Times New Roman" w:eastAsia="Calibri" w:hAnsi="Times New Roman" w:cs="Times New Roman"/>
                <w:sz w:val="17"/>
                <w:szCs w:val="17"/>
              </w:rPr>
              <w:t>60</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lang w:val="en-US"/>
              </w:rPr>
              <w:t>0,</w:t>
            </w:r>
            <w:r w:rsidRPr="00FF6765">
              <w:rPr>
                <w:rFonts w:ascii="Times New Roman" w:eastAsia="Calibri" w:hAnsi="Times New Roman" w:cs="Times New Roman"/>
                <w:sz w:val="17"/>
                <w:szCs w:val="17"/>
              </w:rPr>
              <w:t>60</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lang w:val="en-US"/>
              </w:rPr>
              <w:t>0,</w:t>
            </w:r>
            <w:r w:rsidRPr="00FF6765">
              <w:rPr>
                <w:rFonts w:ascii="Times New Roman" w:eastAsia="Calibri" w:hAnsi="Times New Roman" w:cs="Times New Roman"/>
                <w:sz w:val="17"/>
                <w:szCs w:val="17"/>
              </w:rPr>
              <w:t>70</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lang w:val="en-US"/>
              </w:rPr>
              <w:t>0,</w:t>
            </w:r>
            <w:r w:rsidRPr="00FF6765">
              <w:rPr>
                <w:rFonts w:ascii="Times New Roman" w:eastAsia="Calibri" w:hAnsi="Times New Roman" w:cs="Times New Roman"/>
                <w:sz w:val="17"/>
                <w:szCs w:val="17"/>
              </w:rPr>
              <w:t>70</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lang w:val="en-US"/>
              </w:rPr>
              <w:t>0,</w:t>
            </w:r>
            <w:r w:rsidRPr="00FF6765">
              <w:rPr>
                <w:rFonts w:ascii="Times New Roman" w:eastAsia="Calibri" w:hAnsi="Times New Roman" w:cs="Times New Roman"/>
                <w:sz w:val="17"/>
                <w:szCs w:val="17"/>
              </w:rPr>
              <w:t>70</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lang w:val="en-US"/>
              </w:rPr>
              <w:t>0,</w:t>
            </w:r>
            <w:r w:rsidRPr="00FF6765">
              <w:rPr>
                <w:rFonts w:ascii="Times New Roman" w:eastAsia="Calibri" w:hAnsi="Times New Roman" w:cs="Times New Roman"/>
                <w:sz w:val="17"/>
                <w:szCs w:val="17"/>
              </w:rPr>
              <w:t>70</w:t>
            </w:r>
          </w:p>
        </w:tc>
      </w:tr>
      <w:tr w:rsidR="00D31280" w:rsidRPr="00FF6765" w:rsidTr="00ED35D4">
        <w:trPr>
          <w:trHeight w:val="397"/>
        </w:trPr>
        <w:tc>
          <w:tcPr>
            <w:tcW w:w="2846"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4506"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Тариф на потребление ресурса*</w:t>
            </w:r>
          </w:p>
        </w:tc>
        <w:tc>
          <w:tcPr>
            <w:tcW w:w="155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руб. / м3</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Times New Roman" w:hAnsi="Times New Roman" w:cs="Times New Roman"/>
                <w:sz w:val="17"/>
                <w:szCs w:val="17"/>
              </w:rPr>
              <w:t>482,85</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Times New Roman" w:hAnsi="Times New Roman" w:cs="Times New Roman"/>
                <w:sz w:val="17"/>
                <w:szCs w:val="17"/>
                <w:lang w:eastAsia="ru-RU"/>
              </w:rPr>
              <w:t>506,99</w:t>
            </w:r>
          </w:p>
        </w:tc>
        <w:tc>
          <w:tcPr>
            <w:tcW w:w="70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Times New Roman" w:hAnsi="Times New Roman" w:cs="Times New Roman"/>
                <w:sz w:val="17"/>
                <w:szCs w:val="17"/>
                <w:lang w:eastAsia="ru-RU"/>
              </w:rPr>
              <w:t>532,34</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Times New Roman" w:hAnsi="Times New Roman" w:cs="Times New Roman"/>
                <w:sz w:val="17"/>
                <w:szCs w:val="17"/>
                <w:lang w:eastAsia="ru-RU"/>
              </w:rPr>
              <w:t>558,96</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Times New Roman" w:hAnsi="Times New Roman" w:cs="Times New Roman"/>
                <w:sz w:val="17"/>
                <w:szCs w:val="17"/>
                <w:lang w:eastAsia="ru-RU"/>
              </w:rPr>
              <w:t>586,91</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Times New Roman" w:hAnsi="Times New Roman" w:cs="Times New Roman"/>
                <w:sz w:val="17"/>
                <w:szCs w:val="17"/>
                <w:lang w:eastAsia="ru-RU"/>
              </w:rPr>
              <w:t>616,25</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Times New Roman" w:hAnsi="Times New Roman" w:cs="Times New Roman"/>
                <w:sz w:val="17"/>
                <w:szCs w:val="17"/>
                <w:lang w:eastAsia="ru-RU"/>
              </w:rPr>
              <w:t>647,17</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Times New Roman" w:hAnsi="Times New Roman" w:cs="Times New Roman"/>
                <w:sz w:val="17"/>
                <w:szCs w:val="17"/>
                <w:lang w:eastAsia="ru-RU"/>
              </w:rPr>
              <w:t>1281,10</w:t>
            </w:r>
          </w:p>
        </w:tc>
      </w:tr>
      <w:tr w:rsidR="00D31280" w:rsidRPr="00FF6765" w:rsidTr="00ED35D4">
        <w:trPr>
          <w:trHeight w:val="312"/>
        </w:trPr>
        <w:tc>
          <w:tcPr>
            <w:tcW w:w="2846"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Спрос на коммунальные ресурсы</w:t>
            </w:r>
          </w:p>
        </w:tc>
        <w:tc>
          <w:tcPr>
            <w:tcW w:w="4506"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Общий объем реализации</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услуг </w:t>
            </w:r>
          </w:p>
        </w:tc>
        <w:tc>
          <w:tcPr>
            <w:tcW w:w="155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lang w:val="en-US"/>
              </w:rPr>
              <w:t>тыс.м</w:t>
            </w:r>
            <w:r w:rsidRPr="00FF6765">
              <w:rPr>
                <w:rFonts w:ascii="Times New Roman" w:eastAsia="Calibri" w:hAnsi="Times New Roman" w:cs="Times New Roman"/>
                <w:sz w:val="17"/>
                <w:szCs w:val="17"/>
                <w:vertAlign w:val="superscript"/>
                <w:lang w:val="en-US"/>
              </w:rPr>
              <w:t>3</w:t>
            </w:r>
            <w:r w:rsidRPr="00FF6765">
              <w:rPr>
                <w:rFonts w:ascii="Times New Roman" w:eastAsia="Calibri" w:hAnsi="Times New Roman" w:cs="Times New Roman"/>
                <w:sz w:val="17"/>
                <w:szCs w:val="17"/>
                <w:lang w:val="en-US"/>
              </w:rPr>
              <w:t>/</w:t>
            </w:r>
            <w:r w:rsidRPr="00FF6765">
              <w:rPr>
                <w:rFonts w:ascii="Times New Roman" w:eastAsia="Calibri" w:hAnsi="Times New Roman" w:cs="Times New Roman"/>
                <w:sz w:val="17"/>
                <w:szCs w:val="17"/>
              </w:rPr>
              <w:t>год</w:t>
            </w:r>
          </w:p>
        </w:tc>
        <w:tc>
          <w:tcPr>
            <w:tcW w:w="85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6,435</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6,445</w:t>
            </w:r>
          </w:p>
        </w:tc>
        <w:tc>
          <w:tcPr>
            <w:tcW w:w="70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6,449</w:t>
            </w:r>
          </w:p>
        </w:tc>
        <w:tc>
          <w:tcPr>
            <w:tcW w:w="85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6,455</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6,460</w:t>
            </w:r>
          </w:p>
        </w:tc>
        <w:tc>
          <w:tcPr>
            <w:tcW w:w="85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6,465</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6,475</w:t>
            </w:r>
          </w:p>
        </w:tc>
        <w:tc>
          <w:tcPr>
            <w:tcW w:w="85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6,293</w:t>
            </w:r>
          </w:p>
        </w:tc>
      </w:tr>
      <w:tr w:rsidR="00D31280" w:rsidRPr="00FF6765" w:rsidTr="00ED35D4">
        <w:trPr>
          <w:trHeight w:val="505"/>
        </w:trPr>
        <w:tc>
          <w:tcPr>
            <w:tcW w:w="2846"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4506"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Годовая норма образования</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отходов для населения</w:t>
            </w:r>
          </w:p>
        </w:tc>
        <w:tc>
          <w:tcPr>
            <w:tcW w:w="155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м</w:t>
            </w:r>
            <w:r w:rsidRPr="00FF6765">
              <w:rPr>
                <w:rFonts w:ascii="Times New Roman" w:eastAsia="Calibri" w:hAnsi="Times New Roman" w:cs="Times New Roman"/>
                <w:sz w:val="17"/>
                <w:szCs w:val="17"/>
                <w:vertAlign w:val="superscript"/>
                <w:lang w:val="en-US"/>
              </w:rPr>
              <w:t>3</w:t>
            </w:r>
            <w:r w:rsidRPr="00FF6765">
              <w:rPr>
                <w:rFonts w:ascii="Times New Roman" w:eastAsia="Calibri" w:hAnsi="Times New Roman" w:cs="Times New Roman"/>
                <w:sz w:val="17"/>
                <w:szCs w:val="17"/>
                <w:lang w:val="en-US"/>
              </w:rPr>
              <w:t>/</w:t>
            </w:r>
            <w:r w:rsidRPr="00FF6765">
              <w:rPr>
                <w:rFonts w:ascii="Times New Roman" w:eastAsia="Calibri" w:hAnsi="Times New Roman" w:cs="Times New Roman"/>
                <w:sz w:val="17"/>
                <w:szCs w:val="17"/>
              </w:rPr>
              <w:t>год на человека</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2,03</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2,03</w:t>
            </w:r>
          </w:p>
        </w:tc>
        <w:tc>
          <w:tcPr>
            <w:tcW w:w="70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2,03</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2,03</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2,03</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2,03</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2,03</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2,03</w:t>
            </w:r>
          </w:p>
        </w:tc>
      </w:tr>
      <w:tr w:rsidR="00D31280" w:rsidRPr="00FF6765" w:rsidTr="00ED35D4">
        <w:trPr>
          <w:trHeight w:val="1012"/>
        </w:trPr>
        <w:tc>
          <w:tcPr>
            <w:tcW w:w="2846"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Показатели качества поставляемого ресурса</w:t>
            </w:r>
          </w:p>
        </w:tc>
        <w:tc>
          <w:tcPr>
            <w:tcW w:w="4506"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ценного вторичного сырья из смешанных отходов и вовлечение его в хозяйственный оборот</w:t>
            </w:r>
          </w:p>
        </w:tc>
        <w:tc>
          <w:tcPr>
            <w:tcW w:w="155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70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r>
      <w:tr w:rsidR="00D31280" w:rsidRPr="00FF6765" w:rsidTr="00ED35D4">
        <w:trPr>
          <w:trHeight w:val="1011"/>
        </w:trPr>
        <w:tc>
          <w:tcPr>
            <w:tcW w:w="2846"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lastRenderedPageBreak/>
              <w:t>Сбалансированность системы</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коммунальной</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инфраструктуры</w:t>
            </w:r>
          </w:p>
        </w:tc>
        <w:tc>
          <w:tcPr>
            <w:tcW w:w="4506"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смешанных отходов, подлежащих захоронению на полигонах</w:t>
            </w:r>
          </w:p>
        </w:tc>
        <w:tc>
          <w:tcPr>
            <w:tcW w:w="155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70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r>
      <w:bookmarkEnd w:id="133"/>
    </w:tbl>
    <w:p w:rsidR="002B5E34" w:rsidRPr="00FF6765" w:rsidRDefault="002B5E34" w:rsidP="00D31280">
      <w:pPr>
        <w:spacing w:after="0" w:line="240" w:lineRule="auto"/>
        <w:ind w:firstLine="567"/>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567"/>
        <w:jc w:val="both"/>
        <w:rPr>
          <w:rFonts w:ascii="Times New Roman" w:eastAsia="Times New Roman" w:hAnsi="Times New Roman" w:cs="Times New Roman"/>
          <w:sz w:val="17"/>
          <w:szCs w:val="17"/>
          <w:lang w:eastAsia="ru-RU"/>
        </w:rPr>
        <w:sectPr w:rsidR="002B5E34" w:rsidRPr="00FF6765" w:rsidSect="00D31280">
          <w:type w:val="nextColumn"/>
          <w:pgSz w:w="16838" w:h="11906" w:orient="landscape" w:code="9"/>
          <w:pgMar w:top="851" w:right="851" w:bottom="851" w:left="1418" w:header="709" w:footer="709" w:gutter="0"/>
          <w:cols w:space="720"/>
          <w:docGrid w:linePitch="326"/>
        </w:sect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bookmarkStart w:id="134" w:name="_Toc415145845"/>
      <w:bookmarkStart w:id="135" w:name="_Toc415145899"/>
      <w:bookmarkStart w:id="136" w:name="_Toc415488141"/>
      <w:bookmarkStart w:id="137" w:name="_Toc417653499"/>
      <w:bookmarkStart w:id="138" w:name="_Toc158797723"/>
      <w:bookmarkEnd w:id="114"/>
      <w:bookmarkEnd w:id="115"/>
      <w:bookmarkEnd w:id="116"/>
      <w:r w:rsidRPr="00FF6765">
        <w:rPr>
          <w:rFonts w:ascii="Times New Roman" w:eastAsia="Calibri" w:hAnsi="Times New Roman" w:cs="Times New Roman"/>
          <w:bCs/>
          <w:sz w:val="17"/>
          <w:szCs w:val="17"/>
          <w:lang w:eastAsia="ru-RU"/>
        </w:rPr>
        <w:lastRenderedPageBreak/>
        <w:t>Раздел 5. Программа инвестиционных проектов, обеспечивающих достижение целевых показателей</w:t>
      </w:r>
      <w:bookmarkEnd w:id="134"/>
      <w:bookmarkEnd w:id="135"/>
      <w:bookmarkEnd w:id="136"/>
      <w:bookmarkEnd w:id="137"/>
      <w:bookmarkEnd w:id="138"/>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bookmarkStart w:id="139" w:name="_Toc415145846"/>
      <w:bookmarkStart w:id="140" w:name="_Toc415145900"/>
      <w:bookmarkStart w:id="141" w:name="_Toc415488142"/>
      <w:bookmarkStart w:id="142" w:name="_Toc417653500"/>
      <w:bookmarkStart w:id="143" w:name="_Toc158797724"/>
      <w:r w:rsidRPr="00FF6765">
        <w:rPr>
          <w:rFonts w:ascii="Times New Roman" w:eastAsia="Calibri" w:hAnsi="Times New Roman" w:cs="Times New Roman"/>
          <w:bCs/>
          <w:sz w:val="17"/>
          <w:szCs w:val="17"/>
          <w:lang w:eastAsia="ru-RU"/>
        </w:rPr>
        <w:t xml:space="preserve">5.1. Программа инвестиционных проектов в </w:t>
      </w:r>
      <w:bookmarkEnd w:id="139"/>
      <w:bookmarkEnd w:id="140"/>
      <w:bookmarkEnd w:id="141"/>
      <w:bookmarkEnd w:id="142"/>
      <w:r w:rsidRPr="00FF6765">
        <w:rPr>
          <w:rFonts w:ascii="Times New Roman" w:eastAsia="Calibri" w:hAnsi="Times New Roman" w:cs="Times New Roman"/>
          <w:bCs/>
          <w:sz w:val="17"/>
          <w:szCs w:val="17"/>
          <w:lang w:eastAsia="ru-RU"/>
        </w:rPr>
        <w:t>теплоснабжении</w:t>
      </w:r>
      <w:bookmarkEnd w:id="143"/>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Генеральным планом Городецкого сельского поселения не предусматривается создание централизованного теплоснабжения.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bookmarkStart w:id="144" w:name="_Toc415145847"/>
      <w:bookmarkStart w:id="145" w:name="_Toc415145901"/>
      <w:bookmarkStart w:id="146" w:name="_Toc415488143"/>
      <w:bookmarkStart w:id="147" w:name="_Toc417653501"/>
      <w:bookmarkStart w:id="148" w:name="_Toc158797725"/>
      <w:r w:rsidRPr="00FF6765">
        <w:rPr>
          <w:rFonts w:ascii="Times New Roman" w:eastAsia="Calibri" w:hAnsi="Times New Roman" w:cs="Times New Roman"/>
          <w:bCs/>
          <w:sz w:val="17"/>
          <w:szCs w:val="17"/>
          <w:lang w:eastAsia="ru-RU"/>
        </w:rPr>
        <w:t>5.2. Программа инвестиционных проектов в водоснабжении</w:t>
      </w:r>
      <w:bookmarkEnd w:id="144"/>
      <w:bookmarkEnd w:id="145"/>
      <w:bookmarkEnd w:id="146"/>
      <w:bookmarkEnd w:id="147"/>
      <w:bookmarkEnd w:id="148"/>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ar-SA"/>
        </w:rPr>
      </w:pPr>
      <w:r w:rsidRPr="00FF6765">
        <w:rPr>
          <w:rFonts w:ascii="Times New Roman" w:eastAsia="Times New Roman" w:hAnsi="Times New Roman" w:cs="Times New Roman"/>
          <w:sz w:val="17"/>
          <w:szCs w:val="17"/>
          <w:lang w:eastAsia="ar-SA"/>
        </w:rPr>
        <w:t>Программа инвестиционных проектов в водоснабжении разработана в целях достижения значений целевых индикаторов.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ar-SA"/>
        </w:rPr>
      </w:pPr>
      <w:r w:rsidRPr="00FF6765">
        <w:rPr>
          <w:rFonts w:ascii="Times New Roman" w:eastAsia="Times New Roman" w:hAnsi="Times New Roman" w:cs="Times New Roman"/>
          <w:sz w:val="17"/>
          <w:szCs w:val="17"/>
          <w:lang w:eastAsia="ar-SA"/>
        </w:rPr>
        <w:t>Программа инвестиционных проектов состоит из следующих мероприятий: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ar-SA"/>
        </w:rPr>
      </w:pPr>
      <w:r w:rsidRPr="00FF6765">
        <w:rPr>
          <w:rFonts w:ascii="Times New Roman" w:eastAsia="Times New Roman" w:hAnsi="Times New Roman" w:cs="Times New Roman"/>
          <w:sz w:val="17"/>
          <w:szCs w:val="17"/>
          <w:lang w:eastAsia="ar-SA"/>
        </w:rPr>
        <w:t>- капитальный ремонт водонапорной башни и сетей водоснабжения в н.п. Городцы Трубчевского муниципального района Брянской области;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ar-SA"/>
        </w:rPr>
      </w:pPr>
      <w:r w:rsidRPr="00FF6765">
        <w:rPr>
          <w:rFonts w:ascii="Times New Roman" w:eastAsia="Times New Roman" w:hAnsi="Times New Roman" w:cs="Times New Roman"/>
          <w:sz w:val="17"/>
          <w:szCs w:val="17"/>
          <w:lang w:eastAsia="ar-SA"/>
        </w:rPr>
        <w:t>Программа инвестиционных мероприятий по водоснабжению с детализированным перечнем мероприятий и объемом инвестиций представлена в разделе 15 Обосновывающих материалов.</w:t>
      </w: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bookmarkStart w:id="149" w:name="_Toc158797726"/>
      <w:r w:rsidRPr="00FF6765">
        <w:rPr>
          <w:rFonts w:ascii="Times New Roman" w:eastAsia="Calibri" w:hAnsi="Times New Roman" w:cs="Times New Roman"/>
          <w:bCs/>
          <w:sz w:val="17"/>
          <w:szCs w:val="17"/>
          <w:lang w:eastAsia="ru-RU"/>
        </w:rPr>
        <w:t>5.3. Программа инвестиционных проектов в водоотведении</w:t>
      </w:r>
      <w:bookmarkEnd w:id="149"/>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ar-SA"/>
        </w:rPr>
      </w:pPr>
      <w:r w:rsidRPr="00FF6765">
        <w:rPr>
          <w:rFonts w:ascii="Times New Roman" w:eastAsia="Times New Roman" w:hAnsi="Times New Roman" w:cs="Times New Roman"/>
          <w:sz w:val="17"/>
          <w:szCs w:val="17"/>
          <w:lang w:eastAsia="ar-SA"/>
        </w:rPr>
        <w:t xml:space="preserve">Схемой водоснабжения и водоотведения </w:t>
      </w:r>
      <w:r w:rsidRPr="00FF6765">
        <w:rPr>
          <w:rFonts w:ascii="Times New Roman" w:eastAsia="Times New Roman" w:hAnsi="Times New Roman" w:cs="Times New Roman"/>
          <w:sz w:val="17"/>
          <w:szCs w:val="17"/>
          <w:lang w:eastAsia="ru-RU"/>
        </w:rPr>
        <w:t xml:space="preserve">Городецкого сельского поселения </w:t>
      </w:r>
      <w:r w:rsidRPr="00FF6765">
        <w:rPr>
          <w:rFonts w:ascii="Times New Roman" w:eastAsia="Times New Roman" w:hAnsi="Times New Roman" w:cs="Times New Roman"/>
          <w:sz w:val="17"/>
          <w:szCs w:val="17"/>
          <w:lang w:eastAsia="ar-SA"/>
        </w:rPr>
        <w:t>не предусматривается строительство централизованной канализации и канализационных очистных сооружений.</w:t>
      </w: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bookmarkStart w:id="150" w:name="_Toc415145849"/>
      <w:bookmarkStart w:id="151" w:name="_Toc415145903"/>
      <w:bookmarkStart w:id="152" w:name="_Toc415488145"/>
      <w:bookmarkStart w:id="153" w:name="_Toc417653503"/>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bookmarkStart w:id="154" w:name="_Toc158797727"/>
      <w:r w:rsidRPr="00FF6765">
        <w:rPr>
          <w:rFonts w:ascii="Times New Roman" w:eastAsia="Calibri" w:hAnsi="Times New Roman" w:cs="Times New Roman"/>
          <w:bCs/>
          <w:sz w:val="17"/>
          <w:szCs w:val="17"/>
          <w:lang w:eastAsia="ru-RU"/>
        </w:rPr>
        <w:t>5.4. Программа инвестиционных проектов в газоснабжении</w:t>
      </w:r>
      <w:bookmarkEnd w:id="150"/>
      <w:bookmarkEnd w:id="151"/>
      <w:bookmarkEnd w:id="152"/>
      <w:bookmarkEnd w:id="153"/>
      <w:bookmarkEnd w:id="154"/>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Программа инвестиционных проектов в газоснабжении включает мероприятия, направленные на газификацию потребителей Городецкого сельского поселения и достижение максимальных уровней потребления газа в д. Городцы, в т.ч. замену существующих ШРП на УГРШ-50Н-2-О в н.п. Городцы, Школа  (ГРП №15.26.005.000.000), ул. Трубчевская  (ШРП №15.26.000.073.000), ШРП ул. Крупской, установку станции катодной защиты в н.п. Городцы, ул. Трубчевская.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ar-SA"/>
        </w:rPr>
      </w:pPr>
      <w:r w:rsidRPr="00FF6765">
        <w:rPr>
          <w:rFonts w:ascii="Times New Roman" w:eastAsia="Times New Roman" w:hAnsi="Times New Roman" w:cs="Times New Roman"/>
          <w:sz w:val="17"/>
          <w:szCs w:val="17"/>
          <w:lang w:eastAsia="ar-SA"/>
        </w:rPr>
        <w:t>Программа инвестиционных мероприятий по газоснабжению с детализированным перечнем мероприятий и объемом инвестиций представлена в разделе 15 Обосновывающих материалов.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bookmarkStart w:id="155" w:name="_Toc415145848"/>
      <w:bookmarkStart w:id="156" w:name="_Toc415145902"/>
      <w:bookmarkStart w:id="157" w:name="_Toc415488144"/>
      <w:bookmarkStart w:id="158" w:name="_Toc417653502"/>
      <w:bookmarkStart w:id="159" w:name="_Toc158797728"/>
      <w:r w:rsidRPr="00FF6765">
        <w:rPr>
          <w:rFonts w:ascii="Times New Roman" w:eastAsia="Calibri" w:hAnsi="Times New Roman" w:cs="Times New Roman"/>
          <w:bCs/>
          <w:sz w:val="17"/>
          <w:szCs w:val="17"/>
          <w:lang w:eastAsia="ru-RU"/>
        </w:rPr>
        <w:t>5.5. Программа инвестиционных проектов в электроснабжении</w:t>
      </w:r>
      <w:bookmarkEnd w:id="155"/>
      <w:bookmarkEnd w:id="156"/>
      <w:bookmarkEnd w:id="157"/>
      <w:bookmarkEnd w:id="158"/>
      <w:bookmarkEnd w:id="159"/>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Программа инвестиционных проектов в электроснабжении включает мероприятия по техническому перевооружению и модернизации силового оборудования трансформаторных подстанций, строительство сетей энергоснабжения.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Реализация мероприятий позволит обеспечить бесперебойную передачу электрической энергии надлежащего качества с высокой степенью надёжности потребителям, снизить затраты на ремонты энергетического оборудования и электрических сетей, создать возможность для дальнейшего развития инфраструктуры поселения.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Программа инвестиционных мероприятий по электроснабжению с детализированным перечнем мероприятий и объёмом инвестиций с разбивкой по годам представлена в разделе 15 Обосновывающих материалов.</w:t>
      </w: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bookmarkStart w:id="160" w:name="_Toc415145850"/>
      <w:bookmarkStart w:id="161" w:name="_Toc415145904"/>
      <w:bookmarkStart w:id="162" w:name="_Toc415488146"/>
      <w:bookmarkStart w:id="163" w:name="_Toc417653504"/>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bookmarkStart w:id="164" w:name="_Toc158797729"/>
      <w:r w:rsidRPr="00FF6765">
        <w:rPr>
          <w:rFonts w:ascii="Times New Roman" w:eastAsia="Calibri" w:hAnsi="Times New Roman" w:cs="Times New Roman"/>
          <w:bCs/>
          <w:sz w:val="17"/>
          <w:szCs w:val="17"/>
          <w:lang w:eastAsia="ru-RU"/>
        </w:rPr>
        <w:t>5.6. Программа инвестиционных проектов в утилизации (захоронении) твердых коммунальных отходов</w:t>
      </w:r>
      <w:bookmarkEnd w:id="160"/>
      <w:bookmarkEnd w:id="161"/>
      <w:bookmarkEnd w:id="162"/>
      <w:bookmarkEnd w:id="163"/>
      <w:bookmarkEnd w:id="164"/>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 плане дальнейшего развития территории поселения и обеспечения соответствия требованиям постановления Главного государственного санитарного врача РФ от 28.01.2021 №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необходимо: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оборудование территорий контейнерными площадками и осуществление сбора бытового мусора в контейнеры.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Программа инвестиционных мероприятий в утилизации (захоронении) твердых коммунальных отходов с детализированным перечнем мероприятий и объемом инвестиций с разбивкой по годам представлена в разделе 15 Обосновывающих материалов.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bookmarkStart w:id="165" w:name="_Toc158797730"/>
      <w:r w:rsidRPr="00FF6765">
        <w:rPr>
          <w:rFonts w:ascii="Times New Roman" w:eastAsia="Calibri" w:hAnsi="Times New Roman" w:cs="Times New Roman"/>
          <w:bCs/>
          <w:sz w:val="17"/>
          <w:szCs w:val="17"/>
          <w:lang w:eastAsia="ru-RU"/>
        </w:rPr>
        <w:t>5.7. Программа установки приборов учета в многоквартирных домах и бюджетных организациях</w:t>
      </w:r>
      <w:bookmarkEnd w:id="165"/>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Программа установки приборов учета и реализация энергосберегающих мероприятий должна соответствовать требованиям Федерального закона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в частности уровень оснащенности приборами учета должен быть доведен до 100%.</w:t>
      </w:r>
    </w:p>
    <w:p w:rsidR="002B5E34" w:rsidRPr="00FF6765" w:rsidRDefault="002B5E34" w:rsidP="00D31280">
      <w:pPr>
        <w:spacing w:after="0" w:line="240" w:lineRule="auto"/>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bookmarkStart w:id="166" w:name="_Toc158797731"/>
      <w:r w:rsidRPr="00FF6765">
        <w:rPr>
          <w:rFonts w:ascii="Times New Roman" w:eastAsia="Calibri" w:hAnsi="Times New Roman" w:cs="Times New Roman"/>
          <w:bCs/>
          <w:sz w:val="17"/>
          <w:szCs w:val="17"/>
          <w:lang w:eastAsia="ru-RU"/>
        </w:rPr>
        <w:t>5.8. Программа реализации энергосберегающих мероприятий в многоквартирных домах, бюджетных организациях, уличном освещении</w:t>
      </w:r>
      <w:bookmarkEnd w:id="166"/>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Реализация энергосберегающих мероприятий в многоквартирных домах, бюджетных организациях, уличном освещении включают в себя: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Установка приборов учета расхода воды в жилых домах Городецкого сельского поселения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Мероприятия по пропаганде энергосбережения среди населения.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Замена газоразрядных ртутьсодержащих ламп, натриевых ламп, ламп накаливания на энергоэффективные светодиодные.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Замена неизолированного провода на самонесущий изолированный провод, с распределением нагрузки равномерно по трем фазам.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Установка автоматических систем управления уличным освещением, дворовым освещением, освещением подъездов в МКД.</w:t>
      </w: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bookmarkStart w:id="167" w:name="_Toc158797732"/>
      <w:r w:rsidRPr="00FF6765">
        <w:rPr>
          <w:rFonts w:ascii="Times New Roman" w:eastAsia="Calibri" w:hAnsi="Times New Roman" w:cs="Times New Roman"/>
          <w:bCs/>
          <w:sz w:val="17"/>
          <w:szCs w:val="17"/>
          <w:lang w:eastAsia="ru-RU"/>
        </w:rPr>
        <w:t>5.9. Взаимосвязь проектов</w:t>
      </w:r>
      <w:bookmarkEnd w:id="167"/>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Программы инвестиционных проектов коммунальной инфраструктуры разработаны в целях достижения значений целевых индикаторов. Общая программа инвестиционных проектов для реализации программы комплексного развития систем коммунальной инфраструктуры Городецкого сельского поселения и взаимосвязь проектов приведены в разделе 15 Обосновывающих материалов.</w:t>
      </w:r>
    </w:p>
    <w:p w:rsidR="002B5E34" w:rsidRPr="00FF6765" w:rsidRDefault="002B5E34" w:rsidP="00D31280">
      <w:pPr>
        <w:spacing w:after="0" w:line="240" w:lineRule="auto"/>
        <w:rPr>
          <w:rFonts w:ascii="Times New Roman" w:eastAsia="Times New Roman" w:hAnsi="Times New Roman" w:cs="Times New Roman"/>
          <w:bCs/>
          <w:sz w:val="17"/>
          <w:szCs w:val="17"/>
          <w:lang w:eastAsia="ru-RU"/>
        </w:rPr>
      </w:pPr>
      <w:bookmarkStart w:id="168" w:name="_Toc355604134"/>
      <w:bookmarkStart w:id="169" w:name="_Toc415145852"/>
      <w:bookmarkStart w:id="170" w:name="_Toc415145906"/>
      <w:bookmarkStart w:id="171" w:name="_Toc415488148"/>
      <w:bookmarkStart w:id="172" w:name="_Toc417653506"/>
      <w:bookmarkStart w:id="173" w:name="_Toc415145851"/>
      <w:bookmarkStart w:id="174" w:name="_Toc415145905"/>
      <w:bookmarkStart w:id="175" w:name="_Toc415488147"/>
      <w:bookmarkStart w:id="176" w:name="_Toc417653505"/>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bookmarkStart w:id="177" w:name="_Toc158797733"/>
      <w:r w:rsidRPr="00FF6765">
        <w:rPr>
          <w:rFonts w:ascii="Times New Roman" w:eastAsia="Calibri" w:hAnsi="Times New Roman" w:cs="Times New Roman"/>
          <w:bCs/>
          <w:sz w:val="17"/>
          <w:szCs w:val="17"/>
          <w:lang w:eastAsia="ru-RU"/>
        </w:rPr>
        <w:t xml:space="preserve">Раздел 6. </w:t>
      </w:r>
      <w:bookmarkEnd w:id="173"/>
      <w:bookmarkEnd w:id="174"/>
      <w:bookmarkEnd w:id="175"/>
      <w:bookmarkEnd w:id="176"/>
      <w:r w:rsidRPr="00FF6765">
        <w:rPr>
          <w:rFonts w:ascii="Times New Roman" w:eastAsia="Calibri" w:hAnsi="Times New Roman" w:cs="Times New Roman"/>
          <w:bCs/>
          <w:sz w:val="17"/>
          <w:szCs w:val="17"/>
          <w:lang w:eastAsia="ru-RU"/>
        </w:rPr>
        <w:t>Источники инвестиций, тарифы и доступность программы для населения</w:t>
      </w:r>
      <w:bookmarkEnd w:id="177"/>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Предполагаемый общий объем финансирования Программы составит –                                3 500 000 руб.</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Прогнозный уровень тарифов и структура (величина инвестиционной надбавки) в полной мере зависит от количества реализуемых инвестиционных проектов в сфере коммунального обеспечения.</w:t>
      </w:r>
      <w:bookmarkStart w:id="178" w:name="_Ref417650461"/>
    </w:p>
    <w:bookmarkEnd w:id="178"/>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Величины финансовых потребностей, необходимых для реализации Программы, представлены в таблице ниже.</w:t>
      </w:r>
    </w:p>
    <w:p w:rsidR="002B5E34" w:rsidRPr="00FF6765" w:rsidRDefault="002B5E34" w:rsidP="00D31280">
      <w:pPr>
        <w:keepNext/>
        <w:spacing w:after="0" w:line="240" w:lineRule="auto"/>
        <w:jc w:val="both"/>
        <w:rPr>
          <w:rFonts w:ascii="Times New Roman" w:eastAsia="Times New Roman" w:hAnsi="Times New Roman" w:cs="Times New Roman"/>
          <w:bCs/>
          <w:sz w:val="17"/>
          <w:szCs w:val="17"/>
          <w:lang w:eastAsia="ru-RU"/>
        </w:rPr>
        <w:sectPr w:rsidR="002B5E34" w:rsidRPr="00FF6765" w:rsidSect="00FF6765">
          <w:type w:val="nextColumn"/>
          <w:pgSz w:w="11906" w:h="16838" w:code="9"/>
          <w:pgMar w:top="851" w:right="851" w:bottom="851" w:left="993" w:header="709" w:footer="709" w:gutter="0"/>
          <w:cols w:space="720"/>
          <w:docGrid w:linePitch="326"/>
        </w:sectPr>
      </w:pPr>
    </w:p>
    <w:p w:rsidR="002B5E34" w:rsidRPr="00FF6765" w:rsidRDefault="002B5E34" w:rsidP="00D31280">
      <w:pPr>
        <w:keepNext/>
        <w:spacing w:after="0" w:line="240" w:lineRule="auto"/>
        <w:jc w:val="both"/>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lastRenderedPageBreak/>
        <w:t>Финансирование мероприятий по модернизации коммунальной инфраструктуры сельского поселения</w:t>
      </w:r>
    </w:p>
    <w:tbl>
      <w:tblPr>
        <w:tblW w:w="9889" w:type="dxa"/>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Layout w:type="fixed"/>
        <w:tblLook w:val="01E0" w:firstRow="1" w:lastRow="1" w:firstColumn="1" w:lastColumn="1" w:noHBand="0" w:noVBand="0"/>
      </w:tblPr>
      <w:tblGrid>
        <w:gridCol w:w="3510"/>
        <w:gridCol w:w="1843"/>
        <w:gridCol w:w="1701"/>
        <w:gridCol w:w="1559"/>
        <w:gridCol w:w="1276"/>
      </w:tblGrid>
      <w:tr w:rsidR="00D31280" w:rsidRPr="00FF6765" w:rsidTr="00D31280">
        <w:trPr>
          <w:trHeight w:val="624"/>
          <w:tblHeader/>
        </w:trPr>
        <w:tc>
          <w:tcPr>
            <w:tcW w:w="3510" w:type="dxa"/>
            <w:vMerge w:val="restart"/>
            <w:noWrap/>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Мероприятия</w:t>
            </w:r>
          </w:p>
        </w:tc>
        <w:tc>
          <w:tcPr>
            <w:tcW w:w="6379" w:type="dxa"/>
            <w:gridSpan w:val="4"/>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Источники инвестиций, руб.</w:t>
            </w:r>
          </w:p>
        </w:tc>
      </w:tr>
      <w:tr w:rsidR="00D31280" w:rsidRPr="00FF6765" w:rsidTr="00D31280">
        <w:trPr>
          <w:trHeight w:val="1093"/>
          <w:tblHeader/>
        </w:trPr>
        <w:tc>
          <w:tcPr>
            <w:tcW w:w="3510" w:type="dxa"/>
            <w:vMerge/>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Местный, региональный, бюджет</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Государственно-частное партнерство (концессии)</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Частные инвестиции</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Итого</w:t>
            </w:r>
          </w:p>
        </w:tc>
      </w:tr>
      <w:tr w:rsidR="00D31280" w:rsidRPr="00FF6765" w:rsidTr="00D31280">
        <w:trPr>
          <w:trHeight w:hRule="exact" w:val="28"/>
          <w:tblHeader/>
        </w:trPr>
        <w:tc>
          <w:tcPr>
            <w:tcW w:w="3510"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r>
      <w:tr w:rsidR="00D31280" w:rsidRPr="00FF6765" w:rsidTr="00D31280">
        <w:trPr>
          <w:trHeight w:val="231"/>
          <w:tblHeader/>
        </w:trPr>
        <w:tc>
          <w:tcPr>
            <w:tcW w:w="3510"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Мероприятия по модернизации системы водоснабжения </w:t>
            </w: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3 500 000,0</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3 500 000,0</w:t>
            </w:r>
          </w:p>
        </w:tc>
      </w:tr>
      <w:tr w:rsidR="00D31280" w:rsidRPr="00FF6765" w:rsidTr="00D31280">
        <w:trPr>
          <w:trHeight w:val="231"/>
          <w:tblHeader/>
        </w:trPr>
        <w:tc>
          <w:tcPr>
            <w:tcW w:w="3510"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Мероприятия по модернизации системы газоснабжения:</w:t>
            </w: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r w:rsidR="00D31280" w:rsidRPr="00FF6765" w:rsidTr="00D31280">
        <w:trPr>
          <w:trHeight w:val="231"/>
          <w:tblHeader/>
        </w:trPr>
        <w:tc>
          <w:tcPr>
            <w:tcW w:w="3510"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Мероприятия по модернизации системы электроснабжения:</w:t>
            </w: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r w:rsidR="00D31280" w:rsidRPr="00FF6765" w:rsidTr="00D31280">
        <w:trPr>
          <w:trHeight w:val="259"/>
          <w:tblHeader/>
        </w:trPr>
        <w:tc>
          <w:tcPr>
            <w:tcW w:w="3510"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Мероприятия по модернизации системы вывоза ТКО:</w:t>
            </w: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r w:rsidR="00D31280" w:rsidRPr="00FF6765" w:rsidTr="00D31280">
        <w:trPr>
          <w:trHeight w:val="466"/>
          <w:tblHeader/>
        </w:trPr>
        <w:tc>
          <w:tcPr>
            <w:tcW w:w="3510"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Всего:</w:t>
            </w: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3 500 000,0</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3 500 000,0</w:t>
            </w:r>
          </w:p>
        </w:tc>
      </w:tr>
    </w:tbl>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Объемы финансирования Программы на 2024-2044 годы носят прогнозный характер и подлежат ежегодному уточнению в установленном законодательством порядке при формировании местного бюджета на соответствующий год.</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При снижении (увеличении) ресурсного обеспечения в установленном порядке вносятся изменения показателей Программы.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bookmarkStart w:id="179" w:name="_Hlk57470662"/>
      <w:r w:rsidRPr="00FF6765">
        <w:rPr>
          <w:rFonts w:ascii="Times New Roman" w:eastAsia="Times New Roman" w:hAnsi="Times New Roman" w:cs="Times New Roman"/>
          <w:sz w:val="17"/>
          <w:szCs w:val="17"/>
          <w:lang w:eastAsia="ru-RU"/>
        </w:rPr>
        <w:t>При установлении тарифов (цен) на товары и услуги коммунального комплекса следует учитывать доступность для потребителей данных товаров и услуг. Плата за коммунальные услуги включает в себя плату за водоснабжение, газоснабжение, электроснабжение, сбор и утилизацию ТКО. Оценка доступности для граждан прогнозируемой совокупной платы за потребляемые коммунальные услуги основана на объективных данных о платежеспособности населения, которые должны лежать в основе формирования тарифной политики и определения необходимой и возможной бюджетной помощи на компенсацию мер социальной поддержки населения, и на выплату субсидий малообеспеченным гражданам на оплату жилья и коммунальных услуг. Для определения доступности приобретения и оплаты потребителями соответствующих товаров и услуг организаций коммунального комплекса использованы данные об установленных ценах (тарифах) для потребителей и надбавках к ценам (тарифам) с учетом среднедушевого дохода населения. Одним из принципов разработки Программы является обеспечение доступности коммунальных услуг для населения.</w:t>
      </w:r>
    </w:p>
    <w:bookmarkEnd w:id="179"/>
    <w:p w:rsidR="002B5E34" w:rsidRPr="00FF6765" w:rsidRDefault="002B5E34" w:rsidP="00D31280">
      <w:pPr>
        <w:spacing w:after="0" w:line="240" w:lineRule="auto"/>
        <w:ind w:firstLine="567"/>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bookmarkStart w:id="180" w:name="_Hlk57470838"/>
      <w:r w:rsidRPr="00FF6765">
        <w:rPr>
          <w:rFonts w:ascii="Times New Roman" w:eastAsia="Times New Roman" w:hAnsi="Times New Roman" w:cs="Times New Roman"/>
          <w:sz w:val="17"/>
          <w:szCs w:val="17"/>
          <w:lang w:eastAsia="ru-RU"/>
        </w:rPr>
        <w:t>Доступность для потребителей товаров и услуг организаций коммунального комплекса – возможность приобретения и оплаты потребителями соответствующих товаров и услуг организаций коммунального комплекса с учетом цен и надбавок к ценам для потребителей.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 соответствии </w:t>
      </w:r>
      <w:bookmarkStart w:id="181" w:name="_Hlk123737811"/>
      <w:r w:rsidRPr="00FF6765">
        <w:rPr>
          <w:rFonts w:ascii="Times New Roman" w:eastAsia="Times New Roman" w:hAnsi="Times New Roman" w:cs="Times New Roman"/>
          <w:sz w:val="17"/>
          <w:szCs w:val="17"/>
          <w:lang w:eastAsia="ru-RU"/>
        </w:rPr>
        <w:t>с приказом Министерства регионального развития РФ от 23.08.2010 № 378 «Об утверждении методических указаний по расчету предельных индексов изменения размера платы граждан за коммунальные услуги»</w:t>
      </w:r>
      <w:bookmarkEnd w:id="181"/>
      <w:r w:rsidRPr="00FF6765">
        <w:rPr>
          <w:rFonts w:ascii="Times New Roman" w:eastAsia="Times New Roman" w:hAnsi="Times New Roman" w:cs="Times New Roman"/>
          <w:sz w:val="17"/>
          <w:szCs w:val="17"/>
          <w:lang w:eastAsia="ru-RU"/>
        </w:rPr>
        <w:t xml:space="preserve"> доступность платы за потребляемые коммунальные услуги является комплексным параметром и определяется на основе системы критериев, устанавливаемой органами исполнительной власти субъектов Российской Федерации, к которым относятся: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доля расходов на коммунальные услуги в совокупном доходе семьи;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уровень собираемости платежей за коммунальные услуги;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доля населения с доходами ниже прожиточного минимума;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доля получателей субсидий на оплату коммунальных услуг в общей численности населения.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 таблице ниже приведены показатели доступности коммунальных услуг для населения при реализации программы по ее основным этапам.</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 целом реализация программы положительно сказывается на уровне доступности для населения платы за коммунальные услуги по всем критериям, для которых возможно прогнозирование в рамках разработки программы.</w:t>
      </w:r>
    </w:p>
    <w:bookmarkEnd w:id="180"/>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bookmarkStart w:id="182" w:name="_Toc158797734"/>
      <w:r w:rsidRPr="00FF6765">
        <w:rPr>
          <w:rFonts w:ascii="Times New Roman" w:eastAsia="Calibri" w:hAnsi="Times New Roman" w:cs="Times New Roman"/>
          <w:bCs/>
          <w:sz w:val="17"/>
          <w:szCs w:val="17"/>
          <w:lang w:eastAsia="ru-RU"/>
        </w:rPr>
        <w:t>Раздел 7. Управление Программой</w:t>
      </w:r>
      <w:bookmarkEnd w:id="168"/>
      <w:bookmarkEnd w:id="169"/>
      <w:bookmarkEnd w:id="170"/>
      <w:bookmarkEnd w:id="171"/>
      <w:bookmarkEnd w:id="172"/>
      <w:bookmarkEnd w:id="182"/>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Общее руководство и контроль над ходом реализации Программы осуществляет Администрация Трубчевского муниципального района.</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xml:space="preserve">     Управление реализацией Программой включает в себя:</w:t>
      </w:r>
    </w:p>
    <w:p w:rsidR="002B5E34" w:rsidRPr="00FF6765" w:rsidRDefault="002B5E34" w:rsidP="00D31280">
      <w:pPr>
        <w:tabs>
          <w:tab w:val="left" w:pos="810"/>
        </w:tabs>
        <w:spacing w:after="0" w:line="240" w:lineRule="auto"/>
        <w:ind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обеспечение реализации мероприятий Программы экономическими и правовыми нормами и</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нормативами;</w:t>
      </w:r>
    </w:p>
    <w:p w:rsidR="002B5E34" w:rsidRPr="00FF6765" w:rsidRDefault="002B5E34" w:rsidP="00D31280">
      <w:pPr>
        <w:tabs>
          <w:tab w:val="left" w:pos="810"/>
        </w:tabs>
        <w:spacing w:after="0" w:line="240" w:lineRule="auto"/>
        <w:ind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формирование условий для привлечения</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инвестиций;</w:t>
      </w:r>
    </w:p>
    <w:p w:rsidR="002B5E34" w:rsidRPr="00FF6765" w:rsidRDefault="002B5E34" w:rsidP="00D31280">
      <w:pPr>
        <w:tabs>
          <w:tab w:val="left" w:pos="810"/>
        </w:tabs>
        <w:spacing w:after="0" w:line="240" w:lineRule="auto"/>
        <w:ind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ежегодное составление бюджетных заявок на выделение средств из федерального, регионального и местного бюджетов для финансирования мероприятий программы;</w:t>
      </w:r>
    </w:p>
    <w:p w:rsidR="002B5E34" w:rsidRPr="00FF6765" w:rsidRDefault="002B5E34" w:rsidP="00D31280">
      <w:pPr>
        <w:tabs>
          <w:tab w:val="left" w:pos="810"/>
        </w:tabs>
        <w:spacing w:after="0" w:line="240" w:lineRule="auto"/>
        <w:ind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обеспечение контроля над подготовкой и реализацией программных</w:t>
      </w:r>
      <w:r w:rsidRPr="00FF6765">
        <w:rPr>
          <w:rFonts w:ascii="Times New Roman" w:eastAsia="Calibri" w:hAnsi="Times New Roman" w:cs="Times New Roman"/>
          <w:spacing w:val="-12"/>
          <w:sz w:val="17"/>
          <w:szCs w:val="17"/>
          <w:lang w:val="x-none"/>
        </w:rPr>
        <w:t xml:space="preserve"> </w:t>
      </w:r>
      <w:r w:rsidRPr="00FF6765">
        <w:rPr>
          <w:rFonts w:ascii="Times New Roman" w:eastAsia="Calibri" w:hAnsi="Times New Roman" w:cs="Times New Roman"/>
          <w:sz w:val="17"/>
          <w:szCs w:val="17"/>
          <w:lang w:val="x-none"/>
        </w:rPr>
        <w:t>мероприятий;</w:t>
      </w:r>
    </w:p>
    <w:p w:rsidR="002B5E34" w:rsidRPr="00FF6765" w:rsidRDefault="002B5E34" w:rsidP="00D31280">
      <w:pPr>
        <w:tabs>
          <w:tab w:val="left" w:pos="810"/>
        </w:tabs>
        <w:spacing w:after="0" w:line="240" w:lineRule="auto"/>
        <w:ind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обеспечение контроля над целевым и эффективным использованием средств бюджетов всех уровней и иных</w:t>
      </w:r>
      <w:r w:rsidRPr="00FF6765">
        <w:rPr>
          <w:rFonts w:ascii="Times New Roman" w:eastAsia="Calibri" w:hAnsi="Times New Roman" w:cs="Times New Roman"/>
          <w:spacing w:val="7"/>
          <w:sz w:val="17"/>
          <w:szCs w:val="17"/>
          <w:lang w:val="x-none"/>
        </w:rPr>
        <w:t xml:space="preserve"> </w:t>
      </w:r>
      <w:r w:rsidRPr="00FF6765">
        <w:rPr>
          <w:rFonts w:ascii="Times New Roman" w:eastAsia="Calibri" w:hAnsi="Times New Roman" w:cs="Times New Roman"/>
          <w:sz w:val="17"/>
          <w:szCs w:val="17"/>
          <w:lang w:val="x-none"/>
        </w:rPr>
        <w:t>средств;</w:t>
      </w:r>
    </w:p>
    <w:p w:rsidR="002B5E34" w:rsidRPr="00FF6765" w:rsidRDefault="002B5E34" w:rsidP="00D31280">
      <w:pPr>
        <w:tabs>
          <w:tab w:val="left" w:pos="810"/>
        </w:tabs>
        <w:spacing w:after="0" w:line="240" w:lineRule="auto"/>
        <w:ind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координация действий субъектов коммунальной инфраструктуры, участвующих в реализации программных</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мероприятий.</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Мероприятия, предусмотренные в Программе, исполняются органами местного самоуправления, организациями коммунального комплекса, потребителями и другими предприятиями и организациями, участвующими в реализации Программы, в части, не противоречащей действующему законодательству Российской Федерации.</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Организации коммунального комплекса представляют в Администрацию Трубчевского муниципального района и Комитет тарифного регулирования Брянской области отчеты о реализации мероприятий производственной и Инвестиционной программы в соответствии с Методикой проведения мониторинга выполнения производственных и инвестиционных программ организаций коммунального комплекса, утвержденной приказом Министерства регионального развития Российской Федерации от 14.04.2008 № 48.</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Администрация Трубчевского муниципального района осуществляет координацию исполнения программных мероприятий и текущий контроль за использованием средств федерального, областного и местного бюджета в пределах своих полномочий, осуществляет непосредственный контроль за ходом реализации мероприятий, обеспечивающих структурные преобразования, формирование инженерной инфраструктуры, поддержки предпринимательства и реализации мероприятий федеральных и областных целевых программ на территории Городецкого сельского поселения.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План-график работ по реализации программы представлен в таблице ниже.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sectPr w:rsidR="002B5E34" w:rsidRPr="00FF6765" w:rsidSect="00FF6765">
          <w:footerReference w:type="default" r:id="rId9"/>
          <w:type w:val="nextColumn"/>
          <w:pgSz w:w="11906" w:h="16838" w:code="9"/>
          <w:pgMar w:top="851" w:right="851" w:bottom="851" w:left="1134" w:header="709" w:footer="709" w:gutter="0"/>
          <w:cols w:space="720"/>
          <w:docGrid w:linePitch="326"/>
        </w:sectPr>
      </w:pPr>
    </w:p>
    <w:p w:rsidR="002B5E34" w:rsidRPr="00FF6765" w:rsidRDefault="002B5E34" w:rsidP="00D31280">
      <w:pPr>
        <w:spacing w:after="0" w:line="240" w:lineRule="auto"/>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lastRenderedPageBreak/>
        <w:t>План-график работ по реализации программы</w:t>
      </w:r>
    </w:p>
    <w:tbl>
      <w:tblPr>
        <w:tblW w:w="1533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4776"/>
        <w:gridCol w:w="1314"/>
        <w:gridCol w:w="1425"/>
        <w:gridCol w:w="1701"/>
        <w:gridCol w:w="1985"/>
        <w:gridCol w:w="2117"/>
        <w:gridCol w:w="72"/>
        <w:gridCol w:w="1940"/>
        <w:gridCol w:w="8"/>
      </w:tblGrid>
      <w:tr w:rsidR="00D31280" w:rsidRPr="00FF6765" w:rsidTr="00D31280">
        <w:trPr>
          <w:gridAfter w:val="1"/>
          <w:wAfter w:w="8" w:type="dxa"/>
          <w:trHeight w:val="332"/>
          <w:tblHeader/>
          <w:jc w:val="center"/>
        </w:trPr>
        <w:tc>
          <w:tcPr>
            <w:tcW w:w="4776" w:type="dxa"/>
            <w:vMerge w:val="restart"/>
            <w:shd w:val="clear" w:color="auto" w:fill="FFFFFF"/>
            <w:vAlign w:val="center"/>
            <w:hideMark/>
          </w:tcPr>
          <w:p w:rsidR="002B5E34" w:rsidRPr="00FF6765" w:rsidRDefault="002B5E34" w:rsidP="00D31280">
            <w:pPr>
              <w:keepNext/>
              <w:keepLines/>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bCs/>
                <w:sz w:val="17"/>
                <w:szCs w:val="17"/>
                <w:lang w:eastAsia="ru-RU"/>
              </w:rPr>
              <w:t>Наименование мероприятия</w:t>
            </w:r>
          </w:p>
        </w:tc>
        <w:tc>
          <w:tcPr>
            <w:tcW w:w="1314" w:type="dxa"/>
            <w:vMerge w:val="restart"/>
            <w:shd w:val="clear" w:color="auto" w:fill="FFFFFF"/>
            <w:vAlign w:val="center"/>
            <w:hideMark/>
          </w:tcPr>
          <w:p w:rsidR="002B5E34" w:rsidRPr="00FF6765" w:rsidRDefault="002B5E34" w:rsidP="00D31280">
            <w:pPr>
              <w:keepNext/>
              <w:keepLines/>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bCs/>
                <w:sz w:val="17"/>
                <w:szCs w:val="17"/>
                <w:lang w:eastAsia="ru-RU"/>
              </w:rPr>
              <w:t>Срок реализации</w:t>
            </w:r>
          </w:p>
        </w:tc>
        <w:tc>
          <w:tcPr>
            <w:tcW w:w="9240" w:type="dxa"/>
            <w:gridSpan w:val="6"/>
            <w:shd w:val="clear" w:color="auto" w:fill="FFFFFF"/>
            <w:vAlign w:val="center"/>
            <w:hideMark/>
          </w:tcPr>
          <w:p w:rsidR="002B5E34" w:rsidRPr="00FF6765" w:rsidRDefault="002B5E34" w:rsidP="00D31280">
            <w:pPr>
              <w:keepNext/>
              <w:keepLines/>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bCs/>
                <w:sz w:val="17"/>
                <w:szCs w:val="17"/>
                <w:lang w:eastAsia="ru-RU"/>
              </w:rPr>
              <w:t>Объем финансирования, руб.</w:t>
            </w:r>
          </w:p>
        </w:tc>
      </w:tr>
      <w:tr w:rsidR="00D31280" w:rsidRPr="00FF6765" w:rsidTr="00D31280">
        <w:trPr>
          <w:gridAfter w:val="1"/>
          <w:wAfter w:w="8" w:type="dxa"/>
          <w:trHeight w:val="169"/>
          <w:tblHeader/>
          <w:jc w:val="center"/>
        </w:trPr>
        <w:tc>
          <w:tcPr>
            <w:tcW w:w="4776" w:type="dxa"/>
            <w:vMerge/>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314" w:type="dxa"/>
            <w:vMerge/>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425" w:type="dxa"/>
            <w:shd w:val="clear" w:color="auto" w:fill="FFFFFF"/>
            <w:vAlign w:val="center"/>
            <w:hideMark/>
          </w:tcPr>
          <w:p w:rsidR="002B5E34" w:rsidRPr="00FF6765" w:rsidRDefault="002B5E34" w:rsidP="00D31280">
            <w:pPr>
              <w:keepNext/>
              <w:keepLines/>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bCs/>
                <w:sz w:val="17"/>
                <w:szCs w:val="17"/>
                <w:lang w:eastAsia="ru-RU"/>
              </w:rPr>
              <w:t>ВСЕГО</w:t>
            </w:r>
          </w:p>
        </w:tc>
        <w:tc>
          <w:tcPr>
            <w:tcW w:w="1701" w:type="dxa"/>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val="en-US" w:eastAsia="ru-RU"/>
              </w:rPr>
              <w:t>20</w:t>
            </w:r>
            <w:r w:rsidRPr="00FF6765">
              <w:rPr>
                <w:rFonts w:ascii="Times New Roman" w:eastAsia="Times New Roman" w:hAnsi="Times New Roman" w:cs="Times New Roman"/>
                <w:bCs/>
                <w:sz w:val="17"/>
                <w:szCs w:val="17"/>
                <w:lang w:eastAsia="ru-RU"/>
              </w:rPr>
              <w:t>24</w:t>
            </w:r>
          </w:p>
        </w:tc>
        <w:tc>
          <w:tcPr>
            <w:tcW w:w="1985" w:type="dxa"/>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val="en-US" w:eastAsia="ru-RU"/>
              </w:rPr>
              <w:t>202</w:t>
            </w:r>
            <w:r w:rsidRPr="00FF6765">
              <w:rPr>
                <w:rFonts w:ascii="Times New Roman" w:eastAsia="Times New Roman" w:hAnsi="Times New Roman" w:cs="Times New Roman"/>
                <w:bCs/>
                <w:sz w:val="17"/>
                <w:szCs w:val="17"/>
                <w:lang w:eastAsia="ru-RU"/>
              </w:rPr>
              <w:t>5</w:t>
            </w:r>
          </w:p>
        </w:tc>
        <w:tc>
          <w:tcPr>
            <w:tcW w:w="2189" w:type="dxa"/>
            <w:gridSpan w:val="2"/>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val="en-US" w:eastAsia="ru-RU"/>
              </w:rPr>
              <w:t>202</w:t>
            </w:r>
            <w:r w:rsidRPr="00FF6765">
              <w:rPr>
                <w:rFonts w:ascii="Times New Roman" w:eastAsia="Times New Roman" w:hAnsi="Times New Roman" w:cs="Times New Roman"/>
                <w:bCs/>
                <w:sz w:val="17"/>
                <w:szCs w:val="17"/>
                <w:lang w:eastAsia="ru-RU"/>
              </w:rPr>
              <w:t>6</w:t>
            </w:r>
          </w:p>
        </w:tc>
        <w:tc>
          <w:tcPr>
            <w:tcW w:w="1940" w:type="dxa"/>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2026-2044</w:t>
            </w:r>
          </w:p>
        </w:tc>
      </w:tr>
      <w:tr w:rsidR="00D31280" w:rsidRPr="00FF6765" w:rsidTr="00D31280">
        <w:trPr>
          <w:gridAfter w:val="1"/>
          <w:wAfter w:w="8" w:type="dxa"/>
          <w:trHeight w:val="169"/>
          <w:tblHeader/>
          <w:jc w:val="center"/>
        </w:trPr>
        <w:tc>
          <w:tcPr>
            <w:tcW w:w="15330" w:type="dxa"/>
            <w:gridSpan w:val="8"/>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Электроснабжение</w:t>
            </w:r>
          </w:p>
        </w:tc>
      </w:tr>
      <w:tr w:rsidR="00D31280" w:rsidRPr="00FF6765" w:rsidTr="00D31280">
        <w:trPr>
          <w:gridAfter w:val="1"/>
          <w:wAfter w:w="8" w:type="dxa"/>
          <w:trHeight w:val="169"/>
          <w:tblHeader/>
          <w:jc w:val="center"/>
        </w:trPr>
        <w:tc>
          <w:tcPr>
            <w:tcW w:w="4776" w:type="dxa"/>
            <w:vAlign w:val="center"/>
          </w:tcPr>
          <w:p w:rsidR="002B5E34" w:rsidRPr="00FF6765" w:rsidRDefault="002B5E34" w:rsidP="00D31280">
            <w:pPr>
              <w:widowControl w:val="0"/>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314"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40"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r>
      <w:tr w:rsidR="00D31280" w:rsidRPr="00FF6765" w:rsidTr="00D31280">
        <w:trPr>
          <w:gridAfter w:val="1"/>
          <w:wAfter w:w="8" w:type="dxa"/>
          <w:trHeight w:val="169"/>
          <w:tblHeader/>
          <w:jc w:val="center"/>
        </w:trPr>
        <w:tc>
          <w:tcPr>
            <w:tcW w:w="13390" w:type="dxa"/>
            <w:gridSpan w:val="7"/>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Теплоснабжение</w:t>
            </w:r>
          </w:p>
        </w:tc>
        <w:tc>
          <w:tcPr>
            <w:tcW w:w="1940"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r>
      <w:tr w:rsidR="00D31280" w:rsidRPr="00FF6765" w:rsidTr="00D31280">
        <w:trPr>
          <w:gridAfter w:val="1"/>
          <w:wAfter w:w="8" w:type="dxa"/>
          <w:trHeight w:val="169"/>
          <w:tblHeader/>
          <w:jc w:val="center"/>
        </w:trPr>
        <w:tc>
          <w:tcPr>
            <w:tcW w:w="4776" w:type="dxa"/>
            <w:vAlign w:val="center"/>
          </w:tcPr>
          <w:p w:rsidR="002B5E34" w:rsidRPr="00FF6765" w:rsidRDefault="002B5E34" w:rsidP="00D31280">
            <w:pPr>
              <w:widowControl w:val="0"/>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314"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40"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r>
      <w:tr w:rsidR="00D31280" w:rsidRPr="00FF6765" w:rsidTr="00D31280">
        <w:trPr>
          <w:gridAfter w:val="1"/>
          <w:wAfter w:w="8" w:type="dxa"/>
          <w:jc w:val="center"/>
        </w:trPr>
        <w:tc>
          <w:tcPr>
            <w:tcW w:w="15330" w:type="dxa"/>
            <w:gridSpan w:val="8"/>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Водоснабжение</w:t>
            </w:r>
          </w:p>
        </w:tc>
      </w:tr>
      <w:tr w:rsidR="00D31280" w:rsidRPr="00FF6765" w:rsidTr="00D31280">
        <w:trPr>
          <w:gridAfter w:val="1"/>
          <w:wAfter w:w="8" w:type="dxa"/>
          <w:jc w:val="center"/>
        </w:trPr>
        <w:tc>
          <w:tcPr>
            <w:tcW w:w="4776" w:type="dxa"/>
            <w:shd w:val="clear" w:color="auto" w:fill="FFFFFF"/>
            <w:vAlign w:val="center"/>
            <w:hideMark/>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Капитальный ремонт водонапорной башни и сетей водоснабжения в н.п. Городцы Трубчевского муниципального района Брянской области</w:t>
            </w:r>
          </w:p>
        </w:tc>
        <w:tc>
          <w:tcPr>
            <w:tcW w:w="1314" w:type="dxa"/>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2026</w:t>
            </w:r>
          </w:p>
        </w:tc>
        <w:tc>
          <w:tcPr>
            <w:tcW w:w="1425" w:type="dxa"/>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3 500 000,0</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3 500 000,0</w:t>
            </w:r>
          </w:p>
        </w:tc>
        <w:tc>
          <w:tcPr>
            <w:tcW w:w="1940" w:type="dxa"/>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r>
      <w:tr w:rsidR="00D31280" w:rsidRPr="00FF6765" w:rsidTr="00D31280">
        <w:trPr>
          <w:gridAfter w:val="1"/>
          <w:wAfter w:w="8" w:type="dxa"/>
          <w:jc w:val="center"/>
        </w:trPr>
        <w:tc>
          <w:tcPr>
            <w:tcW w:w="15330" w:type="dxa"/>
            <w:gridSpan w:val="8"/>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Водоотведение</w:t>
            </w:r>
          </w:p>
        </w:tc>
      </w:tr>
      <w:tr w:rsidR="00D31280" w:rsidRPr="00FF6765" w:rsidTr="00D31280">
        <w:trPr>
          <w:gridAfter w:val="1"/>
          <w:wAfter w:w="8" w:type="dxa"/>
          <w:jc w:val="center"/>
        </w:trPr>
        <w:tc>
          <w:tcPr>
            <w:tcW w:w="4776" w:type="dxa"/>
            <w:shd w:val="clear" w:color="auto" w:fill="FFFFFF"/>
            <w:vAlign w:val="center"/>
          </w:tcPr>
          <w:p w:rsidR="002B5E34" w:rsidRPr="00FF6765" w:rsidRDefault="002B5E34" w:rsidP="00D31280">
            <w:pPr>
              <w:widowControl w:val="0"/>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314"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40"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r>
      <w:tr w:rsidR="00D31280" w:rsidRPr="00FF6765" w:rsidTr="00D31280">
        <w:trPr>
          <w:gridAfter w:val="1"/>
          <w:wAfter w:w="8" w:type="dxa"/>
          <w:jc w:val="center"/>
        </w:trPr>
        <w:tc>
          <w:tcPr>
            <w:tcW w:w="15330" w:type="dxa"/>
            <w:gridSpan w:val="8"/>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Газоснабжение</w:t>
            </w:r>
          </w:p>
        </w:tc>
      </w:tr>
      <w:tr w:rsidR="00D31280" w:rsidRPr="00FF6765" w:rsidTr="00D31280">
        <w:trPr>
          <w:gridAfter w:val="1"/>
          <w:wAfter w:w="8" w:type="dxa"/>
          <w:jc w:val="center"/>
        </w:trPr>
        <w:tc>
          <w:tcPr>
            <w:tcW w:w="4776" w:type="dxa"/>
            <w:shd w:val="clear" w:color="auto" w:fill="FFFFFF"/>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Газификация населенных пунктов поселения </w:t>
            </w:r>
          </w:p>
        </w:tc>
        <w:tc>
          <w:tcPr>
            <w:tcW w:w="1314"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определить проектом</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40"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определить проектом</w:t>
            </w:r>
          </w:p>
        </w:tc>
      </w:tr>
      <w:tr w:rsidR="00D31280" w:rsidRPr="00FF6765" w:rsidTr="00D31280">
        <w:trPr>
          <w:gridAfter w:val="1"/>
          <w:wAfter w:w="8" w:type="dxa"/>
          <w:jc w:val="center"/>
        </w:trPr>
        <w:tc>
          <w:tcPr>
            <w:tcW w:w="15330" w:type="dxa"/>
            <w:gridSpan w:val="8"/>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ТКО</w:t>
            </w:r>
          </w:p>
        </w:tc>
      </w:tr>
      <w:tr w:rsidR="00D31280" w:rsidRPr="00FF6765" w:rsidTr="00D31280">
        <w:trPr>
          <w:trHeight w:val="456"/>
          <w:jc w:val="center"/>
        </w:trPr>
        <w:tc>
          <w:tcPr>
            <w:tcW w:w="4776" w:type="dxa"/>
            <w:shd w:val="clear" w:color="auto" w:fill="FFFFFF"/>
            <w:vAlign w:val="center"/>
          </w:tcPr>
          <w:p w:rsidR="002B5E34" w:rsidRPr="00FF6765" w:rsidRDefault="002B5E34" w:rsidP="00D31280">
            <w:pPr>
              <w:widowControl w:val="0"/>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314"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17"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020" w:type="dxa"/>
            <w:gridSpan w:val="3"/>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r>
    </w:tbl>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sectPr w:rsidR="002B5E34" w:rsidRPr="00FF6765" w:rsidSect="00D31280">
          <w:type w:val="nextColumn"/>
          <w:pgSz w:w="16838" w:h="11906" w:orient="landscape" w:code="9"/>
          <w:pgMar w:top="851" w:right="851" w:bottom="851" w:left="1418" w:header="709" w:footer="709" w:gutter="0"/>
          <w:cols w:space="720"/>
          <w:docGrid w:linePitch="326"/>
        </w:sectPr>
      </w:pPr>
    </w:p>
    <w:p w:rsidR="002B5E34" w:rsidRPr="00FF6765" w:rsidRDefault="002B5E34" w:rsidP="00D31280">
      <w:pPr>
        <w:keepNext/>
        <w:spacing w:after="0" w:line="240" w:lineRule="auto"/>
        <w:jc w:val="center"/>
        <w:outlineLvl w:val="0"/>
        <w:rPr>
          <w:rFonts w:ascii="Times New Roman" w:eastAsia="Calibri" w:hAnsi="Times New Roman" w:cs="Times New Roman"/>
          <w:bCs/>
          <w:sz w:val="17"/>
          <w:szCs w:val="17"/>
          <w:lang w:eastAsia="ru-RU"/>
        </w:rPr>
      </w:pPr>
      <w:bookmarkStart w:id="183" w:name="_Toc22210054"/>
      <w:bookmarkStart w:id="184" w:name="_Toc158797735"/>
      <w:r w:rsidRPr="00FF6765">
        <w:rPr>
          <w:rFonts w:ascii="Times New Roman" w:eastAsia="Calibri" w:hAnsi="Times New Roman" w:cs="Times New Roman"/>
          <w:bCs/>
          <w:sz w:val="17"/>
          <w:szCs w:val="17"/>
          <w:lang w:eastAsia="ru-RU"/>
        </w:rPr>
        <w:lastRenderedPageBreak/>
        <w:t xml:space="preserve">ГЛАВА </w:t>
      </w:r>
      <w:r w:rsidRPr="00FF6765">
        <w:rPr>
          <w:rFonts w:ascii="Times New Roman" w:eastAsia="Calibri" w:hAnsi="Times New Roman" w:cs="Times New Roman"/>
          <w:bCs/>
          <w:sz w:val="17"/>
          <w:szCs w:val="17"/>
          <w:lang w:val="en-US" w:eastAsia="ru-RU"/>
        </w:rPr>
        <w:t>II</w:t>
      </w:r>
      <w:r w:rsidRPr="00FF6765">
        <w:rPr>
          <w:rFonts w:ascii="Times New Roman" w:eastAsia="Calibri" w:hAnsi="Times New Roman" w:cs="Times New Roman"/>
          <w:bCs/>
          <w:sz w:val="17"/>
          <w:szCs w:val="17"/>
          <w:lang w:eastAsia="ru-RU"/>
        </w:rPr>
        <w:t xml:space="preserve">. </w:t>
      </w:r>
      <w:r w:rsidRPr="00FF6765">
        <w:rPr>
          <w:rFonts w:ascii="Times New Roman" w:eastAsia="Calibri" w:hAnsi="Times New Roman" w:cs="Times New Roman"/>
          <w:sz w:val="17"/>
          <w:szCs w:val="17"/>
          <w:lang w:eastAsia="ru-RU"/>
        </w:rPr>
        <w:t>ОБОСНОВЫВАЮЩИЕ МАТЕРИАЛЫ</w:t>
      </w:r>
      <w:bookmarkEnd w:id="183"/>
      <w:bookmarkEnd w:id="184"/>
    </w:p>
    <w:p w:rsidR="002B5E34" w:rsidRPr="00FF6765" w:rsidRDefault="002B5E34" w:rsidP="00D31280">
      <w:pPr>
        <w:spacing w:after="0" w:line="240" w:lineRule="auto"/>
        <w:jc w:val="both"/>
        <w:rPr>
          <w:rFonts w:ascii="Times New Roman" w:eastAsia="Times New Roman" w:hAnsi="Times New Roman" w:cs="Times New Roman"/>
          <w:sz w:val="17"/>
          <w:szCs w:val="17"/>
        </w:r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bookmarkStart w:id="185" w:name="_Toc430265540"/>
      <w:bookmarkStart w:id="186" w:name="_Toc524586384"/>
      <w:bookmarkStart w:id="187" w:name="_Toc415145854"/>
      <w:bookmarkStart w:id="188" w:name="_Toc415145908"/>
      <w:bookmarkStart w:id="189" w:name="_Toc415488150"/>
      <w:bookmarkStart w:id="190" w:name="_Toc417653508"/>
      <w:bookmarkStart w:id="191" w:name="_Toc88412157"/>
      <w:bookmarkStart w:id="192" w:name="_Toc158797736"/>
      <w:r w:rsidRPr="00FF6765">
        <w:rPr>
          <w:rFonts w:ascii="Times New Roman" w:eastAsia="Calibri" w:hAnsi="Times New Roman" w:cs="Times New Roman"/>
          <w:bCs/>
          <w:sz w:val="17"/>
          <w:szCs w:val="17"/>
          <w:lang w:eastAsia="ru-RU"/>
        </w:rPr>
        <w:t xml:space="preserve">Раздел 1. </w:t>
      </w:r>
      <w:bookmarkEnd w:id="185"/>
      <w:bookmarkEnd w:id="186"/>
      <w:bookmarkEnd w:id="187"/>
      <w:bookmarkEnd w:id="188"/>
      <w:bookmarkEnd w:id="189"/>
      <w:bookmarkEnd w:id="190"/>
      <w:r w:rsidRPr="00FF6765">
        <w:rPr>
          <w:rFonts w:ascii="Times New Roman" w:eastAsia="Calibri" w:hAnsi="Times New Roman" w:cs="Times New Roman"/>
          <w:bCs/>
          <w:sz w:val="17"/>
          <w:szCs w:val="17"/>
          <w:lang w:eastAsia="ru-RU"/>
        </w:rPr>
        <w:t>Перспективные показатели развития Городецкого сельского поселения для разработки программы</w:t>
      </w:r>
      <w:bookmarkEnd w:id="191"/>
      <w:bookmarkEnd w:id="192"/>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bookmarkStart w:id="193" w:name="_Toc415145855"/>
      <w:bookmarkStart w:id="194" w:name="_Toc415145909"/>
      <w:bookmarkStart w:id="195" w:name="_Toc415488151"/>
      <w:bookmarkStart w:id="196" w:name="_Toc417653509"/>
      <w:bookmarkStart w:id="197" w:name="_Toc524586385"/>
      <w:bookmarkStart w:id="198" w:name="_Toc430265541"/>
      <w:bookmarkStart w:id="199" w:name="_Toc530090702"/>
      <w:bookmarkStart w:id="200" w:name="_Toc88412158"/>
      <w:bookmarkStart w:id="201" w:name="_Toc158797737"/>
      <w:r w:rsidRPr="00FF6765">
        <w:rPr>
          <w:rFonts w:ascii="Times New Roman" w:eastAsia="Calibri" w:hAnsi="Times New Roman" w:cs="Times New Roman"/>
          <w:bCs/>
          <w:sz w:val="17"/>
          <w:szCs w:val="17"/>
          <w:lang w:eastAsia="ru-RU"/>
        </w:rPr>
        <w:t>1.1. Характеристика</w:t>
      </w:r>
      <w:bookmarkEnd w:id="193"/>
      <w:bookmarkEnd w:id="194"/>
      <w:bookmarkEnd w:id="195"/>
      <w:bookmarkEnd w:id="196"/>
      <w:r w:rsidRPr="00FF6765">
        <w:rPr>
          <w:rFonts w:ascii="Times New Roman" w:eastAsia="Calibri" w:hAnsi="Times New Roman" w:cs="Times New Roman"/>
          <w:bCs/>
          <w:sz w:val="17"/>
          <w:szCs w:val="17"/>
          <w:lang w:eastAsia="ru-RU"/>
        </w:rPr>
        <w:t xml:space="preserve"> </w:t>
      </w:r>
      <w:bookmarkEnd w:id="197"/>
      <w:bookmarkEnd w:id="198"/>
      <w:bookmarkEnd w:id="199"/>
      <w:bookmarkEnd w:id="200"/>
      <w:r w:rsidRPr="00FF6765">
        <w:rPr>
          <w:rFonts w:ascii="Times New Roman" w:eastAsia="Calibri" w:hAnsi="Times New Roman" w:cs="Times New Roman"/>
          <w:bCs/>
          <w:sz w:val="17"/>
          <w:szCs w:val="17"/>
          <w:lang w:eastAsia="ru-RU"/>
        </w:rPr>
        <w:t>Городецкого сельского поселения</w:t>
      </w:r>
      <w:bookmarkEnd w:id="201"/>
    </w:p>
    <w:p w:rsidR="002B5E34" w:rsidRPr="00FF6765" w:rsidRDefault="002B5E34" w:rsidP="00D31280">
      <w:pPr>
        <w:tabs>
          <w:tab w:val="left" w:pos="2760"/>
        </w:tabs>
        <w:spacing w:after="0" w:line="240" w:lineRule="auto"/>
        <w:ind w:firstLine="709"/>
        <w:contextualSpacing/>
        <w:jc w:val="both"/>
        <w:rPr>
          <w:rFonts w:ascii="Times New Roman" w:eastAsia="Times New Roman" w:hAnsi="Times New Roman" w:cs="Times New Roman"/>
          <w:sz w:val="17"/>
          <w:szCs w:val="17"/>
          <w:lang w:eastAsia="ru-RU"/>
        </w:rPr>
      </w:pPr>
      <w:bookmarkStart w:id="202" w:name="_Toc415145856"/>
      <w:bookmarkStart w:id="203" w:name="_Toc415145910"/>
      <w:bookmarkStart w:id="204" w:name="_Toc415488152"/>
      <w:bookmarkStart w:id="205" w:name="_Toc417653510"/>
      <w:bookmarkStart w:id="206" w:name="_Toc430265542"/>
      <w:bookmarkStart w:id="207" w:name="_Toc524586386"/>
      <w:bookmarkStart w:id="208" w:name="_Toc530090703"/>
      <w:bookmarkStart w:id="209" w:name="_Toc88412159"/>
      <w:r w:rsidRPr="00FF6765">
        <w:rPr>
          <w:rFonts w:ascii="Times New Roman" w:eastAsia="Times New Roman" w:hAnsi="Times New Roman" w:cs="Times New Roman"/>
          <w:sz w:val="17"/>
          <w:szCs w:val="17"/>
          <w:lang w:eastAsia="ru-RU"/>
        </w:rPr>
        <w:t>Территория Городецкого сельского поселения расположена в центральной части Трубчевского муниципального района Брянской области и имеет смежные границы:</w:t>
      </w:r>
    </w:p>
    <w:p w:rsidR="002B5E34" w:rsidRPr="00FF6765" w:rsidRDefault="002B5E34" w:rsidP="00D31280">
      <w:pPr>
        <w:tabs>
          <w:tab w:val="left" w:pos="2760"/>
        </w:tabs>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с севера – с Усохским и Юровским сельскими поселениями Трубчевского муниципального района;</w:t>
      </w:r>
    </w:p>
    <w:p w:rsidR="002B5E34" w:rsidRPr="00FF6765" w:rsidRDefault="002B5E34" w:rsidP="00D31280">
      <w:pPr>
        <w:tabs>
          <w:tab w:val="left" w:pos="2760"/>
        </w:tabs>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с востока и юга – с Суземским муниципальным районом Брянской области;</w:t>
      </w:r>
    </w:p>
    <w:p w:rsidR="002B5E34" w:rsidRPr="00FF6765" w:rsidRDefault="002B5E34" w:rsidP="00D31280">
      <w:pPr>
        <w:tabs>
          <w:tab w:val="left" w:pos="2760"/>
        </w:tabs>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с запада - с Телецким сельским поселением и МО «Город Трубчевск» Трубчевского муниципального района.</w:t>
      </w:r>
    </w:p>
    <w:p w:rsidR="002B5E34" w:rsidRPr="00FF6765" w:rsidRDefault="002B5E34" w:rsidP="00D31280">
      <w:pPr>
        <w:tabs>
          <w:tab w:val="left" w:pos="2760"/>
        </w:tabs>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Границы Городецкого сельского поселения установлены Законом Брянской области от 09.03.2005 № 3-3 «О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p>
    <w:p w:rsidR="002B5E34" w:rsidRPr="00FF6765" w:rsidRDefault="002B5E34" w:rsidP="00D31280">
      <w:pPr>
        <w:tabs>
          <w:tab w:val="left" w:pos="2760"/>
        </w:tabs>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Площадь территории поселения составляет </w:t>
      </w:r>
      <w:smartTag w:uri="urn:schemas-microsoft-com:office:smarttags" w:element="metricconverter">
        <w:smartTagPr>
          <w:attr w:name="ProductID" w:val="18692,27 га"/>
        </w:smartTagPr>
        <w:r w:rsidRPr="00FF6765">
          <w:rPr>
            <w:rFonts w:ascii="Times New Roman" w:eastAsia="Times New Roman" w:hAnsi="Times New Roman" w:cs="Times New Roman"/>
            <w:sz w:val="17"/>
            <w:szCs w:val="17"/>
            <w:lang w:eastAsia="ru-RU"/>
          </w:rPr>
          <w:t>18692,27 га</w:t>
        </w:r>
      </w:smartTag>
      <w:r w:rsidRPr="00FF6765">
        <w:rPr>
          <w:rFonts w:ascii="Times New Roman" w:eastAsia="Times New Roman" w:hAnsi="Times New Roman" w:cs="Times New Roman"/>
          <w:sz w:val="17"/>
          <w:szCs w:val="17"/>
          <w:lang w:eastAsia="ru-RU"/>
        </w:rPr>
        <w:t>. Численность населения – 2,637 тыс. человек.</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 состав Городецкого сельского поселения входит 1 населённый пункт: д.  Городцы, являющийся административным центром поселения. </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 Городцы расположена в непосредственной близости к г. Трубчевск, граничит с ним.</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Транспортная инфраструктура Городецкого сельского поселения представлена автомобильным транспортом, – и принимает нагрузку в направлении внутриобластных и местных связей.</w:t>
      </w:r>
    </w:p>
    <w:p w:rsidR="002B5E34" w:rsidRPr="00FF6765" w:rsidRDefault="002B5E34" w:rsidP="00D31280">
      <w:pPr>
        <w:keepNext/>
        <w:spacing w:after="0" w:line="240" w:lineRule="auto"/>
        <w:ind w:firstLine="709"/>
        <w:contextualSpacing/>
        <w:jc w:val="both"/>
        <w:outlineLvl w:val="2"/>
        <w:rPr>
          <w:rFonts w:ascii="Times New Roman" w:eastAsia="Calibri" w:hAnsi="Times New Roman" w:cs="Times New Roman"/>
          <w:bCs/>
          <w:sz w:val="17"/>
          <w:szCs w:val="17"/>
          <w:lang w:eastAsia="ru-RU"/>
        </w:rPr>
      </w:pPr>
      <w:r w:rsidRPr="00FF6765">
        <w:rPr>
          <w:rFonts w:ascii="Times New Roman" w:eastAsia="Times New Roman" w:hAnsi="Times New Roman" w:cs="Times New Roman"/>
          <w:sz w:val="17"/>
          <w:szCs w:val="17"/>
          <w:lang w:eastAsia="ru-RU"/>
        </w:rPr>
        <w:t>Каркас транспортной автомобильной сети территории Городецкого сельского поселения состоит из автомобильных дорог регионального значения «Брянск - Новозыбков» - Трубчевск, Трубчевск - Гнилево, а также автомобильных дорог местного значения и улично-дорожной сети населенных пунктов.</w:t>
      </w:r>
    </w:p>
    <w:p w:rsidR="002B5E34" w:rsidRPr="00FF6765" w:rsidRDefault="002B5E34" w:rsidP="00D31280">
      <w:pPr>
        <w:spacing w:after="0" w:line="240" w:lineRule="auto"/>
        <w:jc w:val="both"/>
        <w:rPr>
          <w:rFonts w:ascii="Times New Roman" w:eastAsia="Times New Roman" w:hAnsi="Times New Roman" w:cs="Times New Roman"/>
          <w:sz w:val="17"/>
          <w:szCs w:val="17"/>
        </w:rPr>
      </w:pP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bookmarkStart w:id="210" w:name="_Toc158797738"/>
      <w:r w:rsidRPr="00FF6765">
        <w:rPr>
          <w:rFonts w:ascii="Times New Roman" w:eastAsia="Calibri" w:hAnsi="Times New Roman" w:cs="Times New Roman"/>
          <w:bCs/>
          <w:sz w:val="17"/>
          <w:szCs w:val="17"/>
          <w:lang w:eastAsia="ru-RU"/>
        </w:rPr>
        <w:t>1.2. Прогноз численности и состава населения (демографический прогноз)</w:t>
      </w:r>
      <w:bookmarkEnd w:id="202"/>
      <w:bookmarkEnd w:id="203"/>
      <w:bookmarkEnd w:id="204"/>
      <w:bookmarkEnd w:id="205"/>
      <w:bookmarkEnd w:id="206"/>
      <w:bookmarkEnd w:id="207"/>
      <w:bookmarkEnd w:id="208"/>
      <w:bookmarkEnd w:id="209"/>
      <w:bookmarkEnd w:id="210"/>
    </w:p>
    <w:p w:rsidR="002B5E34" w:rsidRPr="00FF6765" w:rsidRDefault="002B5E34"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bookmarkStart w:id="211" w:name="_Toc415145857"/>
      <w:bookmarkStart w:id="212" w:name="_Toc415145911"/>
      <w:bookmarkStart w:id="213" w:name="_Toc415488153"/>
      <w:bookmarkStart w:id="214" w:name="_Toc417653511"/>
      <w:bookmarkStart w:id="215" w:name="_Toc430265543"/>
      <w:bookmarkStart w:id="216" w:name="_Toc430274261"/>
      <w:r w:rsidRPr="00FF6765">
        <w:rPr>
          <w:rFonts w:ascii="Times New Roman" w:eastAsia="Times New Roman" w:hAnsi="Times New Roman" w:cs="Times New Roman"/>
          <w:snapToGrid w:val="0"/>
          <w:sz w:val="17"/>
          <w:szCs w:val="17"/>
          <w:lang w:eastAsia="ru-RU"/>
        </w:rPr>
        <w:t>На протяжении последних лет на территории Городецкого сельского поселения наблюдалось постепенное снижение численности населения. Сложившиеся тенденции в спаде рождаемости и естественного прироста в значительной степени отражают сложность переходного периода в нашей стране. Однако, уже сегодня, темпы убыли населения значительно снизились.</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r w:rsidRPr="00FF6765">
        <w:rPr>
          <w:rFonts w:ascii="Times New Roman" w:eastAsia="Times New Roman" w:hAnsi="Times New Roman" w:cs="Times New Roman"/>
          <w:snapToGrid w:val="0"/>
          <w:sz w:val="17"/>
          <w:szCs w:val="17"/>
          <w:lang w:eastAsia="ru-RU"/>
        </w:rPr>
        <w:t>Для преломления сложившихся негативных процессов в демографической ситуации и сохранения и поддержания демографического потенциала поселения необходимо достижение высоких темпов экономического роста, реализация национальных и региональных социальных проектов в области демографической политики, улучшения здравоохранения, образования, обеспечения населения доступным жильем, поддержания семьи и детства.</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r w:rsidRPr="00FF6765">
        <w:rPr>
          <w:rFonts w:ascii="Times New Roman" w:eastAsia="Times New Roman" w:hAnsi="Times New Roman" w:cs="Times New Roman"/>
          <w:snapToGrid w:val="0"/>
          <w:sz w:val="17"/>
          <w:szCs w:val="17"/>
          <w:lang w:eastAsia="ru-RU"/>
        </w:rPr>
        <w:t>Для стимулирования уровня рождаемости необходимо способствовать укреплению института семьи, росту благосостояния населении, помощи многодетным, молодым и малообеспеченным семьям. Основные направления снижения уровня смертности связаны с предупреждением и снижением материнской и младенческой смертности, увеличением продолжительности жизни за счет сокращения летальных исходов населения трудоспособного возраста, улучшением качества жизни, созданием условий для укрепления здоровья и здорового образа жизни населения.</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r w:rsidRPr="00FF6765">
        <w:rPr>
          <w:rFonts w:ascii="Times New Roman" w:eastAsia="Times New Roman" w:hAnsi="Times New Roman" w:cs="Times New Roman"/>
          <w:snapToGrid w:val="0"/>
          <w:sz w:val="17"/>
          <w:szCs w:val="17"/>
          <w:lang w:eastAsia="ru-RU"/>
        </w:rPr>
        <w:t xml:space="preserve"> Численность населения Городецкого сельского поселения к расчётному сроку реализации генерального плана представлена в таблице ниже.</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 xml:space="preserve">Численность населения Городецкого сельского поселения </w:t>
      </w:r>
    </w:p>
    <w:tbl>
      <w:tblPr>
        <w:tblW w:w="97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00"/>
        <w:gridCol w:w="1240"/>
        <w:gridCol w:w="960"/>
        <w:gridCol w:w="1735"/>
        <w:gridCol w:w="960"/>
        <w:gridCol w:w="1740"/>
        <w:gridCol w:w="960"/>
      </w:tblGrid>
      <w:tr w:rsidR="00D31280" w:rsidRPr="00FF6765" w:rsidTr="00D31280">
        <w:trPr>
          <w:cantSplit/>
          <w:trHeight w:val="315"/>
          <w:jc w:val="center"/>
        </w:trPr>
        <w:tc>
          <w:tcPr>
            <w:tcW w:w="2200" w:type="dxa"/>
            <w:vMerge w:val="restart"/>
            <w:shd w:val="clear" w:color="auto" w:fill="auto"/>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Наименование населённого пункта</w:t>
            </w:r>
          </w:p>
        </w:tc>
        <w:tc>
          <w:tcPr>
            <w:tcW w:w="2200" w:type="dxa"/>
            <w:gridSpan w:val="2"/>
            <w:shd w:val="clear" w:color="auto" w:fill="auto"/>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Существующее положение</w:t>
            </w:r>
          </w:p>
        </w:tc>
        <w:tc>
          <w:tcPr>
            <w:tcW w:w="2695" w:type="dxa"/>
            <w:gridSpan w:val="2"/>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1-я очередь</w:t>
            </w:r>
          </w:p>
        </w:tc>
        <w:tc>
          <w:tcPr>
            <w:tcW w:w="2700" w:type="dxa"/>
            <w:gridSpan w:val="2"/>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Расчетный срок</w:t>
            </w:r>
          </w:p>
        </w:tc>
      </w:tr>
      <w:tr w:rsidR="00D31280" w:rsidRPr="00FF6765" w:rsidTr="00D31280">
        <w:trPr>
          <w:cantSplit/>
          <w:trHeight w:val="315"/>
          <w:jc w:val="center"/>
        </w:trPr>
        <w:tc>
          <w:tcPr>
            <w:tcW w:w="2200" w:type="dxa"/>
            <w:vMerge/>
            <w:shd w:val="clear" w:color="auto" w:fill="auto"/>
            <w:tcMar>
              <w:top w:w="15" w:type="dxa"/>
              <w:left w:w="15" w:type="dxa"/>
              <w:bottom w:w="0" w:type="dxa"/>
              <w:right w:w="15" w:type="dxa"/>
            </w:tcMa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1240" w:type="dxa"/>
            <w:shd w:val="clear" w:color="auto" w:fill="auto"/>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Числ. населения, тыс. чел.</w:t>
            </w:r>
          </w:p>
        </w:tc>
        <w:tc>
          <w:tcPr>
            <w:tcW w:w="960" w:type="dxa"/>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Доля, %</w:t>
            </w:r>
          </w:p>
        </w:tc>
        <w:tc>
          <w:tcPr>
            <w:tcW w:w="1735" w:type="dxa"/>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Числ. населения, тыс. чел.</w:t>
            </w:r>
          </w:p>
        </w:tc>
        <w:tc>
          <w:tcPr>
            <w:tcW w:w="960" w:type="dxa"/>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Доля, %</w:t>
            </w:r>
          </w:p>
        </w:tc>
        <w:tc>
          <w:tcPr>
            <w:tcW w:w="1740" w:type="dxa"/>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Числ. населения, тыс. чел.</w:t>
            </w:r>
          </w:p>
        </w:tc>
        <w:tc>
          <w:tcPr>
            <w:tcW w:w="960" w:type="dxa"/>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Доля, %</w:t>
            </w:r>
          </w:p>
        </w:tc>
      </w:tr>
      <w:tr w:rsidR="00D31280" w:rsidRPr="00FF6765" w:rsidTr="00D31280">
        <w:trPr>
          <w:trHeight w:val="315"/>
          <w:jc w:val="center"/>
        </w:trPr>
        <w:tc>
          <w:tcPr>
            <w:tcW w:w="2200" w:type="dxa"/>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Городцы</w:t>
            </w:r>
          </w:p>
        </w:tc>
        <w:tc>
          <w:tcPr>
            <w:tcW w:w="1240" w:type="dxa"/>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2,637</w:t>
            </w:r>
          </w:p>
        </w:tc>
        <w:tc>
          <w:tcPr>
            <w:tcW w:w="96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100</w:t>
            </w:r>
          </w:p>
        </w:tc>
        <w:tc>
          <w:tcPr>
            <w:tcW w:w="173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2,77</w:t>
            </w:r>
          </w:p>
        </w:tc>
        <w:tc>
          <w:tcPr>
            <w:tcW w:w="96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100</w:t>
            </w:r>
          </w:p>
        </w:tc>
        <w:tc>
          <w:tcPr>
            <w:tcW w:w="174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3,2</w:t>
            </w:r>
          </w:p>
        </w:tc>
        <w:tc>
          <w:tcPr>
            <w:tcW w:w="96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100</w:t>
            </w:r>
          </w:p>
        </w:tc>
      </w:tr>
      <w:tr w:rsidR="00D31280" w:rsidRPr="00FF6765" w:rsidTr="00D31280">
        <w:trPr>
          <w:trHeight w:val="315"/>
          <w:jc w:val="center"/>
        </w:trPr>
        <w:tc>
          <w:tcPr>
            <w:tcW w:w="2200" w:type="dxa"/>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Итого</w:t>
            </w:r>
          </w:p>
        </w:tc>
        <w:tc>
          <w:tcPr>
            <w:tcW w:w="1240" w:type="dxa"/>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2,637</w:t>
            </w:r>
          </w:p>
        </w:tc>
        <w:tc>
          <w:tcPr>
            <w:tcW w:w="96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100</w:t>
            </w:r>
          </w:p>
        </w:tc>
        <w:tc>
          <w:tcPr>
            <w:tcW w:w="173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2,77</w:t>
            </w:r>
          </w:p>
        </w:tc>
        <w:tc>
          <w:tcPr>
            <w:tcW w:w="96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100</w:t>
            </w:r>
          </w:p>
        </w:tc>
        <w:tc>
          <w:tcPr>
            <w:tcW w:w="174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3,2</w:t>
            </w:r>
          </w:p>
        </w:tc>
        <w:tc>
          <w:tcPr>
            <w:tcW w:w="96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100</w:t>
            </w:r>
          </w:p>
        </w:tc>
      </w:tr>
    </w:tbl>
    <w:p w:rsidR="002B5E34" w:rsidRPr="00FF6765" w:rsidRDefault="002B5E34" w:rsidP="00D31280">
      <w:pPr>
        <w:spacing w:after="0" w:line="240" w:lineRule="auto"/>
        <w:ind w:firstLine="839"/>
        <w:contextualSpacing/>
        <w:jc w:val="center"/>
        <w:rPr>
          <w:rFonts w:ascii="Times New Roman" w:eastAsia="Times New Roman" w:hAnsi="Times New Roman" w:cs="Times New Roman"/>
          <w:snapToGrid w:val="0"/>
          <w:sz w:val="17"/>
          <w:szCs w:val="17"/>
          <w:lang w:val="x-none" w:eastAsia="x-none"/>
        </w:rPr>
      </w:pPr>
    </w:p>
    <w:p w:rsidR="002B5E34" w:rsidRPr="00FF6765" w:rsidRDefault="002B5E34" w:rsidP="00D31280">
      <w:pPr>
        <w:spacing w:after="0" w:line="240" w:lineRule="auto"/>
        <w:ind w:firstLine="720"/>
        <w:contextualSpacing/>
        <w:jc w:val="both"/>
        <w:rPr>
          <w:rFonts w:ascii="Times New Roman" w:eastAsia="Times New Roman" w:hAnsi="Times New Roman" w:cs="Times New Roman"/>
          <w:iCs/>
          <w:sz w:val="17"/>
          <w:szCs w:val="17"/>
          <w:lang w:eastAsia="ru-RU"/>
        </w:rPr>
      </w:pPr>
      <w:r w:rsidRPr="00FF6765">
        <w:rPr>
          <w:rFonts w:ascii="Times New Roman" w:eastAsia="Times New Roman" w:hAnsi="Times New Roman" w:cs="Times New Roman"/>
          <w:iCs/>
          <w:sz w:val="17"/>
          <w:szCs w:val="17"/>
        </w:rPr>
        <w:t>Таким образом, ожидается значительный прирост населения, что потребует развития системы социального и инженерного обеспечения территорий</w:t>
      </w:r>
      <w:r w:rsidRPr="00FF6765">
        <w:rPr>
          <w:rFonts w:ascii="Times New Roman" w:eastAsia="Times New Roman" w:hAnsi="Times New Roman" w:cs="Times New Roman"/>
          <w:iCs/>
          <w:sz w:val="17"/>
          <w:szCs w:val="17"/>
          <w:lang w:eastAsia="ru-RU"/>
        </w:rPr>
        <w:t>.</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Структура численности населения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12"/>
        <w:gridCol w:w="2230"/>
        <w:gridCol w:w="2230"/>
        <w:gridCol w:w="2230"/>
      </w:tblGrid>
      <w:tr w:rsidR="00D31280" w:rsidRPr="00FF6765" w:rsidTr="00D31280">
        <w:tblPrEx>
          <w:tblCellMar>
            <w:top w:w="0" w:type="dxa"/>
            <w:bottom w:w="0" w:type="dxa"/>
          </w:tblCellMar>
        </w:tblPrEx>
        <w:trPr>
          <w:jc w:val="center"/>
        </w:trPr>
        <w:tc>
          <w:tcPr>
            <w:tcW w:w="291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Наименование показателя</w:t>
            </w:r>
          </w:p>
        </w:tc>
        <w:tc>
          <w:tcPr>
            <w:tcW w:w="223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Существующее положение</w:t>
            </w:r>
          </w:p>
        </w:tc>
        <w:tc>
          <w:tcPr>
            <w:tcW w:w="223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1-я очередь</w:t>
            </w:r>
          </w:p>
        </w:tc>
        <w:tc>
          <w:tcPr>
            <w:tcW w:w="223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Расчетный срок</w:t>
            </w:r>
          </w:p>
        </w:tc>
      </w:tr>
      <w:tr w:rsidR="00D31280" w:rsidRPr="00FF6765" w:rsidTr="00D31280">
        <w:tblPrEx>
          <w:tblCellMar>
            <w:top w:w="0" w:type="dxa"/>
            <w:bottom w:w="0" w:type="dxa"/>
          </w:tblCellMar>
        </w:tblPrEx>
        <w:trPr>
          <w:jc w:val="center"/>
        </w:trPr>
        <w:tc>
          <w:tcPr>
            <w:tcW w:w="2912"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Постоянное население</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2,637</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2,47</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2,3</w:t>
            </w:r>
          </w:p>
        </w:tc>
      </w:tr>
      <w:tr w:rsidR="00D31280" w:rsidRPr="00FF6765" w:rsidTr="00D31280">
        <w:tblPrEx>
          <w:tblCellMar>
            <w:top w:w="0" w:type="dxa"/>
            <w:bottom w:w="0" w:type="dxa"/>
          </w:tblCellMar>
        </w:tblPrEx>
        <w:trPr>
          <w:jc w:val="center"/>
        </w:trPr>
        <w:tc>
          <w:tcPr>
            <w:tcW w:w="2912"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Мигранты</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0,3</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0,9</w:t>
            </w:r>
          </w:p>
        </w:tc>
      </w:tr>
      <w:tr w:rsidR="00D31280" w:rsidRPr="00FF6765" w:rsidTr="00D31280">
        <w:tblPrEx>
          <w:tblCellMar>
            <w:top w:w="0" w:type="dxa"/>
            <w:bottom w:w="0" w:type="dxa"/>
          </w:tblCellMar>
        </w:tblPrEx>
        <w:trPr>
          <w:jc w:val="center"/>
        </w:trPr>
        <w:tc>
          <w:tcPr>
            <w:tcW w:w="2912"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Всего:</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2,637</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2,77</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3,2</w:t>
            </w:r>
          </w:p>
        </w:tc>
      </w:tr>
    </w:tbl>
    <w:p w:rsidR="002B5E34" w:rsidRPr="00FF6765" w:rsidRDefault="002B5E34" w:rsidP="00D31280">
      <w:pPr>
        <w:spacing w:after="0" w:line="240" w:lineRule="auto"/>
        <w:ind w:firstLine="720"/>
        <w:contextualSpacing/>
        <w:jc w:val="both"/>
        <w:rPr>
          <w:rFonts w:ascii="Times New Roman" w:eastAsia="Times New Roman" w:hAnsi="Times New Roman" w:cs="Times New Roman"/>
          <w:iCs/>
          <w:sz w:val="17"/>
          <w:szCs w:val="17"/>
          <w:highlight w:val="green"/>
          <w:lang w:eastAsia="ru-RU"/>
        </w:rPr>
      </w:pPr>
    </w:p>
    <w:p w:rsidR="002B5E34" w:rsidRPr="00FF6765" w:rsidRDefault="002B5E34" w:rsidP="00D31280">
      <w:pPr>
        <w:spacing w:after="0" w:line="240" w:lineRule="auto"/>
        <w:ind w:firstLine="720"/>
        <w:contextualSpacing/>
        <w:jc w:val="both"/>
        <w:rPr>
          <w:rFonts w:ascii="Times New Roman" w:eastAsia="Times New Roman" w:hAnsi="Times New Roman" w:cs="Times New Roman"/>
          <w:iCs/>
          <w:sz w:val="17"/>
          <w:szCs w:val="17"/>
          <w:highlight w:val="green"/>
          <w:lang w:eastAsia="ru-RU"/>
        </w:rPr>
      </w:pPr>
      <w:r w:rsidRPr="00FF6765">
        <w:rPr>
          <w:rFonts w:ascii="Times New Roman" w:eastAsia="Times New Roman" w:hAnsi="Times New Roman" w:cs="Times New Roman"/>
          <w:iCs/>
          <w:sz w:val="17"/>
          <w:szCs w:val="17"/>
          <w:lang w:eastAsia="ru-RU"/>
        </w:rPr>
        <w:t>Предполагается, что увеличение численности населения будет происходить за счет миграционного прироста, который в среднем составит 50 человек в год, темпы естественной убыли населения к расчетному сроку значительно сократятся.</w:t>
      </w:r>
    </w:p>
    <w:p w:rsidR="002B5E34" w:rsidRPr="00FF6765" w:rsidRDefault="002B5E34" w:rsidP="00D31280">
      <w:pPr>
        <w:spacing w:after="0" w:line="240" w:lineRule="auto"/>
        <w:ind w:firstLine="720"/>
        <w:contextualSpacing/>
        <w:jc w:val="both"/>
        <w:rPr>
          <w:rFonts w:ascii="Times New Roman" w:eastAsia="Times New Roman" w:hAnsi="Times New Roman" w:cs="Times New Roman"/>
          <w:iCs/>
          <w:sz w:val="17"/>
          <w:szCs w:val="17"/>
          <w:highlight w:val="green"/>
          <w:lang w:eastAsia="ru-RU"/>
        </w:rPr>
      </w:pPr>
      <w:r w:rsidRPr="00FF6765">
        <w:rPr>
          <w:rFonts w:ascii="Times New Roman" w:eastAsia="Times New Roman" w:hAnsi="Times New Roman" w:cs="Times New Roman"/>
          <w:iCs/>
          <w:sz w:val="17"/>
          <w:szCs w:val="17"/>
          <w:lang w:eastAsia="ru-RU"/>
        </w:rPr>
        <w:t xml:space="preserve">Показатели естественного движения населения Городецкого сельского поселения к расчётному сроку реализации генерального плана представлены в таблице ниже. </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Показатели естественного движения населения</w:t>
      </w:r>
    </w:p>
    <w:tbl>
      <w:tblPr>
        <w:tblW w:w="957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firstRow="1" w:lastRow="0" w:firstColumn="1" w:lastColumn="0" w:noHBand="0" w:noVBand="0"/>
      </w:tblPr>
      <w:tblGrid>
        <w:gridCol w:w="5618"/>
        <w:gridCol w:w="1929"/>
        <w:gridCol w:w="2024"/>
      </w:tblGrid>
      <w:tr w:rsidR="00D31280" w:rsidRPr="00FF6765" w:rsidTr="00D31280">
        <w:trPr>
          <w:trHeight w:val="311"/>
          <w:jc w:val="center"/>
        </w:trPr>
        <w:tc>
          <w:tcPr>
            <w:tcW w:w="561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Наименование показателя</w:t>
            </w:r>
          </w:p>
        </w:tc>
        <w:tc>
          <w:tcPr>
            <w:tcW w:w="1929" w:type="dxa"/>
            <w:shd w:val="clear" w:color="auto" w:fill="auto"/>
            <w:vAlign w:val="center"/>
          </w:tcPr>
          <w:p w:rsidR="002B5E34" w:rsidRPr="00FF6765" w:rsidRDefault="002B5E34" w:rsidP="00D31280">
            <w:pPr>
              <w:suppressAutoHyphens/>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Существующее положение</w:t>
            </w:r>
          </w:p>
        </w:tc>
        <w:tc>
          <w:tcPr>
            <w:tcW w:w="2024" w:type="dxa"/>
            <w:shd w:val="clear" w:color="auto" w:fill="auto"/>
            <w:vAlign w:val="center"/>
          </w:tcPr>
          <w:p w:rsidR="002B5E34" w:rsidRPr="00FF6765" w:rsidRDefault="002B5E34" w:rsidP="00D31280">
            <w:pPr>
              <w:suppressAutoHyphens/>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Расчетный срок</w:t>
            </w:r>
          </w:p>
        </w:tc>
      </w:tr>
      <w:tr w:rsidR="00D31280" w:rsidRPr="00FF6765" w:rsidTr="00D31280">
        <w:trPr>
          <w:trHeight w:val="311"/>
          <w:jc w:val="center"/>
        </w:trPr>
        <w:tc>
          <w:tcPr>
            <w:tcW w:w="5618"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Коэффициент рождаемости (на 1 000 чел.)</w:t>
            </w:r>
          </w:p>
        </w:tc>
        <w:tc>
          <w:tcPr>
            <w:tcW w:w="192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10,5</w:t>
            </w:r>
          </w:p>
        </w:tc>
        <w:tc>
          <w:tcPr>
            <w:tcW w:w="2024" w:type="dxa"/>
            <w:vAlign w:val="center"/>
          </w:tcPr>
          <w:p w:rsidR="002B5E34" w:rsidRPr="00FF6765" w:rsidRDefault="002B5E34" w:rsidP="00D31280">
            <w:pPr>
              <w:suppressAutoHyphens/>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10,6</w:t>
            </w:r>
          </w:p>
        </w:tc>
      </w:tr>
      <w:tr w:rsidR="00D31280" w:rsidRPr="00FF6765" w:rsidTr="00D31280">
        <w:trPr>
          <w:trHeight w:val="349"/>
          <w:jc w:val="center"/>
        </w:trPr>
        <w:tc>
          <w:tcPr>
            <w:tcW w:w="5618"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Коэффициент смертности (на 1 000 чел.)</w:t>
            </w:r>
          </w:p>
        </w:tc>
        <w:tc>
          <w:tcPr>
            <w:tcW w:w="192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18,7</w:t>
            </w:r>
          </w:p>
        </w:tc>
        <w:tc>
          <w:tcPr>
            <w:tcW w:w="2024" w:type="dxa"/>
            <w:vAlign w:val="center"/>
          </w:tcPr>
          <w:p w:rsidR="002B5E34" w:rsidRPr="00FF6765" w:rsidRDefault="002B5E34" w:rsidP="00D31280">
            <w:pPr>
              <w:suppressAutoHyphens/>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17,0</w:t>
            </w:r>
          </w:p>
        </w:tc>
      </w:tr>
      <w:tr w:rsidR="00D31280" w:rsidRPr="00FF6765" w:rsidTr="00D31280">
        <w:trPr>
          <w:trHeight w:val="331"/>
          <w:jc w:val="center"/>
        </w:trPr>
        <w:tc>
          <w:tcPr>
            <w:tcW w:w="5618"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Коэффициент прироста (убыли населения)</w:t>
            </w:r>
          </w:p>
        </w:tc>
        <w:tc>
          <w:tcPr>
            <w:tcW w:w="192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-8,2</w:t>
            </w:r>
          </w:p>
        </w:tc>
        <w:tc>
          <w:tcPr>
            <w:tcW w:w="2024"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-6,4</w:t>
            </w:r>
          </w:p>
        </w:tc>
      </w:tr>
    </w:tbl>
    <w:p w:rsidR="002B5E34" w:rsidRPr="00FF6765" w:rsidRDefault="002B5E34" w:rsidP="00D31280">
      <w:pPr>
        <w:spacing w:after="0" w:line="240" w:lineRule="auto"/>
        <w:ind w:firstLine="839"/>
        <w:contextualSpacing/>
        <w:jc w:val="center"/>
        <w:rPr>
          <w:rFonts w:ascii="Times New Roman" w:eastAsia="Times New Roman" w:hAnsi="Times New Roman" w:cs="Times New Roman"/>
          <w:i/>
          <w:iCs/>
          <w:sz w:val="17"/>
          <w:szCs w:val="17"/>
          <w:lang w:val="x-none" w:eastAsia="x-none"/>
        </w:rPr>
      </w:pP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val="x-none" w:eastAsia="x-none"/>
        </w:rPr>
      </w:pPr>
      <w:r w:rsidRPr="00FF6765">
        <w:rPr>
          <w:rFonts w:ascii="Times New Roman" w:eastAsia="Times New Roman" w:hAnsi="Times New Roman" w:cs="Times New Roman"/>
          <w:sz w:val="17"/>
          <w:szCs w:val="17"/>
        </w:rPr>
        <w:t>В результате увеличения рождаемости, снижения уровня смертности и миграционного прироста населения предполагается ряд изменений в возрастной структуре населения. К ним относятся, во-первых, увеличение доли населения младших возрастов, во-вторых, увеличение доли населения трудоспособного возраста, что связано с обеспечением миграционного прироста в основном населением трудоспособного возраста</w:t>
      </w:r>
      <w:r w:rsidRPr="00FF6765">
        <w:rPr>
          <w:rFonts w:ascii="Times New Roman" w:eastAsia="Times New Roman" w:hAnsi="Times New Roman" w:cs="Times New Roman"/>
          <w:sz w:val="17"/>
          <w:szCs w:val="17"/>
          <w:lang w:val="x-none" w:eastAsia="x-none"/>
        </w:rPr>
        <w:t>.</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 xml:space="preserve">Возрастная структура населения </w:t>
      </w:r>
    </w:p>
    <w:tbl>
      <w:tblPr>
        <w:tblW w:w="76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84"/>
        <w:gridCol w:w="1290"/>
        <w:gridCol w:w="944"/>
        <w:gridCol w:w="1290"/>
        <w:gridCol w:w="894"/>
      </w:tblGrid>
      <w:tr w:rsidR="00D31280" w:rsidRPr="00FF6765" w:rsidTr="00D31280">
        <w:trPr>
          <w:cantSplit/>
          <w:trHeight w:val="535"/>
          <w:jc w:val="center"/>
        </w:trPr>
        <w:tc>
          <w:tcPr>
            <w:tcW w:w="3184" w:type="dxa"/>
            <w:vMerge w:val="restart"/>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Показатели</w:t>
            </w:r>
          </w:p>
        </w:tc>
        <w:tc>
          <w:tcPr>
            <w:tcW w:w="2234" w:type="dxa"/>
            <w:gridSpan w:val="2"/>
            <w:tcBorders>
              <w:bottom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1-я очередь </w:t>
            </w:r>
          </w:p>
        </w:tc>
        <w:tc>
          <w:tcPr>
            <w:tcW w:w="2184" w:type="dxa"/>
            <w:gridSpan w:val="2"/>
            <w:tcBorders>
              <w:bottom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Расчетный срок </w:t>
            </w:r>
          </w:p>
        </w:tc>
      </w:tr>
      <w:tr w:rsidR="00D31280" w:rsidRPr="00FF6765" w:rsidTr="00D31280">
        <w:trPr>
          <w:cantSplit/>
          <w:trHeight w:val="535"/>
          <w:jc w:val="center"/>
        </w:trPr>
        <w:tc>
          <w:tcPr>
            <w:tcW w:w="3184" w:type="dxa"/>
            <w:vMerge/>
            <w:tcBorders>
              <w:bottom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1290" w:type="dxa"/>
            <w:tcBorders>
              <w:bottom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Числ. населения, тыс. чел</w:t>
            </w:r>
          </w:p>
        </w:tc>
        <w:tc>
          <w:tcPr>
            <w:tcW w:w="944" w:type="dxa"/>
            <w:tcBorders>
              <w:bottom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Доля, %</w:t>
            </w:r>
          </w:p>
        </w:tc>
        <w:tc>
          <w:tcPr>
            <w:tcW w:w="1290" w:type="dxa"/>
            <w:tcBorders>
              <w:bottom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Числ. населения, тыс. чел</w:t>
            </w:r>
          </w:p>
        </w:tc>
        <w:tc>
          <w:tcPr>
            <w:tcW w:w="894" w:type="dxa"/>
            <w:tcBorders>
              <w:bottom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Доля, %</w:t>
            </w:r>
          </w:p>
        </w:tc>
      </w:tr>
      <w:tr w:rsidR="00D31280" w:rsidRPr="00FF6765" w:rsidTr="00D31280">
        <w:trPr>
          <w:cantSplit/>
          <w:trHeight w:val="535"/>
          <w:jc w:val="center"/>
        </w:trPr>
        <w:tc>
          <w:tcPr>
            <w:tcW w:w="3184" w:type="dxa"/>
            <w:tcBorders>
              <w:bottom w:val="single" w:sz="4" w:space="0" w:color="auto"/>
            </w:tcBorders>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lastRenderedPageBreak/>
              <w:t>Моложе трудоспособного возраста (дети 0-15 лет)</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0,6</w:t>
            </w:r>
          </w:p>
        </w:tc>
        <w:tc>
          <w:tcPr>
            <w:tcW w:w="94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21,7</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0,7</w:t>
            </w:r>
          </w:p>
        </w:tc>
        <w:tc>
          <w:tcPr>
            <w:tcW w:w="89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22,0</w:t>
            </w:r>
          </w:p>
        </w:tc>
      </w:tr>
      <w:tr w:rsidR="00D31280" w:rsidRPr="00FF6765" w:rsidTr="00D31280">
        <w:trPr>
          <w:cantSplit/>
          <w:trHeight w:val="387"/>
          <w:jc w:val="center"/>
        </w:trPr>
        <w:tc>
          <w:tcPr>
            <w:tcW w:w="3184" w:type="dxa"/>
            <w:tcBorders>
              <w:bottom w:val="single" w:sz="4" w:space="0" w:color="auto"/>
            </w:tcBorders>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В трудоспособном возрасте </w:t>
            </w:r>
          </w:p>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(женщины 16-54, мужчины 16-59)</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1,27</w:t>
            </w:r>
          </w:p>
        </w:tc>
        <w:tc>
          <w:tcPr>
            <w:tcW w:w="94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45,8</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1,6</w:t>
            </w:r>
          </w:p>
        </w:tc>
        <w:tc>
          <w:tcPr>
            <w:tcW w:w="89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50</w:t>
            </w:r>
          </w:p>
        </w:tc>
      </w:tr>
      <w:tr w:rsidR="00D31280" w:rsidRPr="00FF6765" w:rsidTr="00D31280">
        <w:trPr>
          <w:cantSplit/>
          <w:trHeight w:val="409"/>
          <w:jc w:val="center"/>
        </w:trPr>
        <w:tc>
          <w:tcPr>
            <w:tcW w:w="3184" w:type="dxa"/>
            <w:tcBorders>
              <w:bottom w:val="single" w:sz="4" w:space="0" w:color="auto"/>
            </w:tcBorders>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Старше трудоспособного возраста </w:t>
            </w:r>
          </w:p>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(женщины старше 55, мужчины старше 60)</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0,9</w:t>
            </w:r>
          </w:p>
        </w:tc>
        <w:tc>
          <w:tcPr>
            <w:tcW w:w="94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32,5</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0,9</w:t>
            </w:r>
          </w:p>
        </w:tc>
        <w:tc>
          <w:tcPr>
            <w:tcW w:w="89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28,0</w:t>
            </w:r>
          </w:p>
        </w:tc>
      </w:tr>
      <w:tr w:rsidR="00D31280" w:rsidRPr="00FF6765" w:rsidTr="00D31280">
        <w:trPr>
          <w:cantSplit/>
          <w:trHeight w:val="409"/>
          <w:jc w:val="center"/>
        </w:trPr>
        <w:tc>
          <w:tcPr>
            <w:tcW w:w="318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Численность жителей – всего</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2,77</w:t>
            </w:r>
          </w:p>
        </w:tc>
        <w:tc>
          <w:tcPr>
            <w:tcW w:w="94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100</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3,2</w:t>
            </w:r>
          </w:p>
        </w:tc>
        <w:tc>
          <w:tcPr>
            <w:tcW w:w="89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100</w:t>
            </w:r>
          </w:p>
        </w:tc>
      </w:tr>
      <w:tr w:rsidR="00D31280" w:rsidRPr="00FF6765" w:rsidTr="00D31280">
        <w:trPr>
          <w:cantSplit/>
          <w:trHeight w:val="409"/>
          <w:jc w:val="center"/>
        </w:trPr>
        <w:tc>
          <w:tcPr>
            <w:tcW w:w="318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Численность экономически активного населения</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1,72</w:t>
            </w:r>
          </w:p>
        </w:tc>
        <w:tc>
          <w:tcPr>
            <w:tcW w:w="94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62,1</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2,05</w:t>
            </w:r>
          </w:p>
        </w:tc>
        <w:tc>
          <w:tcPr>
            <w:tcW w:w="89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64</w:t>
            </w:r>
          </w:p>
        </w:tc>
      </w:tr>
    </w:tbl>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bookmarkEnd w:id="211"/>
    <w:bookmarkEnd w:id="212"/>
    <w:bookmarkEnd w:id="213"/>
    <w:bookmarkEnd w:id="214"/>
    <w:bookmarkEnd w:id="215"/>
    <w:bookmarkEnd w:id="216"/>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bookmarkStart w:id="217" w:name="_Toc524586387"/>
      <w:bookmarkStart w:id="218" w:name="_Toc530090704"/>
      <w:bookmarkStart w:id="219" w:name="_Toc88412160"/>
      <w:bookmarkStart w:id="220" w:name="_Toc158797739"/>
      <w:r w:rsidRPr="00FF6765">
        <w:rPr>
          <w:rFonts w:ascii="Times New Roman" w:eastAsia="Calibri" w:hAnsi="Times New Roman" w:cs="Times New Roman"/>
          <w:bCs/>
          <w:sz w:val="17"/>
          <w:szCs w:val="17"/>
          <w:lang w:eastAsia="ru-RU"/>
        </w:rPr>
        <w:t>1.3.</w:t>
      </w:r>
      <w:bookmarkEnd w:id="217"/>
      <w:bookmarkEnd w:id="218"/>
      <w:r w:rsidRPr="00FF6765">
        <w:rPr>
          <w:rFonts w:ascii="Times New Roman" w:eastAsia="Calibri" w:hAnsi="Times New Roman" w:cs="Times New Roman"/>
          <w:bCs/>
          <w:sz w:val="17"/>
          <w:szCs w:val="17"/>
          <w:lang w:eastAsia="ru-RU"/>
        </w:rPr>
        <w:t xml:space="preserve"> Экономический потенциал поселения</w:t>
      </w:r>
      <w:bookmarkEnd w:id="219"/>
      <w:bookmarkEnd w:id="220"/>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bookmarkStart w:id="221" w:name="_Toc524586388"/>
      <w:bookmarkStart w:id="222" w:name="_Toc530090705"/>
      <w:bookmarkStart w:id="223" w:name="_Toc88412161"/>
      <w:r w:rsidRPr="00FF6765">
        <w:rPr>
          <w:rFonts w:ascii="Times New Roman" w:eastAsia="Calibri" w:hAnsi="Times New Roman" w:cs="Times New Roman"/>
          <w:sz w:val="17"/>
          <w:szCs w:val="17"/>
          <w:lang w:eastAsia="ru-RU"/>
        </w:rPr>
        <w:t xml:space="preserve">Реализация мероприятий Генерального плана, направленных на экономическое развитие сельского поселения, предусматривает увеличение доли населения, занятого в материальном производстве. </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xml:space="preserve">В поселении предполагается строительство сельскохозяйственного предприятия.  </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xml:space="preserve">Реализация намеченных мероприятий по развитию производственной сферы на территории поселения окажет существенное влияние на структуру занятости – возрастет доля населения, занятая в материальной сфере производства. Позитивные процессы в промышленности Трубчевского района будут связаны с ростом объемов производства за счет максимального использования, реконструкции и модернизации производственных мощностей, диверсификацией отраслей производства. </w:t>
      </w:r>
    </w:p>
    <w:p w:rsidR="002B5E34" w:rsidRDefault="002B5E34" w:rsidP="00FF6765">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Также развитие экономического потенциала поселения должно быть связано с развитием малого и среднего бизнеса.</w:t>
      </w:r>
      <w:bookmarkStart w:id="224" w:name="_Toc415145860"/>
      <w:bookmarkStart w:id="225" w:name="_Toc415145914"/>
      <w:bookmarkStart w:id="226" w:name="_Toc415488156"/>
      <w:bookmarkStart w:id="227" w:name="_Toc417653514"/>
      <w:bookmarkStart w:id="228" w:name="_Toc430265546"/>
      <w:bookmarkStart w:id="229" w:name="_Toc88412163"/>
      <w:bookmarkEnd w:id="221"/>
      <w:bookmarkEnd w:id="222"/>
      <w:bookmarkEnd w:id="223"/>
    </w:p>
    <w:p w:rsidR="00FF6765" w:rsidRPr="00FF6765" w:rsidRDefault="00FF6765" w:rsidP="00FF6765">
      <w:pPr>
        <w:spacing w:after="0" w:line="240" w:lineRule="auto"/>
        <w:ind w:firstLine="709"/>
        <w:jc w:val="both"/>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bookmarkStart w:id="230" w:name="_Toc158797740"/>
      <w:r w:rsidRPr="00FF6765">
        <w:rPr>
          <w:rFonts w:ascii="Times New Roman" w:eastAsia="Calibri" w:hAnsi="Times New Roman" w:cs="Times New Roman"/>
          <w:bCs/>
          <w:sz w:val="17"/>
          <w:szCs w:val="17"/>
          <w:lang w:eastAsia="ru-RU"/>
        </w:rPr>
        <w:t>Раздел 2. Перспективные показатели спроса на коммунальные ресурсы</w:t>
      </w:r>
      <w:bookmarkEnd w:id="229"/>
      <w:bookmarkEnd w:id="230"/>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На период 2023-2034 гг. спрос на коммунальные ресурсы в </w:t>
      </w:r>
      <w:r w:rsidRPr="00FF6765">
        <w:rPr>
          <w:rFonts w:ascii="Times New Roman" w:eastAsia="Times New Roman" w:hAnsi="Times New Roman" w:cs="Times New Roman"/>
          <w:sz w:val="17"/>
          <w:szCs w:val="17"/>
        </w:rPr>
        <w:t>Городецком сельском поселении</w:t>
      </w:r>
      <w:r w:rsidRPr="00FF6765">
        <w:rPr>
          <w:rFonts w:ascii="Times New Roman" w:eastAsia="Times New Roman" w:hAnsi="Times New Roman" w:cs="Times New Roman"/>
          <w:sz w:val="17"/>
          <w:szCs w:val="17"/>
          <w:lang w:eastAsia="ru-RU"/>
        </w:rPr>
        <w:t xml:space="preserve"> может быть спрогнозирован на основании прогноза экономического развития на данный период и на основании расчета объемов нового жилищного строительства.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Социально-экономическое развитие </w:t>
      </w:r>
      <w:r w:rsidRPr="00FF6765">
        <w:rPr>
          <w:rFonts w:ascii="Times New Roman" w:eastAsia="Times New Roman" w:hAnsi="Times New Roman" w:cs="Times New Roman"/>
          <w:sz w:val="17"/>
          <w:szCs w:val="17"/>
        </w:rPr>
        <w:t xml:space="preserve">Городецкого сельского поселения </w:t>
      </w:r>
      <w:r w:rsidRPr="00FF6765">
        <w:rPr>
          <w:rFonts w:ascii="Times New Roman" w:eastAsia="Times New Roman" w:hAnsi="Times New Roman" w:cs="Times New Roman"/>
          <w:sz w:val="17"/>
          <w:szCs w:val="17"/>
          <w:lang w:eastAsia="ru-RU"/>
        </w:rPr>
        <w:t xml:space="preserve">за последние годы свидетельствуют о сохранении наметившихся положительных тенденций и о выполнении основных приоритетов в развитии экономики и социальной сферы, определенных Программой социально-экономического развития сельского поселения. Основными, приоритетными направлениями развития являются: повышение уровня жизни населения; улучшение демографической ситуации; работа над инвестиционной привлекательностью </w:t>
      </w:r>
      <w:r w:rsidRPr="00FF6765">
        <w:rPr>
          <w:rFonts w:ascii="Times New Roman" w:eastAsia="Times New Roman" w:hAnsi="Times New Roman" w:cs="Times New Roman"/>
          <w:sz w:val="17"/>
          <w:szCs w:val="17"/>
        </w:rPr>
        <w:t>Городецкого сельского поселения</w:t>
      </w:r>
      <w:r w:rsidRPr="00FF6765">
        <w:rPr>
          <w:rFonts w:ascii="Times New Roman" w:eastAsia="Times New Roman" w:hAnsi="Times New Roman" w:cs="Times New Roman"/>
          <w:sz w:val="17"/>
          <w:szCs w:val="17"/>
          <w:lang w:eastAsia="ru-RU"/>
        </w:rPr>
        <w:t>.</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Социально-экономическая ситуация в районе на протяжении последних лет остается стабильной, имеет положительную динамику роста общего объема выручки от реализации товаров, выполнения работ, оказания услуг в основных отраслях экономики. Экономика </w:t>
      </w:r>
      <w:r w:rsidRPr="00FF6765">
        <w:rPr>
          <w:rFonts w:ascii="Times New Roman" w:eastAsia="Times New Roman" w:hAnsi="Times New Roman" w:cs="Times New Roman"/>
          <w:sz w:val="17"/>
          <w:szCs w:val="17"/>
        </w:rPr>
        <w:t xml:space="preserve">Городецкого сельского поселения </w:t>
      </w:r>
      <w:r w:rsidRPr="00FF6765">
        <w:rPr>
          <w:rFonts w:ascii="Times New Roman" w:eastAsia="Times New Roman" w:hAnsi="Times New Roman" w:cs="Times New Roman"/>
          <w:sz w:val="17"/>
          <w:szCs w:val="17"/>
          <w:lang w:eastAsia="ru-RU"/>
        </w:rPr>
        <w:t>основана на развитии отрасли сельского хозяйства.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Формирование естественной убыли населения в последние полтора десятилетия за счет превышения смертности над рождаемостью было характерно для России в целом, для Брянской области, и Трубчевский муниципальный район не являлся исключением.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Для достижения высокого уровня демографии требуется улучшение уровня жизни, создание рабочих мест, а также обслуживание населения коммунальными услугами нормативного качества.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Основными показателями уровня жизни населения являются денежные доходы, которые включают в себя: оплату труда, пенсии, пособия, выручка от личного подсобного хозяйства и другие доходы. Согласно данным статистики наблюдается ежегодный рост среднемесячной заработной платы. Повышается и средний размер пенсии.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Также одной из важнейших задач повышение качества жизни населения, являются жилищные условия. Жилищный фонд поселения в целом отличается хорошим техническим состоянием. </w:t>
      </w: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bookmarkStart w:id="231" w:name="_Toc415145861"/>
      <w:bookmarkStart w:id="232" w:name="_Toc415145915"/>
      <w:bookmarkStart w:id="233" w:name="_Toc415488157"/>
      <w:bookmarkStart w:id="234" w:name="_Toc417653515"/>
      <w:bookmarkStart w:id="235" w:name="_Toc430265547"/>
      <w:bookmarkStart w:id="236" w:name="_Toc88412164"/>
      <w:bookmarkEnd w:id="224"/>
      <w:bookmarkEnd w:id="225"/>
      <w:bookmarkEnd w:id="226"/>
      <w:bookmarkEnd w:id="227"/>
      <w:bookmarkEnd w:id="228"/>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bookmarkStart w:id="237" w:name="_Toc158797741"/>
      <w:r w:rsidRPr="00FF6765">
        <w:rPr>
          <w:rFonts w:ascii="Times New Roman" w:eastAsia="Calibri" w:hAnsi="Times New Roman" w:cs="Times New Roman"/>
          <w:bCs/>
          <w:sz w:val="17"/>
          <w:szCs w:val="17"/>
          <w:lang w:eastAsia="ru-RU"/>
        </w:rPr>
        <w:t>2.1. Перспективные показатели спроса на ресурсы системы электроснабжения</w:t>
      </w:r>
      <w:bookmarkEnd w:id="236"/>
      <w:bookmarkEnd w:id="237"/>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Основными направлениями развития и модернизации системы электроснабжения Городецкого сельского поселения определены:</w:t>
      </w:r>
    </w:p>
    <w:p w:rsidR="002B5E34" w:rsidRPr="00FF6765" w:rsidRDefault="002B5E34" w:rsidP="00D31280">
      <w:pPr>
        <w:tabs>
          <w:tab w:val="left" w:pos="993"/>
        </w:tabs>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строительство новых трансформаторных подстанций 6(10) кВ, воздушных и кабельных линий электропередачи напряжением 6 и 0,4кВ, а также реконструкция существующих распределительных сетей с целью подключения новых потребителей.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Согласно прогнозу генерального плана Городецкого сельского поселения, прирост электрических нагрузок к 2044 г. не ожидается.</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Times New Roman" w:hAnsi="Times New Roman" w:cs="Times New Roman"/>
          <w:sz w:val="17"/>
          <w:szCs w:val="17"/>
        </w:rPr>
        <w:t>Реализация программных мероприятий в области электроснабжения</w:t>
      </w:r>
      <w:r w:rsidRPr="00FF6765">
        <w:rPr>
          <w:rFonts w:ascii="Times New Roman" w:eastAsia="Calibri" w:hAnsi="Times New Roman" w:cs="Times New Roman"/>
          <w:sz w:val="17"/>
          <w:szCs w:val="17"/>
          <w:lang w:eastAsia="ru-RU"/>
        </w:rPr>
        <w:t xml:space="preserve"> направлена на:</w:t>
      </w:r>
    </w:p>
    <w:p w:rsidR="002B5E34" w:rsidRPr="00FF6765" w:rsidRDefault="002B5E34" w:rsidP="00D31280">
      <w:pPr>
        <w:tabs>
          <w:tab w:val="left" w:pos="1256"/>
          <w:tab w:val="left" w:pos="2990"/>
          <w:tab w:val="left" w:pos="5363"/>
          <w:tab w:val="left" w:pos="7456"/>
          <w:tab w:val="left" w:pos="8949"/>
        </w:tabs>
        <w:spacing w:after="0" w:line="240" w:lineRule="auto"/>
        <w:ind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реконструкци</w:t>
      </w:r>
      <w:r w:rsidRPr="00FF6765">
        <w:rPr>
          <w:rFonts w:ascii="Times New Roman" w:eastAsia="Calibri" w:hAnsi="Times New Roman" w:cs="Times New Roman"/>
          <w:sz w:val="17"/>
          <w:szCs w:val="17"/>
        </w:rPr>
        <w:t>ю</w:t>
      </w:r>
      <w:r w:rsidRPr="00FF6765">
        <w:rPr>
          <w:rFonts w:ascii="Times New Roman" w:eastAsia="Calibri" w:hAnsi="Times New Roman" w:cs="Times New Roman"/>
          <w:sz w:val="17"/>
          <w:szCs w:val="17"/>
          <w:lang w:val="x-none"/>
        </w:rPr>
        <w:t xml:space="preserve"> существующей системы сетевого электроснабжения поселения;</w:t>
      </w:r>
    </w:p>
    <w:p w:rsidR="002B5E34" w:rsidRPr="00FF6765" w:rsidRDefault="002B5E34" w:rsidP="00D31280">
      <w:pPr>
        <w:tabs>
          <w:tab w:val="left" w:pos="1256"/>
          <w:tab w:val="left" w:pos="2752"/>
          <w:tab w:val="left" w:pos="4735"/>
          <w:tab w:val="left" w:pos="6091"/>
          <w:tab w:val="left" w:pos="7437"/>
          <w:tab w:val="left" w:pos="8248"/>
        </w:tabs>
        <w:spacing w:after="0" w:line="240" w:lineRule="auto"/>
        <w:ind w:firstLine="709"/>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 xml:space="preserve">появление маневренности перевода нагрузки при </w:t>
      </w:r>
      <w:r w:rsidRPr="00FF6765">
        <w:rPr>
          <w:rFonts w:ascii="Times New Roman" w:eastAsia="Calibri" w:hAnsi="Times New Roman" w:cs="Times New Roman"/>
          <w:spacing w:val="-3"/>
          <w:sz w:val="17"/>
          <w:szCs w:val="17"/>
          <w:lang w:val="x-none"/>
        </w:rPr>
        <w:t xml:space="preserve">повреждении </w:t>
      </w:r>
      <w:r w:rsidRPr="00FF6765">
        <w:rPr>
          <w:rFonts w:ascii="Times New Roman" w:eastAsia="Calibri" w:hAnsi="Times New Roman" w:cs="Times New Roman"/>
          <w:sz w:val="17"/>
          <w:szCs w:val="17"/>
          <w:lang w:val="x-none"/>
        </w:rPr>
        <w:t>трансформаторов</w:t>
      </w:r>
      <w:r w:rsidRPr="00FF6765">
        <w:rPr>
          <w:rFonts w:ascii="Times New Roman" w:eastAsia="Calibri" w:hAnsi="Times New Roman" w:cs="Times New Roman"/>
          <w:sz w:val="17"/>
          <w:szCs w:val="17"/>
        </w:rPr>
        <w:t>;</w:t>
      </w:r>
    </w:p>
    <w:p w:rsidR="002B5E34" w:rsidRPr="00FF6765" w:rsidRDefault="002B5E34" w:rsidP="00D31280">
      <w:pPr>
        <w:tabs>
          <w:tab w:val="left" w:pos="1256"/>
        </w:tabs>
        <w:spacing w:after="0" w:line="240" w:lineRule="auto"/>
        <w:ind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сокращение потерь при передаче</w:t>
      </w:r>
      <w:r w:rsidRPr="00FF6765">
        <w:rPr>
          <w:rFonts w:ascii="Times New Roman" w:eastAsia="Calibri" w:hAnsi="Times New Roman" w:cs="Times New Roman"/>
          <w:spacing w:val="-4"/>
          <w:sz w:val="17"/>
          <w:szCs w:val="17"/>
          <w:lang w:val="x-none"/>
        </w:rPr>
        <w:t xml:space="preserve"> </w:t>
      </w:r>
      <w:r w:rsidRPr="00FF6765">
        <w:rPr>
          <w:rFonts w:ascii="Times New Roman" w:eastAsia="Calibri" w:hAnsi="Times New Roman" w:cs="Times New Roman"/>
          <w:sz w:val="17"/>
          <w:szCs w:val="17"/>
          <w:lang w:val="x-none"/>
        </w:rPr>
        <w:t>электроэнергии.</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Социальным эффектом от реализации мероприятий по развитию и модернизации системы электроснабжения являются:</w:t>
      </w:r>
    </w:p>
    <w:p w:rsidR="002B5E34" w:rsidRPr="00FF6765" w:rsidRDefault="002B5E34" w:rsidP="00D31280">
      <w:pPr>
        <w:tabs>
          <w:tab w:val="left" w:pos="1256"/>
        </w:tabs>
        <w:spacing w:after="0" w:line="240" w:lineRule="auto"/>
        <w:ind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обеспечение бесперебойного</w:t>
      </w:r>
      <w:r w:rsidRPr="00FF6765">
        <w:rPr>
          <w:rFonts w:ascii="Times New Roman" w:eastAsia="Calibri" w:hAnsi="Times New Roman" w:cs="Times New Roman"/>
          <w:spacing w:val="-2"/>
          <w:sz w:val="17"/>
          <w:szCs w:val="17"/>
          <w:lang w:val="x-none"/>
        </w:rPr>
        <w:t xml:space="preserve"> </w:t>
      </w:r>
      <w:r w:rsidRPr="00FF6765">
        <w:rPr>
          <w:rFonts w:ascii="Times New Roman" w:eastAsia="Calibri" w:hAnsi="Times New Roman" w:cs="Times New Roman"/>
          <w:sz w:val="17"/>
          <w:szCs w:val="17"/>
          <w:lang w:val="x-none"/>
        </w:rPr>
        <w:t>электроснабжения;</w:t>
      </w:r>
    </w:p>
    <w:p w:rsidR="002B5E34" w:rsidRPr="00FF6765" w:rsidRDefault="002B5E34" w:rsidP="00D31280">
      <w:pPr>
        <w:tabs>
          <w:tab w:val="left" w:pos="1256"/>
        </w:tabs>
        <w:spacing w:after="0" w:line="240" w:lineRule="auto"/>
        <w:ind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уменьшение времени устранения аварий.</w:t>
      </w: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bookmarkStart w:id="238" w:name="_Toc88412165"/>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bookmarkStart w:id="239" w:name="_Toc158797742"/>
      <w:r w:rsidRPr="00FF6765">
        <w:rPr>
          <w:rFonts w:ascii="Times New Roman" w:eastAsia="Calibri" w:hAnsi="Times New Roman" w:cs="Times New Roman"/>
          <w:bCs/>
          <w:sz w:val="17"/>
          <w:szCs w:val="17"/>
          <w:lang w:eastAsia="ru-RU"/>
        </w:rPr>
        <w:t>2.2. Перспективные показатели спроса на ресурсы системы теплоснабжения</w:t>
      </w:r>
      <w:bookmarkEnd w:id="238"/>
      <w:bookmarkEnd w:id="239"/>
    </w:p>
    <w:p w:rsidR="002B5E34" w:rsidRPr="00FF6765" w:rsidRDefault="002B5E34" w:rsidP="00D31280">
      <w:pPr>
        <w:widowControl w:val="0"/>
        <w:autoSpaceDE w:val="0"/>
        <w:autoSpaceDN w:val="0"/>
        <w:adjustRightInd w:val="0"/>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Источниками теплоснабжения в муниципальном образовании являются индивидуальные системы отопления.</w:t>
      </w:r>
    </w:p>
    <w:p w:rsidR="002B5E34" w:rsidRPr="00FF6765" w:rsidRDefault="002B5E34" w:rsidP="00D31280">
      <w:pPr>
        <w:widowControl w:val="0"/>
        <w:autoSpaceDE w:val="0"/>
        <w:autoSpaceDN w:val="0"/>
        <w:adjustRightInd w:val="0"/>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Генеральным планом Городецкого сельского поселения не предусматриваются мероприятия по строительству объектов теплоснабжения</w:t>
      </w:r>
    </w:p>
    <w:p w:rsidR="002B5E34" w:rsidRPr="00FF6765" w:rsidRDefault="002B5E34" w:rsidP="00D31280">
      <w:pPr>
        <w:widowControl w:val="0"/>
        <w:autoSpaceDE w:val="0"/>
        <w:autoSpaceDN w:val="0"/>
        <w:adjustRightInd w:val="0"/>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Отопление жилого фонда и объектов социально-культурного назначения осуществляется индивидуальными системами отопления - природным газом.</w:t>
      </w: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bookmarkStart w:id="240" w:name="_Toc88412166"/>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bookmarkStart w:id="241" w:name="_Toc158797743"/>
      <w:r w:rsidRPr="00FF6765">
        <w:rPr>
          <w:rFonts w:ascii="Times New Roman" w:eastAsia="Calibri" w:hAnsi="Times New Roman" w:cs="Times New Roman"/>
          <w:bCs/>
          <w:sz w:val="17"/>
          <w:szCs w:val="17"/>
          <w:lang w:eastAsia="ru-RU"/>
        </w:rPr>
        <w:t>2.3. Перспективные показатели спроса на ресурсы систем водоснабжения</w:t>
      </w:r>
      <w:bookmarkEnd w:id="240"/>
      <w:bookmarkEnd w:id="241"/>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bookmarkStart w:id="242" w:name="_Toc88412167"/>
      <w:r w:rsidRPr="00FF6765">
        <w:rPr>
          <w:rFonts w:ascii="Times New Roman" w:eastAsia="Times New Roman" w:hAnsi="Times New Roman" w:cs="Times New Roman"/>
          <w:sz w:val="17"/>
          <w:szCs w:val="17"/>
        </w:rPr>
        <w:t>Источником хозяйственно-питьевого водоснабжения Городецкого сельского поселения на расчетный срок остаются подземные воды.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Водоснабжение населенных пунктов организуется от существующих водозаборных узлов. Увеличение водопотребления поселения планируется за счет роста населения и увеличения жилищного строительства.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Расчетные расходы холодной воды на хозяйственно-питьевые нужды населения определены согласно указаниям СП 31.13330.2012 Водоснабжение. Наружные сети и сооружения. Актуализированная редакция СНиП 2.04.02-84*.</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lastRenderedPageBreak/>
        <w:t xml:space="preserve"> Учитывая степень благоустройства зданий, удельное среднесуточное (за год) водопотребление на хозяйственно-питьевые нужды населения принято в размере 160 л/сут на одного человека, в соответствии с п. 2.1 СП 31.13330.2012.</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Расчет водопотребления на расчетный срок приведен в таблице ниже.</w:t>
      </w:r>
    </w:p>
    <w:p w:rsidR="002B5E34" w:rsidRPr="00FF6765" w:rsidRDefault="002B5E34" w:rsidP="00D31280">
      <w:pPr>
        <w:keepNext/>
        <w:spacing w:after="0" w:line="240" w:lineRule="auto"/>
        <w:ind w:firstLine="567"/>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Объем водопотребления сельского поселения на расчетный срок (2044 год)</w:t>
      </w:r>
    </w:p>
    <w:tbl>
      <w:tblPr>
        <w:tblW w:w="8429" w:type="dxa"/>
        <w:jc w:val="center"/>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Layout w:type="fixed"/>
        <w:tblLook w:val="0000" w:firstRow="0" w:lastRow="0" w:firstColumn="0" w:lastColumn="0" w:noHBand="0" w:noVBand="0"/>
      </w:tblPr>
      <w:tblGrid>
        <w:gridCol w:w="2893"/>
        <w:gridCol w:w="1276"/>
        <w:gridCol w:w="1418"/>
        <w:gridCol w:w="2842"/>
      </w:tblGrid>
      <w:tr w:rsidR="00D31280" w:rsidRPr="00FF6765" w:rsidTr="00D31280">
        <w:trPr>
          <w:trHeight w:val="1128"/>
          <w:tblHeader/>
          <w:jc w:val="center"/>
        </w:trPr>
        <w:tc>
          <w:tcPr>
            <w:tcW w:w="2893" w:type="dxa"/>
            <w:vAlign w:val="center"/>
          </w:tcPr>
          <w:p w:rsidR="002B5E34" w:rsidRPr="00FF6765" w:rsidRDefault="002B5E34" w:rsidP="00D31280">
            <w:pPr>
              <w:keepNext/>
              <w:keepLines/>
              <w:spacing w:after="0" w:line="240" w:lineRule="auto"/>
              <w:jc w:val="center"/>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Наименование водопотребителей</w:t>
            </w:r>
          </w:p>
        </w:tc>
        <w:tc>
          <w:tcPr>
            <w:tcW w:w="1276" w:type="dxa"/>
            <w:vAlign w:val="center"/>
          </w:tcPr>
          <w:p w:rsidR="002B5E34" w:rsidRPr="00FF6765" w:rsidRDefault="002B5E34" w:rsidP="00D31280">
            <w:pPr>
              <w:keepNext/>
              <w:keepLines/>
              <w:spacing w:after="0" w:line="240" w:lineRule="auto"/>
              <w:jc w:val="center"/>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Население, чел</w:t>
            </w:r>
          </w:p>
          <w:p w:rsidR="002B5E34" w:rsidRPr="00FF6765" w:rsidRDefault="002B5E34" w:rsidP="00D31280">
            <w:pPr>
              <w:keepNext/>
              <w:keepLines/>
              <w:spacing w:after="0" w:line="240" w:lineRule="auto"/>
              <w:jc w:val="center"/>
              <w:rPr>
                <w:rFonts w:ascii="Times New Roman" w:eastAsia="Calibri" w:hAnsi="Times New Roman" w:cs="Times New Roman"/>
                <w:sz w:val="17"/>
                <w:szCs w:val="17"/>
                <w:lang w:eastAsia="ru-RU"/>
              </w:rPr>
            </w:pPr>
          </w:p>
        </w:tc>
        <w:tc>
          <w:tcPr>
            <w:tcW w:w="1418" w:type="dxa"/>
            <w:vAlign w:val="center"/>
          </w:tcPr>
          <w:p w:rsidR="002B5E34" w:rsidRPr="00FF6765" w:rsidRDefault="002B5E34" w:rsidP="00D31280">
            <w:pPr>
              <w:keepNext/>
              <w:keepLines/>
              <w:spacing w:after="0" w:line="240" w:lineRule="auto"/>
              <w:jc w:val="center"/>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xml:space="preserve">Норма водопотребления </w:t>
            </w:r>
          </w:p>
          <w:p w:rsidR="002B5E34" w:rsidRPr="00FF6765" w:rsidRDefault="002B5E34" w:rsidP="00D31280">
            <w:pPr>
              <w:keepNext/>
              <w:keepLines/>
              <w:spacing w:after="0" w:line="240" w:lineRule="auto"/>
              <w:jc w:val="center"/>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л/сут.</w:t>
            </w:r>
          </w:p>
        </w:tc>
        <w:tc>
          <w:tcPr>
            <w:tcW w:w="2842" w:type="dxa"/>
            <w:vAlign w:val="center"/>
          </w:tcPr>
          <w:p w:rsidR="002B5E34" w:rsidRPr="00FF6765" w:rsidRDefault="002B5E34" w:rsidP="00D31280">
            <w:pPr>
              <w:keepNext/>
              <w:keepLines/>
              <w:spacing w:after="0" w:line="240" w:lineRule="auto"/>
              <w:jc w:val="center"/>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xml:space="preserve">Количество </w:t>
            </w:r>
          </w:p>
          <w:p w:rsidR="002B5E34" w:rsidRPr="00FF6765" w:rsidRDefault="002B5E34" w:rsidP="00D31280">
            <w:pPr>
              <w:keepNext/>
              <w:keepLines/>
              <w:spacing w:after="0" w:line="240" w:lineRule="auto"/>
              <w:jc w:val="center"/>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потребляемой воды, м</w:t>
            </w:r>
            <w:r w:rsidRPr="00FF6765">
              <w:rPr>
                <w:rFonts w:ascii="Times New Roman" w:eastAsia="Calibri" w:hAnsi="Times New Roman" w:cs="Times New Roman"/>
                <w:sz w:val="17"/>
                <w:szCs w:val="17"/>
                <w:vertAlign w:val="superscript"/>
                <w:lang w:eastAsia="ru-RU"/>
              </w:rPr>
              <w:t>3</w:t>
            </w:r>
            <w:r w:rsidRPr="00FF6765">
              <w:rPr>
                <w:rFonts w:ascii="Times New Roman" w:eastAsia="Calibri" w:hAnsi="Times New Roman" w:cs="Times New Roman"/>
                <w:sz w:val="17"/>
                <w:szCs w:val="17"/>
                <w:lang w:eastAsia="ru-RU"/>
              </w:rPr>
              <w:t>/сут.</w:t>
            </w:r>
          </w:p>
        </w:tc>
      </w:tr>
      <w:tr w:rsidR="00D31280" w:rsidRPr="00FF6765" w:rsidTr="00D31280">
        <w:trPr>
          <w:trHeight w:hRule="exact" w:val="1021"/>
          <w:jc w:val="center"/>
        </w:trPr>
        <w:tc>
          <w:tcPr>
            <w:tcW w:w="2893" w:type="dxa"/>
            <w:vAlign w:val="center"/>
          </w:tcPr>
          <w:p w:rsidR="002B5E34" w:rsidRPr="00FF6765" w:rsidRDefault="002B5E34" w:rsidP="00D31280">
            <w:pPr>
              <w:spacing w:after="0" w:line="240" w:lineRule="auto"/>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Застройка зданиями, оборудованными внутренним водопроводом с ванными и местными водонагревателями</w:t>
            </w:r>
          </w:p>
          <w:p w:rsidR="002B5E34" w:rsidRPr="00FF6765" w:rsidRDefault="002B5E34" w:rsidP="00D31280">
            <w:pPr>
              <w:spacing w:after="0" w:line="240" w:lineRule="auto"/>
              <w:rPr>
                <w:rFonts w:ascii="Times New Roman" w:eastAsia="Calibri" w:hAnsi="Times New Roman" w:cs="Times New Roman"/>
                <w:sz w:val="17"/>
                <w:szCs w:val="17"/>
                <w:lang w:eastAsia="ru-RU"/>
              </w:rPr>
            </w:pPr>
          </w:p>
        </w:tc>
        <w:tc>
          <w:tcPr>
            <w:tcW w:w="1276"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3100</w:t>
            </w:r>
          </w:p>
        </w:tc>
        <w:tc>
          <w:tcPr>
            <w:tcW w:w="1418"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180</w:t>
            </w:r>
          </w:p>
        </w:tc>
        <w:tc>
          <w:tcPr>
            <w:tcW w:w="2842"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576</w:t>
            </w:r>
          </w:p>
        </w:tc>
      </w:tr>
    </w:tbl>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bookmarkStart w:id="243" w:name="_Toc158797744"/>
      <w:r w:rsidRPr="00FF6765">
        <w:rPr>
          <w:rFonts w:ascii="Times New Roman" w:eastAsia="Calibri" w:hAnsi="Times New Roman" w:cs="Times New Roman"/>
          <w:bCs/>
          <w:sz w:val="17"/>
          <w:szCs w:val="17"/>
          <w:lang w:eastAsia="ru-RU"/>
        </w:rPr>
        <w:t>2.4. Перспективные показатели спроса на ресурсы систем водоотведения</w:t>
      </w:r>
      <w:bookmarkEnd w:id="242"/>
      <w:bookmarkEnd w:id="243"/>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Сбор сточных вод в д. Городцы производится в выгребные ямы. Перспективы развития централизованного водоотведения на ближайшие 20 лет не планируется.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bookmarkStart w:id="244" w:name="_Toc88412168"/>
      <w:bookmarkStart w:id="245" w:name="_Toc158797745"/>
      <w:r w:rsidRPr="00FF6765">
        <w:rPr>
          <w:rFonts w:ascii="Times New Roman" w:eastAsia="Calibri" w:hAnsi="Times New Roman" w:cs="Times New Roman"/>
          <w:bCs/>
          <w:sz w:val="17"/>
          <w:szCs w:val="17"/>
          <w:lang w:eastAsia="ru-RU"/>
        </w:rPr>
        <w:t>2.5. Перспективные показатели спроса на ресурсы системы газоснабжения</w:t>
      </w:r>
      <w:bookmarkEnd w:id="244"/>
      <w:bookmarkEnd w:id="245"/>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Прогноз спроса на газоснабжение планируется на основе анализа ситуации, сложившейся в экономике и социальной сфере Городецкого сельского поселения.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Увеличение потребления газа на период действия Программы ежегодно будет расти в связи со строительством жилых домов с индивидуальным отоплением.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bookmarkStart w:id="246" w:name="_Toc88412169"/>
      <w:bookmarkStart w:id="247" w:name="_Toc158797746"/>
      <w:r w:rsidRPr="00FF6765">
        <w:rPr>
          <w:rFonts w:ascii="Times New Roman" w:eastAsia="Calibri" w:hAnsi="Times New Roman" w:cs="Times New Roman"/>
          <w:bCs/>
          <w:sz w:val="17"/>
          <w:szCs w:val="17"/>
          <w:lang w:eastAsia="ru-RU"/>
        </w:rPr>
        <w:t>2.6. Перспективные показатели спроса на ресурсы системы сбора и утилизации твердых коммунальных отходов</w:t>
      </w:r>
      <w:bookmarkEnd w:id="246"/>
      <w:bookmarkEnd w:id="247"/>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bookmarkStart w:id="248" w:name="_Toc88412170"/>
      <w:bookmarkStart w:id="249" w:name="_Hlk57219824"/>
      <w:r w:rsidRPr="00FF6765">
        <w:rPr>
          <w:rFonts w:ascii="Times New Roman" w:eastAsia="Times New Roman" w:hAnsi="Times New Roman" w:cs="Times New Roman"/>
          <w:sz w:val="17"/>
          <w:szCs w:val="17"/>
          <w:lang w:eastAsia="ru-RU"/>
        </w:rPr>
        <w:t xml:space="preserve">На территории Городецкого сельского поселения ежегодно образуется около                              1186,65 тонн/год твердых коммунальных отходов в соответствии с нормативом </w:t>
      </w:r>
      <w:bookmarkEnd w:id="249"/>
      <w:r w:rsidRPr="00FF6765">
        <w:rPr>
          <w:rFonts w:ascii="Times New Roman" w:eastAsia="Times New Roman" w:hAnsi="Times New Roman" w:cs="Times New Roman"/>
          <w:sz w:val="17"/>
          <w:szCs w:val="17"/>
          <w:lang w:eastAsia="ru-RU"/>
        </w:rPr>
        <w:t>450 кг на 1 чел. в год, приведенному в СП 42.13330.2016 «Свод правил. Градостроительство. Планировка и застройка городских и сельских поселений. Актуализированная редакция СНиП 2.07.01-89*».</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расчетный срок объемы твердых коммунальных отходов составят ориентировочно 1440,0 тонн/год.</w:t>
      </w:r>
    </w:p>
    <w:p w:rsidR="00FF6765" w:rsidRDefault="00FF6765" w:rsidP="00D31280">
      <w:pPr>
        <w:keepNext/>
        <w:spacing w:after="0" w:line="240" w:lineRule="auto"/>
        <w:ind w:firstLine="709"/>
        <w:jc w:val="both"/>
        <w:outlineLvl w:val="1"/>
        <w:rPr>
          <w:rFonts w:ascii="Times New Roman" w:eastAsia="Calibri" w:hAnsi="Times New Roman" w:cs="Times New Roman"/>
          <w:bCs/>
          <w:sz w:val="17"/>
          <w:szCs w:val="17"/>
          <w:lang w:eastAsia="ru-RU"/>
        </w:rPr>
      </w:pPr>
      <w:bookmarkStart w:id="250" w:name="_Toc158797747"/>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3. Характеристика состояния и проблем коммунальной инфраструктуры</w:t>
      </w:r>
      <w:bookmarkEnd w:id="248"/>
      <w:bookmarkEnd w:id="250"/>
    </w:p>
    <w:p w:rsidR="002B5E34" w:rsidRPr="00FF6765" w:rsidRDefault="002B5E34" w:rsidP="00D31280">
      <w:pPr>
        <w:keepNext/>
        <w:spacing w:after="0" w:line="240" w:lineRule="auto"/>
        <w:ind w:firstLine="709"/>
        <w:jc w:val="both"/>
        <w:outlineLvl w:val="2"/>
        <w:rPr>
          <w:rFonts w:ascii="Times New Roman" w:eastAsia="Calibri" w:hAnsi="Times New Roman" w:cs="Times New Roman"/>
          <w:sz w:val="17"/>
          <w:szCs w:val="17"/>
          <w:lang w:eastAsia="ru-RU"/>
        </w:rPr>
      </w:pPr>
      <w:bookmarkStart w:id="251" w:name="_Toc88412171"/>
    </w:p>
    <w:p w:rsidR="002B5E34" w:rsidRPr="00FF6765" w:rsidRDefault="002B5E34" w:rsidP="00D31280">
      <w:pPr>
        <w:keepNext/>
        <w:spacing w:after="0" w:line="240" w:lineRule="auto"/>
        <w:ind w:firstLine="709"/>
        <w:jc w:val="both"/>
        <w:outlineLvl w:val="2"/>
        <w:rPr>
          <w:rFonts w:ascii="Times New Roman" w:eastAsia="Calibri" w:hAnsi="Times New Roman" w:cs="Times New Roman"/>
          <w:sz w:val="17"/>
          <w:szCs w:val="17"/>
          <w:lang w:eastAsia="ru-RU"/>
        </w:rPr>
      </w:pPr>
      <w:bookmarkStart w:id="252" w:name="_Toc158797748"/>
      <w:r w:rsidRPr="00FF6765">
        <w:rPr>
          <w:rFonts w:ascii="Times New Roman" w:eastAsia="Calibri" w:hAnsi="Times New Roman" w:cs="Times New Roman"/>
          <w:sz w:val="17"/>
          <w:szCs w:val="17"/>
          <w:lang w:eastAsia="ru-RU"/>
        </w:rPr>
        <w:t>3.1. Характеристика системы теплоснабжения</w:t>
      </w:r>
      <w:bookmarkEnd w:id="251"/>
      <w:bookmarkEnd w:id="252"/>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bookmarkStart w:id="253" w:name="_Hlk88413931"/>
      <w:r w:rsidRPr="00FF6765">
        <w:rPr>
          <w:rFonts w:ascii="Times New Roman" w:eastAsia="Calibri" w:hAnsi="Times New Roman" w:cs="Times New Roman"/>
          <w:sz w:val="17"/>
          <w:szCs w:val="17"/>
          <w:lang w:eastAsia="ru-RU"/>
        </w:rPr>
        <w:t>Источниками теплоснабжения в муниципальном образовании являются</w:t>
      </w:r>
      <w:r w:rsidRPr="00FF6765">
        <w:rPr>
          <w:rFonts w:ascii="Times New Roman" w:eastAsia="Calibri" w:hAnsi="Times New Roman" w:cs="Times New Roman"/>
          <w:spacing w:val="1"/>
          <w:sz w:val="17"/>
          <w:szCs w:val="17"/>
          <w:lang w:eastAsia="ru-RU"/>
        </w:rPr>
        <w:t xml:space="preserve"> </w:t>
      </w:r>
      <w:r w:rsidRPr="00FF6765">
        <w:rPr>
          <w:rFonts w:ascii="Times New Roman" w:eastAsia="Calibri" w:hAnsi="Times New Roman" w:cs="Times New Roman"/>
          <w:sz w:val="17"/>
          <w:szCs w:val="17"/>
          <w:lang w:eastAsia="ru-RU"/>
        </w:rPr>
        <w:t>индивидуальные</w:t>
      </w:r>
      <w:r w:rsidRPr="00FF6765">
        <w:rPr>
          <w:rFonts w:ascii="Times New Roman" w:eastAsia="Calibri" w:hAnsi="Times New Roman" w:cs="Times New Roman"/>
          <w:spacing w:val="1"/>
          <w:sz w:val="17"/>
          <w:szCs w:val="17"/>
          <w:lang w:eastAsia="ru-RU"/>
        </w:rPr>
        <w:t xml:space="preserve"> </w:t>
      </w:r>
      <w:r w:rsidRPr="00FF6765">
        <w:rPr>
          <w:rFonts w:ascii="Times New Roman" w:eastAsia="Calibri" w:hAnsi="Times New Roman" w:cs="Times New Roman"/>
          <w:sz w:val="17"/>
          <w:szCs w:val="17"/>
          <w:lang w:eastAsia="ru-RU"/>
        </w:rPr>
        <w:t>системы</w:t>
      </w:r>
      <w:r w:rsidRPr="00FF6765">
        <w:rPr>
          <w:rFonts w:ascii="Times New Roman" w:eastAsia="Calibri" w:hAnsi="Times New Roman" w:cs="Times New Roman"/>
          <w:spacing w:val="1"/>
          <w:sz w:val="17"/>
          <w:szCs w:val="17"/>
          <w:lang w:eastAsia="ru-RU"/>
        </w:rPr>
        <w:t xml:space="preserve"> </w:t>
      </w:r>
      <w:r w:rsidRPr="00FF6765">
        <w:rPr>
          <w:rFonts w:ascii="Times New Roman" w:eastAsia="Calibri" w:hAnsi="Times New Roman" w:cs="Times New Roman"/>
          <w:sz w:val="17"/>
          <w:szCs w:val="17"/>
          <w:lang w:eastAsia="ru-RU"/>
        </w:rPr>
        <w:t>отопления.</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Отопление жилого фонда и объектов социально-культурного назначения</w:t>
      </w:r>
      <w:r w:rsidRPr="00FF6765">
        <w:rPr>
          <w:rFonts w:ascii="Times New Roman" w:eastAsia="Calibri" w:hAnsi="Times New Roman" w:cs="Times New Roman"/>
          <w:spacing w:val="1"/>
          <w:sz w:val="17"/>
          <w:szCs w:val="17"/>
          <w:lang w:eastAsia="ru-RU"/>
        </w:rPr>
        <w:t xml:space="preserve"> </w:t>
      </w:r>
      <w:r w:rsidRPr="00FF6765">
        <w:rPr>
          <w:rFonts w:ascii="Times New Roman" w:eastAsia="Calibri" w:hAnsi="Times New Roman" w:cs="Times New Roman"/>
          <w:sz w:val="17"/>
          <w:szCs w:val="17"/>
          <w:lang w:eastAsia="ru-RU"/>
        </w:rPr>
        <w:t>осуществляется</w:t>
      </w:r>
      <w:r w:rsidRPr="00FF6765">
        <w:rPr>
          <w:rFonts w:ascii="Times New Roman" w:eastAsia="Calibri" w:hAnsi="Times New Roman" w:cs="Times New Roman"/>
          <w:spacing w:val="-1"/>
          <w:sz w:val="17"/>
          <w:szCs w:val="17"/>
          <w:lang w:eastAsia="ru-RU"/>
        </w:rPr>
        <w:t xml:space="preserve"> </w:t>
      </w:r>
      <w:r w:rsidRPr="00FF6765">
        <w:rPr>
          <w:rFonts w:ascii="Times New Roman" w:eastAsia="Calibri" w:hAnsi="Times New Roman" w:cs="Times New Roman"/>
          <w:sz w:val="17"/>
          <w:szCs w:val="17"/>
          <w:lang w:eastAsia="ru-RU"/>
        </w:rPr>
        <w:t>индивидуальными системами</w:t>
      </w:r>
      <w:r w:rsidRPr="00FF6765">
        <w:rPr>
          <w:rFonts w:ascii="Times New Roman" w:eastAsia="Calibri" w:hAnsi="Times New Roman" w:cs="Times New Roman"/>
          <w:spacing w:val="-3"/>
          <w:sz w:val="17"/>
          <w:szCs w:val="17"/>
          <w:lang w:eastAsia="ru-RU"/>
        </w:rPr>
        <w:t xml:space="preserve"> </w:t>
      </w:r>
      <w:r w:rsidRPr="00FF6765">
        <w:rPr>
          <w:rFonts w:ascii="Times New Roman" w:eastAsia="Calibri" w:hAnsi="Times New Roman" w:cs="Times New Roman"/>
          <w:sz w:val="17"/>
          <w:szCs w:val="17"/>
          <w:lang w:eastAsia="ru-RU"/>
        </w:rPr>
        <w:t>отопления.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Система горячего водоснабжения отсутствует.</w:t>
      </w:r>
      <w:r w:rsidRPr="00FF6765">
        <w:rPr>
          <w:rFonts w:ascii="Times New Roman" w:eastAsia="Times New Roman" w:hAnsi="Times New Roman" w:cs="Times New Roman"/>
          <w:spacing w:val="-68"/>
          <w:sz w:val="17"/>
          <w:szCs w:val="17"/>
        </w:rPr>
        <w:t xml:space="preserve"> </w:t>
      </w:r>
      <w:r w:rsidRPr="00FF6765">
        <w:rPr>
          <w:rFonts w:ascii="Times New Roman" w:eastAsia="Times New Roman" w:hAnsi="Times New Roman" w:cs="Times New Roman"/>
          <w:sz w:val="17"/>
          <w:szCs w:val="17"/>
        </w:rPr>
        <w:t>Используемые</w:t>
      </w:r>
      <w:r w:rsidRPr="00FF6765">
        <w:rPr>
          <w:rFonts w:ascii="Times New Roman" w:eastAsia="Times New Roman" w:hAnsi="Times New Roman" w:cs="Times New Roman"/>
          <w:spacing w:val="-2"/>
          <w:sz w:val="17"/>
          <w:szCs w:val="17"/>
        </w:rPr>
        <w:t xml:space="preserve"> </w:t>
      </w:r>
      <w:r w:rsidRPr="00FF6765">
        <w:rPr>
          <w:rFonts w:ascii="Times New Roman" w:eastAsia="Times New Roman" w:hAnsi="Times New Roman" w:cs="Times New Roman"/>
          <w:sz w:val="17"/>
          <w:szCs w:val="17"/>
        </w:rPr>
        <w:t>виды</w:t>
      </w:r>
      <w:r w:rsidRPr="00FF6765">
        <w:rPr>
          <w:rFonts w:ascii="Times New Roman" w:eastAsia="Times New Roman" w:hAnsi="Times New Roman" w:cs="Times New Roman"/>
          <w:spacing w:val="-3"/>
          <w:sz w:val="17"/>
          <w:szCs w:val="17"/>
        </w:rPr>
        <w:t xml:space="preserve"> </w:t>
      </w:r>
      <w:r w:rsidRPr="00FF6765">
        <w:rPr>
          <w:rFonts w:ascii="Times New Roman" w:eastAsia="Times New Roman" w:hAnsi="Times New Roman" w:cs="Times New Roman"/>
          <w:sz w:val="17"/>
          <w:szCs w:val="17"/>
        </w:rPr>
        <w:t>топлива:</w:t>
      </w:r>
      <w:r w:rsidRPr="00FF6765">
        <w:rPr>
          <w:rFonts w:ascii="Times New Roman" w:eastAsia="Times New Roman" w:hAnsi="Times New Roman" w:cs="Times New Roman"/>
          <w:spacing w:val="-4"/>
          <w:sz w:val="17"/>
          <w:szCs w:val="17"/>
        </w:rPr>
        <w:t xml:space="preserve"> </w:t>
      </w:r>
      <w:r w:rsidRPr="00FF6765">
        <w:rPr>
          <w:rFonts w:ascii="Times New Roman" w:eastAsia="Times New Roman" w:hAnsi="Times New Roman" w:cs="Times New Roman"/>
          <w:sz w:val="17"/>
          <w:szCs w:val="17"/>
        </w:rPr>
        <w:t>дрова,</w:t>
      </w:r>
      <w:r w:rsidRPr="00FF6765">
        <w:rPr>
          <w:rFonts w:ascii="Times New Roman" w:eastAsia="Times New Roman" w:hAnsi="Times New Roman" w:cs="Times New Roman"/>
          <w:spacing w:val="-2"/>
          <w:sz w:val="17"/>
          <w:szCs w:val="17"/>
        </w:rPr>
        <w:t xml:space="preserve"> </w:t>
      </w:r>
      <w:r w:rsidRPr="00FF6765">
        <w:rPr>
          <w:rFonts w:ascii="Times New Roman" w:eastAsia="Times New Roman" w:hAnsi="Times New Roman" w:cs="Times New Roman"/>
          <w:sz w:val="17"/>
          <w:szCs w:val="17"/>
        </w:rPr>
        <w:t>природный газ.</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Основным препятствием развитию системы теплоснабжения Городецкого сельского поселения является отсутствие спроса на централизованное теплоснабжение жилого фонда.</w:t>
      </w:r>
      <w:bookmarkEnd w:id="253"/>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bookmarkStart w:id="254" w:name="_Toc88412172"/>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bookmarkStart w:id="255" w:name="_Toc158797749"/>
      <w:r w:rsidRPr="00FF6765">
        <w:rPr>
          <w:rFonts w:ascii="Times New Roman" w:eastAsia="Calibri" w:hAnsi="Times New Roman" w:cs="Times New Roman"/>
          <w:bCs/>
          <w:sz w:val="17"/>
          <w:szCs w:val="17"/>
          <w:lang w:eastAsia="ru-RU"/>
        </w:rPr>
        <w:t>3.2. Характеристика системы водоснабжения</w:t>
      </w:r>
      <w:bookmarkEnd w:id="254"/>
      <w:bookmarkEnd w:id="255"/>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bookmarkStart w:id="256" w:name="_Hlk88414040"/>
      <w:r w:rsidRPr="00FF6765">
        <w:rPr>
          <w:rFonts w:ascii="Times New Roman" w:eastAsia="Times New Roman" w:hAnsi="Times New Roman" w:cs="Times New Roman"/>
          <w:sz w:val="17"/>
          <w:szCs w:val="17"/>
        </w:rPr>
        <w:t>Институциональная структура (организации, работающие в данной сфере, действующая договорная система и система расчетов за поставляемые ресурсы).</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Водоснабжение Городецкого СП осуществляется 3 артезианскими скважинами с  водонапорными башнями и с общей протяженностью водопровода 25 км.</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 хозяйственном ведении МУП «Жилкомсервис г. Трубчевск» находятся</w:t>
      </w:r>
      <w:r w:rsidRPr="00FF6765">
        <w:rPr>
          <w:rFonts w:ascii="Times New Roman" w:eastAsia="Times New Roman" w:hAnsi="Times New Roman" w:cs="Times New Roman"/>
          <w:sz w:val="17"/>
          <w:szCs w:val="17"/>
          <w:lang w:eastAsia="ru-RU"/>
        </w:rPr>
        <w:br/>
        <w:t xml:space="preserve">3 артезианские скважины, расположенные в д. Городцы </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Технологические зоны МУП «Жилкомсервис г. Трубчевск» представлены в таблице ниже.</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Технологические зоны деятельности регулируемой организации</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0"/>
        <w:gridCol w:w="4394"/>
        <w:gridCol w:w="4077"/>
      </w:tblGrid>
      <w:tr w:rsidR="00D31280" w:rsidRPr="00FF6765" w:rsidTr="00D31280">
        <w:tc>
          <w:tcPr>
            <w:tcW w:w="1310"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п/п</w:t>
            </w:r>
          </w:p>
        </w:tc>
        <w:tc>
          <w:tcPr>
            <w:tcW w:w="4394"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Наименование гарантирующей организации</w:t>
            </w:r>
          </w:p>
        </w:tc>
        <w:tc>
          <w:tcPr>
            <w:tcW w:w="4077"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Зона деятельности гарантирующей организации</w:t>
            </w:r>
          </w:p>
        </w:tc>
      </w:tr>
      <w:tr w:rsidR="00D31280" w:rsidRPr="00FF6765" w:rsidTr="00D31280">
        <w:tc>
          <w:tcPr>
            <w:tcW w:w="1310"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w:t>
            </w:r>
          </w:p>
        </w:tc>
        <w:tc>
          <w:tcPr>
            <w:tcW w:w="4394" w:type="dxa"/>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МУП «Жилкомсервис г. Трубчевск»</w:t>
            </w:r>
          </w:p>
        </w:tc>
        <w:tc>
          <w:tcPr>
            <w:tcW w:w="4077" w:type="dxa"/>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Городцы</w:t>
            </w:r>
          </w:p>
        </w:tc>
      </w:tr>
    </w:tbl>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Источником водоснабжения потребителей, расположенных на территории Городецкого СП, являются подземные воды</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Система централизованного водоснабжения на территории Городецкого сельского поселения представлена, в основном, локальными водопроводами, имеющими водозаборы из артезианских скважин (в количестве 3 шт.), водонапорными башнями (в количестве</w:t>
      </w:r>
      <w:r w:rsidRPr="00FF6765">
        <w:rPr>
          <w:rFonts w:ascii="Times New Roman" w:eastAsia="Times New Roman" w:hAnsi="Times New Roman" w:cs="Times New Roman"/>
          <w:sz w:val="17"/>
          <w:szCs w:val="17"/>
        </w:rPr>
        <w:br/>
        <w:t>2 шт.) и водопроводными сетями</w:t>
      </w:r>
      <w:r w:rsidRPr="00FF6765">
        <w:rPr>
          <w:rFonts w:ascii="Times New Roman" w:eastAsia="Times New Roman" w:hAnsi="Times New Roman" w:cs="Times New Roman"/>
          <w:sz w:val="17"/>
          <w:szCs w:val="17"/>
          <w:lang w:eastAsia="ru-RU"/>
        </w:rPr>
        <w:t>. Характеристики водозаборов и водонапорных башен представлены в таблицах ниже.</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Характеристика водозаборов Городецкого СП</w:t>
      </w:r>
    </w:p>
    <w:tbl>
      <w:tblPr>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1559"/>
        <w:gridCol w:w="1276"/>
        <w:gridCol w:w="1276"/>
        <w:gridCol w:w="1134"/>
        <w:gridCol w:w="850"/>
        <w:gridCol w:w="816"/>
      </w:tblGrid>
      <w:tr w:rsidR="00D31280" w:rsidRPr="00FF6765" w:rsidTr="00D31280">
        <w:tc>
          <w:tcPr>
            <w:tcW w:w="2552" w:type="dxa"/>
            <w:vMerge w:val="restart"/>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Наименование населенного пункта</w:t>
            </w:r>
          </w:p>
        </w:tc>
        <w:tc>
          <w:tcPr>
            <w:tcW w:w="1559" w:type="dxa"/>
            <w:vMerge w:val="restart"/>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 скважины по ГВК</w:t>
            </w:r>
          </w:p>
        </w:tc>
        <w:tc>
          <w:tcPr>
            <w:tcW w:w="1276" w:type="dxa"/>
            <w:vMerge w:val="restart"/>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Абс. отметка устья скважины</w:t>
            </w:r>
          </w:p>
        </w:tc>
        <w:tc>
          <w:tcPr>
            <w:tcW w:w="1276" w:type="dxa"/>
            <w:vMerge w:val="restart"/>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Глубина скважины по паспорту</w:t>
            </w:r>
          </w:p>
        </w:tc>
        <w:tc>
          <w:tcPr>
            <w:tcW w:w="1134" w:type="dxa"/>
            <w:vMerge w:val="restart"/>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Год бурения /год ремонта</w:t>
            </w:r>
          </w:p>
        </w:tc>
        <w:tc>
          <w:tcPr>
            <w:tcW w:w="1666" w:type="dxa"/>
            <w:gridSpan w:val="2"/>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Водоотбор, м</w:t>
            </w:r>
            <w:r w:rsidRPr="00FF6765">
              <w:rPr>
                <w:rFonts w:ascii="Times New Roman" w:eastAsia="Calibri" w:hAnsi="Times New Roman" w:cs="Times New Roman"/>
                <w:sz w:val="17"/>
                <w:szCs w:val="17"/>
                <w:vertAlign w:val="superscript"/>
              </w:rPr>
              <w:t>3</w:t>
            </w:r>
            <w:r w:rsidRPr="00FF6765">
              <w:rPr>
                <w:rFonts w:ascii="Times New Roman" w:eastAsia="Calibri" w:hAnsi="Times New Roman" w:cs="Times New Roman"/>
                <w:sz w:val="17"/>
                <w:szCs w:val="17"/>
              </w:rPr>
              <w:t>/час.</w:t>
            </w:r>
          </w:p>
        </w:tc>
      </w:tr>
      <w:tr w:rsidR="00D31280" w:rsidRPr="00FF6765" w:rsidTr="00D31280">
        <w:tc>
          <w:tcPr>
            <w:tcW w:w="2552" w:type="dxa"/>
            <w:vMerge/>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1559" w:type="dxa"/>
            <w:vMerge/>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1276" w:type="dxa"/>
            <w:vMerge/>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1276" w:type="dxa"/>
            <w:vMerge/>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1134" w:type="dxa"/>
            <w:vMerge/>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850"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дебит</w:t>
            </w:r>
          </w:p>
        </w:tc>
        <w:tc>
          <w:tcPr>
            <w:tcW w:w="816"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факт</w:t>
            </w:r>
          </w:p>
        </w:tc>
      </w:tr>
      <w:tr w:rsidR="00D31280" w:rsidRPr="00FF6765" w:rsidTr="00D31280">
        <w:tc>
          <w:tcPr>
            <w:tcW w:w="2552" w:type="dxa"/>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Городцы</w:t>
            </w:r>
          </w:p>
        </w:tc>
        <w:tc>
          <w:tcPr>
            <w:tcW w:w="1559"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н/д</w:t>
            </w:r>
          </w:p>
        </w:tc>
        <w:tc>
          <w:tcPr>
            <w:tcW w:w="1276"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172</w:t>
            </w:r>
          </w:p>
        </w:tc>
        <w:tc>
          <w:tcPr>
            <w:tcW w:w="1276"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134"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1965</w:t>
            </w:r>
          </w:p>
        </w:tc>
        <w:tc>
          <w:tcPr>
            <w:tcW w:w="850"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25</w:t>
            </w:r>
          </w:p>
        </w:tc>
        <w:tc>
          <w:tcPr>
            <w:tcW w:w="816"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25</w:t>
            </w:r>
          </w:p>
        </w:tc>
      </w:tr>
      <w:tr w:rsidR="00D31280" w:rsidRPr="00FF6765" w:rsidTr="00D31280">
        <w:tc>
          <w:tcPr>
            <w:tcW w:w="2552" w:type="dxa"/>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Городцы</w:t>
            </w:r>
          </w:p>
        </w:tc>
        <w:tc>
          <w:tcPr>
            <w:tcW w:w="1559"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15205991/1</w:t>
            </w:r>
          </w:p>
        </w:tc>
        <w:tc>
          <w:tcPr>
            <w:tcW w:w="1276"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172</w:t>
            </w:r>
          </w:p>
        </w:tc>
        <w:tc>
          <w:tcPr>
            <w:tcW w:w="1276"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134"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2003</w:t>
            </w:r>
          </w:p>
        </w:tc>
        <w:tc>
          <w:tcPr>
            <w:tcW w:w="850"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25</w:t>
            </w:r>
          </w:p>
        </w:tc>
        <w:tc>
          <w:tcPr>
            <w:tcW w:w="816"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25</w:t>
            </w:r>
          </w:p>
        </w:tc>
      </w:tr>
      <w:tr w:rsidR="00D31280" w:rsidRPr="00FF6765" w:rsidTr="00D31280">
        <w:tc>
          <w:tcPr>
            <w:tcW w:w="2552" w:type="dxa"/>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Городцы</w:t>
            </w:r>
          </w:p>
        </w:tc>
        <w:tc>
          <w:tcPr>
            <w:tcW w:w="1559"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н/д</w:t>
            </w:r>
          </w:p>
        </w:tc>
        <w:tc>
          <w:tcPr>
            <w:tcW w:w="1276"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172</w:t>
            </w:r>
          </w:p>
        </w:tc>
        <w:tc>
          <w:tcPr>
            <w:tcW w:w="1276"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134"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2018</w:t>
            </w:r>
          </w:p>
        </w:tc>
        <w:tc>
          <w:tcPr>
            <w:tcW w:w="850"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25</w:t>
            </w:r>
          </w:p>
        </w:tc>
        <w:tc>
          <w:tcPr>
            <w:tcW w:w="816"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16</w:t>
            </w:r>
          </w:p>
        </w:tc>
      </w:tr>
    </w:tbl>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Характеристика производительности водонапорных башен</w:t>
      </w:r>
    </w:p>
    <w:tbl>
      <w:tblPr>
        <w:tblW w:w="8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0"/>
        <w:gridCol w:w="4394"/>
        <w:gridCol w:w="3254"/>
      </w:tblGrid>
      <w:tr w:rsidR="00D31280" w:rsidRPr="00FF6765" w:rsidTr="00D31280">
        <w:trPr>
          <w:trHeight w:val="672"/>
        </w:trPr>
        <w:tc>
          <w:tcPr>
            <w:tcW w:w="1130"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 п/п</w:t>
            </w:r>
          </w:p>
        </w:tc>
        <w:tc>
          <w:tcPr>
            <w:tcW w:w="4394"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Наименование и месторасположение водонапорной башни</w:t>
            </w:r>
          </w:p>
        </w:tc>
        <w:tc>
          <w:tcPr>
            <w:tcW w:w="3254"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Проектируемая производительность, м</w:t>
            </w:r>
            <w:r w:rsidRPr="00FF6765">
              <w:rPr>
                <w:rFonts w:ascii="Times New Roman" w:eastAsia="Calibri" w:hAnsi="Times New Roman" w:cs="Times New Roman"/>
                <w:sz w:val="17"/>
                <w:szCs w:val="17"/>
                <w:vertAlign w:val="superscript"/>
              </w:rPr>
              <w:t>3</w:t>
            </w:r>
            <w:r w:rsidRPr="00FF6765">
              <w:rPr>
                <w:rFonts w:ascii="Times New Roman" w:eastAsia="Calibri" w:hAnsi="Times New Roman" w:cs="Times New Roman"/>
                <w:sz w:val="17"/>
                <w:szCs w:val="17"/>
              </w:rPr>
              <w:t>/сут</w:t>
            </w:r>
          </w:p>
        </w:tc>
      </w:tr>
      <w:tr w:rsidR="00D31280" w:rsidRPr="00FF6765" w:rsidTr="00D31280">
        <w:trPr>
          <w:trHeight w:val="412"/>
        </w:trPr>
        <w:tc>
          <w:tcPr>
            <w:tcW w:w="1130" w:type="dxa"/>
          </w:tcPr>
          <w:p w:rsidR="002B5E34" w:rsidRPr="00FF6765" w:rsidRDefault="002B5E34" w:rsidP="00D31280">
            <w:pPr>
              <w:numPr>
                <w:ilvl w:val="0"/>
                <w:numId w:val="17"/>
              </w:numPr>
              <w:suppressAutoHyphens/>
              <w:spacing w:after="0" w:line="240" w:lineRule="auto"/>
              <w:ind w:left="0"/>
              <w:jc w:val="both"/>
              <w:rPr>
                <w:rFonts w:ascii="Times New Roman" w:eastAsia="Calibri" w:hAnsi="Times New Roman" w:cs="Times New Roman"/>
                <w:sz w:val="17"/>
                <w:szCs w:val="17"/>
              </w:rPr>
            </w:pPr>
          </w:p>
        </w:tc>
        <w:tc>
          <w:tcPr>
            <w:tcW w:w="4394" w:type="dxa"/>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Городцы</w:t>
            </w:r>
          </w:p>
        </w:tc>
        <w:tc>
          <w:tcPr>
            <w:tcW w:w="3254"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25</w:t>
            </w:r>
          </w:p>
        </w:tc>
      </w:tr>
      <w:tr w:rsidR="00D31280" w:rsidRPr="00FF6765" w:rsidTr="00D31280">
        <w:trPr>
          <w:trHeight w:val="412"/>
        </w:trPr>
        <w:tc>
          <w:tcPr>
            <w:tcW w:w="1130" w:type="dxa"/>
          </w:tcPr>
          <w:p w:rsidR="002B5E34" w:rsidRPr="00FF6765" w:rsidRDefault="002B5E34" w:rsidP="00D31280">
            <w:pPr>
              <w:numPr>
                <w:ilvl w:val="0"/>
                <w:numId w:val="17"/>
              </w:numPr>
              <w:suppressAutoHyphens/>
              <w:spacing w:after="0" w:line="240" w:lineRule="auto"/>
              <w:ind w:left="0"/>
              <w:jc w:val="both"/>
              <w:rPr>
                <w:rFonts w:ascii="Times New Roman" w:eastAsia="Calibri" w:hAnsi="Times New Roman" w:cs="Times New Roman"/>
                <w:sz w:val="17"/>
                <w:szCs w:val="17"/>
              </w:rPr>
            </w:pPr>
          </w:p>
        </w:tc>
        <w:tc>
          <w:tcPr>
            <w:tcW w:w="4394" w:type="dxa"/>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Городцы</w:t>
            </w:r>
          </w:p>
        </w:tc>
        <w:tc>
          <w:tcPr>
            <w:tcW w:w="3254"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25</w:t>
            </w:r>
          </w:p>
        </w:tc>
      </w:tr>
    </w:tbl>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lastRenderedPageBreak/>
        <w:t>Для подъема питьевой воды из скважин используются насосы типа ЭЦВ: погружной  многоступенчатый с вертикальным расположением вала, расположенные в павильонах водонапорных башен. Характеристика насосного оборудования представлена в таблице ниже.</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Характеристика насосного оборудования на водозаборах Городецкого СП</w:t>
      </w:r>
    </w:p>
    <w:tbl>
      <w:tblPr>
        <w:tblW w:w="9532" w:type="dxa"/>
        <w:jc w:val="right"/>
        <w:tblLayout w:type="fixed"/>
        <w:tblLook w:val="04A0" w:firstRow="1" w:lastRow="0" w:firstColumn="1" w:lastColumn="0" w:noHBand="0" w:noVBand="1"/>
      </w:tblPr>
      <w:tblGrid>
        <w:gridCol w:w="2337"/>
        <w:gridCol w:w="1881"/>
        <w:gridCol w:w="1417"/>
        <w:gridCol w:w="1134"/>
        <w:gridCol w:w="1418"/>
        <w:gridCol w:w="1345"/>
      </w:tblGrid>
      <w:tr w:rsidR="00D31280" w:rsidRPr="00FF6765" w:rsidTr="00D31280">
        <w:trPr>
          <w:trHeight w:val="354"/>
          <w:jc w:val="right"/>
        </w:trPr>
        <w:tc>
          <w:tcPr>
            <w:tcW w:w="2337"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Наим. населенного</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пункта</w:t>
            </w:r>
          </w:p>
        </w:tc>
        <w:tc>
          <w:tcPr>
            <w:tcW w:w="1881"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Марка</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насоса</w:t>
            </w:r>
          </w:p>
        </w:tc>
        <w:tc>
          <w:tcPr>
            <w:tcW w:w="3969" w:type="dxa"/>
            <w:gridSpan w:val="3"/>
            <w:tcBorders>
              <w:top w:val="single" w:sz="8" w:space="0" w:color="auto"/>
              <w:left w:val="nil"/>
              <w:bottom w:val="single" w:sz="8" w:space="0" w:color="auto"/>
              <w:right w:val="single" w:sz="8" w:space="0" w:color="auto"/>
            </w:tcBorders>
            <w:shd w:val="clear" w:color="auto" w:fill="auto"/>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Техническая характеристика насосного оборудования</w:t>
            </w:r>
          </w:p>
        </w:tc>
        <w:tc>
          <w:tcPr>
            <w:tcW w:w="1345" w:type="dxa"/>
            <w:vMerge w:val="restart"/>
            <w:tcBorders>
              <w:top w:val="single" w:sz="8" w:space="0" w:color="auto"/>
              <w:left w:val="nil"/>
              <w:right w:val="single" w:sz="8"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Год установки</w:t>
            </w:r>
          </w:p>
        </w:tc>
      </w:tr>
      <w:tr w:rsidR="00D31280" w:rsidRPr="00FF6765" w:rsidTr="00D31280">
        <w:trPr>
          <w:trHeight w:val="430"/>
          <w:jc w:val="right"/>
        </w:trPr>
        <w:tc>
          <w:tcPr>
            <w:tcW w:w="2337" w:type="dxa"/>
            <w:vMerge/>
            <w:tcBorders>
              <w:top w:val="single" w:sz="8" w:space="0" w:color="auto"/>
              <w:left w:val="single" w:sz="8" w:space="0" w:color="auto"/>
              <w:bottom w:val="single" w:sz="8" w:space="0" w:color="auto"/>
              <w:right w:val="single" w:sz="8" w:space="0" w:color="auto"/>
            </w:tcBorders>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1881" w:type="dxa"/>
            <w:vMerge/>
            <w:tcBorders>
              <w:top w:val="single" w:sz="8" w:space="0" w:color="auto"/>
              <w:left w:val="single" w:sz="8" w:space="0" w:color="auto"/>
              <w:bottom w:val="single" w:sz="8" w:space="0" w:color="auto"/>
              <w:right w:val="single" w:sz="8" w:space="0" w:color="auto"/>
            </w:tcBorders>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1417" w:type="dxa"/>
            <w:tcBorders>
              <w:top w:val="single" w:sz="8" w:space="0" w:color="auto"/>
              <w:left w:val="nil"/>
              <w:bottom w:val="single" w:sz="8" w:space="0" w:color="auto"/>
              <w:right w:val="single" w:sz="8" w:space="0" w:color="auto"/>
            </w:tcBorders>
            <w:shd w:val="clear" w:color="auto" w:fill="auto"/>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Производи-тельность, м</w:t>
            </w:r>
            <w:r w:rsidRPr="00FF6765">
              <w:rPr>
                <w:rFonts w:ascii="Times New Roman" w:eastAsia="Calibri" w:hAnsi="Times New Roman" w:cs="Times New Roman"/>
                <w:sz w:val="17"/>
                <w:szCs w:val="17"/>
                <w:vertAlign w:val="superscript"/>
              </w:rPr>
              <w:t>3</w:t>
            </w:r>
            <w:r w:rsidRPr="00FF6765">
              <w:rPr>
                <w:rFonts w:ascii="Times New Roman" w:eastAsia="Calibri" w:hAnsi="Times New Roman" w:cs="Times New Roman"/>
                <w:sz w:val="17"/>
                <w:szCs w:val="17"/>
              </w:rPr>
              <w:t>/ч</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Высота подъема</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Мощность двигателя</w:t>
            </w:r>
          </w:p>
        </w:tc>
        <w:tc>
          <w:tcPr>
            <w:tcW w:w="1345" w:type="dxa"/>
            <w:vMerge/>
            <w:tcBorders>
              <w:left w:val="nil"/>
              <w:bottom w:val="single" w:sz="8" w:space="0" w:color="auto"/>
              <w:right w:val="single" w:sz="8" w:space="0" w:color="auto"/>
            </w:tcBorders>
            <w:shd w:val="clear" w:color="auto" w:fill="CCFFCC"/>
          </w:tcPr>
          <w:p w:rsidR="002B5E34" w:rsidRPr="00FF6765" w:rsidRDefault="002B5E34" w:rsidP="00D31280">
            <w:pPr>
              <w:spacing w:after="0" w:line="240" w:lineRule="auto"/>
              <w:jc w:val="center"/>
              <w:rPr>
                <w:rFonts w:ascii="Times New Roman" w:eastAsia="Calibri" w:hAnsi="Times New Roman" w:cs="Times New Roman"/>
                <w:sz w:val="17"/>
                <w:szCs w:val="17"/>
              </w:rPr>
            </w:pPr>
          </w:p>
        </w:tc>
      </w:tr>
      <w:tr w:rsidR="00D31280" w:rsidRPr="00FF6765" w:rsidTr="00D31280">
        <w:trPr>
          <w:trHeight w:val="214"/>
          <w:jc w:val="right"/>
        </w:trPr>
        <w:tc>
          <w:tcPr>
            <w:tcW w:w="2337" w:type="dxa"/>
            <w:tcBorders>
              <w:top w:val="nil"/>
              <w:left w:val="single" w:sz="8" w:space="0" w:color="auto"/>
              <w:bottom w:val="single" w:sz="8" w:space="0" w:color="auto"/>
              <w:right w:val="single" w:sz="8" w:space="0" w:color="auto"/>
            </w:tcBorders>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Городцы</w:t>
            </w:r>
          </w:p>
        </w:tc>
        <w:tc>
          <w:tcPr>
            <w:tcW w:w="1881" w:type="dxa"/>
            <w:tcBorders>
              <w:top w:val="nil"/>
              <w:left w:val="nil"/>
              <w:bottom w:val="single" w:sz="8" w:space="0" w:color="auto"/>
              <w:right w:val="single" w:sz="8"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ЭЦВ-8-25-125</w:t>
            </w:r>
          </w:p>
        </w:tc>
        <w:tc>
          <w:tcPr>
            <w:tcW w:w="1417" w:type="dxa"/>
            <w:tcBorders>
              <w:top w:val="nil"/>
              <w:left w:val="nil"/>
              <w:bottom w:val="single" w:sz="8" w:space="0" w:color="auto"/>
              <w:right w:val="single" w:sz="8"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25</w:t>
            </w:r>
          </w:p>
        </w:tc>
        <w:tc>
          <w:tcPr>
            <w:tcW w:w="1134" w:type="dxa"/>
            <w:tcBorders>
              <w:top w:val="nil"/>
              <w:left w:val="nil"/>
              <w:bottom w:val="single" w:sz="8" w:space="0" w:color="auto"/>
              <w:right w:val="single" w:sz="8"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1418" w:type="dxa"/>
            <w:tcBorders>
              <w:top w:val="nil"/>
              <w:left w:val="nil"/>
              <w:bottom w:val="single" w:sz="8" w:space="0" w:color="auto"/>
              <w:right w:val="single" w:sz="8"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11</w:t>
            </w:r>
          </w:p>
        </w:tc>
        <w:tc>
          <w:tcPr>
            <w:tcW w:w="1345" w:type="dxa"/>
            <w:tcBorders>
              <w:top w:val="nil"/>
              <w:left w:val="nil"/>
              <w:bottom w:val="single" w:sz="8" w:space="0" w:color="auto"/>
              <w:right w:val="single" w:sz="8"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2015</w:t>
            </w:r>
          </w:p>
        </w:tc>
      </w:tr>
      <w:tr w:rsidR="00D31280" w:rsidRPr="00FF6765" w:rsidTr="00D31280">
        <w:trPr>
          <w:trHeight w:val="150"/>
          <w:jc w:val="right"/>
        </w:trPr>
        <w:tc>
          <w:tcPr>
            <w:tcW w:w="2337" w:type="dxa"/>
            <w:tcBorders>
              <w:top w:val="nil"/>
              <w:left w:val="single" w:sz="8" w:space="0" w:color="auto"/>
              <w:bottom w:val="single" w:sz="8" w:space="0" w:color="auto"/>
              <w:right w:val="single" w:sz="8" w:space="0" w:color="auto"/>
            </w:tcBorders>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Городцы</w:t>
            </w:r>
          </w:p>
        </w:tc>
        <w:tc>
          <w:tcPr>
            <w:tcW w:w="1881" w:type="dxa"/>
            <w:tcBorders>
              <w:top w:val="nil"/>
              <w:left w:val="nil"/>
              <w:bottom w:val="single" w:sz="8" w:space="0" w:color="auto"/>
              <w:right w:val="single" w:sz="8"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ЭЦВ-8-25-125</w:t>
            </w:r>
          </w:p>
        </w:tc>
        <w:tc>
          <w:tcPr>
            <w:tcW w:w="1417" w:type="dxa"/>
            <w:tcBorders>
              <w:top w:val="nil"/>
              <w:left w:val="nil"/>
              <w:bottom w:val="single" w:sz="8" w:space="0" w:color="auto"/>
              <w:right w:val="single" w:sz="8"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25</w:t>
            </w:r>
          </w:p>
        </w:tc>
        <w:tc>
          <w:tcPr>
            <w:tcW w:w="1134" w:type="dxa"/>
            <w:tcBorders>
              <w:top w:val="nil"/>
              <w:left w:val="nil"/>
              <w:bottom w:val="single" w:sz="8" w:space="0" w:color="auto"/>
              <w:right w:val="single" w:sz="8"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1418" w:type="dxa"/>
            <w:tcBorders>
              <w:top w:val="nil"/>
              <w:left w:val="nil"/>
              <w:bottom w:val="single" w:sz="8" w:space="0" w:color="auto"/>
              <w:right w:val="single" w:sz="8"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11</w:t>
            </w:r>
          </w:p>
        </w:tc>
        <w:tc>
          <w:tcPr>
            <w:tcW w:w="1345" w:type="dxa"/>
            <w:tcBorders>
              <w:top w:val="nil"/>
              <w:left w:val="nil"/>
              <w:bottom w:val="single" w:sz="8" w:space="0" w:color="auto"/>
              <w:right w:val="single" w:sz="8"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2016</w:t>
            </w:r>
          </w:p>
        </w:tc>
      </w:tr>
      <w:tr w:rsidR="00D31280" w:rsidRPr="00FF6765" w:rsidTr="00D31280">
        <w:trPr>
          <w:trHeight w:val="150"/>
          <w:jc w:val="right"/>
        </w:trPr>
        <w:tc>
          <w:tcPr>
            <w:tcW w:w="2337" w:type="dxa"/>
            <w:tcBorders>
              <w:top w:val="nil"/>
              <w:left w:val="single" w:sz="8" w:space="0" w:color="auto"/>
              <w:bottom w:val="single" w:sz="8" w:space="0" w:color="auto"/>
              <w:right w:val="single" w:sz="8" w:space="0" w:color="auto"/>
            </w:tcBorders>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Городцы</w:t>
            </w:r>
          </w:p>
        </w:tc>
        <w:tc>
          <w:tcPr>
            <w:tcW w:w="1881" w:type="dxa"/>
            <w:tcBorders>
              <w:top w:val="nil"/>
              <w:left w:val="nil"/>
              <w:bottom w:val="single" w:sz="8" w:space="0" w:color="auto"/>
              <w:right w:val="single" w:sz="8"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ЭЦВ-8-25-125</w:t>
            </w:r>
          </w:p>
        </w:tc>
        <w:tc>
          <w:tcPr>
            <w:tcW w:w="1417" w:type="dxa"/>
            <w:tcBorders>
              <w:top w:val="nil"/>
              <w:left w:val="nil"/>
              <w:bottom w:val="single" w:sz="8" w:space="0" w:color="auto"/>
              <w:right w:val="single" w:sz="8"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16</w:t>
            </w:r>
          </w:p>
        </w:tc>
        <w:tc>
          <w:tcPr>
            <w:tcW w:w="1134" w:type="dxa"/>
            <w:tcBorders>
              <w:top w:val="nil"/>
              <w:left w:val="nil"/>
              <w:bottom w:val="single" w:sz="8" w:space="0" w:color="auto"/>
              <w:right w:val="single" w:sz="8"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140</w:t>
            </w:r>
          </w:p>
        </w:tc>
        <w:tc>
          <w:tcPr>
            <w:tcW w:w="1418" w:type="dxa"/>
            <w:tcBorders>
              <w:top w:val="nil"/>
              <w:left w:val="nil"/>
              <w:bottom w:val="single" w:sz="8" w:space="0" w:color="auto"/>
              <w:right w:val="single" w:sz="8"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11</w:t>
            </w:r>
          </w:p>
        </w:tc>
        <w:tc>
          <w:tcPr>
            <w:tcW w:w="1345" w:type="dxa"/>
            <w:tcBorders>
              <w:top w:val="nil"/>
              <w:left w:val="nil"/>
              <w:bottom w:val="single" w:sz="8" w:space="0" w:color="auto"/>
              <w:right w:val="single" w:sz="8"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2018</w:t>
            </w:r>
          </w:p>
        </w:tc>
      </w:tr>
    </w:tbl>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Так как режим работы скважин – прерывистый, включение-отключение насосов производится автоматически.</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Вода из скважин при помощи электропогружных насосов марки ЭЦВ подается по подземной водопроводной сети в водонапорные башни и далее в разводящую сеть к потребителям. </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Приборы учета поднятой воды на скважинах не установлены. Учет добычи подземных вод ведется косвенным методом по  времени  работы  насосного оборудования, по объему потребленной электроэнергии и по паспортной производительности насоса.</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скважинах установлены краны для отбора проб воды. Отбор проб воды на гидрохимическое исследование осуществляет филиал ФБУЗ «Центр гигиены и эпидемиологии в Почепском районе Брянской области».</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Величина допустимого уровня показателей, не более:</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содержание железа 0,3 мг/л ( ГОСТ 4011-72);</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мутность 1,5 мг/куб.дм (ГОСТ 3351-74);</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жесткость  7,0 мг.экв./куб.дм (ГОСТ Р 52407-2005).</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Результаты санитарно-химических анализов качества питьевой воды артскважин Городецкого сельского поселения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9"/>
        <w:gridCol w:w="1773"/>
        <w:gridCol w:w="1799"/>
        <w:gridCol w:w="2064"/>
      </w:tblGrid>
      <w:tr w:rsidR="00D31280" w:rsidRPr="00FF6765" w:rsidTr="00D31280">
        <w:trPr>
          <w:jc w:val="center"/>
        </w:trPr>
        <w:tc>
          <w:tcPr>
            <w:tcW w:w="2089" w:type="dxa"/>
            <w:vMerge w:val="restart"/>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Наименование населенного пункта</w:t>
            </w:r>
          </w:p>
        </w:tc>
        <w:tc>
          <w:tcPr>
            <w:tcW w:w="5636" w:type="dxa"/>
            <w:gridSpan w:val="3"/>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Определяемый показатель</w:t>
            </w:r>
          </w:p>
        </w:tc>
      </w:tr>
      <w:tr w:rsidR="00D31280" w:rsidRPr="00FF6765" w:rsidTr="00D31280">
        <w:trPr>
          <w:jc w:val="center"/>
        </w:trPr>
        <w:tc>
          <w:tcPr>
            <w:tcW w:w="2089" w:type="dxa"/>
            <w:vMerge/>
            <w:shd w:val="clear" w:color="auto" w:fill="auto"/>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1773"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Мутность, мг/куб.дм</w:t>
            </w:r>
          </w:p>
        </w:tc>
        <w:tc>
          <w:tcPr>
            <w:tcW w:w="1799"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Железо, мг/куб.дм</w:t>
            </w:r>
          </w:p>
        </w:tc>
        <w:tc>
          <w:tcPr>
            <w:tcW w:w="2064"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Жесткость общая, мг.экв./куб.дм</w:t>
            </w:r>
          </w:p>
        </w:tc>
      </w:tr>
      <w:tr w:rsidR="00D31280" w:rsidRPr="00FF6765" w:rsidTr="00D31280">
        <w:trPr>
          <w:jc w:val="center"/>
        </w:trPr>
        <w:tc>
          <w:tcPr>
            <w:tcW w:w="2089"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 Городцы</w:t>
            </w:r>
          </w:p>
        </w:tc>
        <w:tc>
          <w:tcPr>
            <w:tcW w:w="1773"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4,0</w:t>
            </w:r>
          </w:p>
        </w:tc>
        <w:tc>
          <w:tcPr>
            <w:tcW w:w="1799"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0,38</w:t>
            </w:r>
          </w:p>
        </w:tc>
        <w:tc>
          <w:tcPr>
            <w:tcW w:w="2064"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4,6</w:t>
            </w:r>
          </w:p>
        </w:tc>
      </w:tr>
    </w:tbl>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Результаты санитарно-химических анализов качества питьевой воды показали небольшое превышение уровня железа и существенное превышение по показателю мутности питьевой воды. Для соблюдения норматива качества воды может быть рекомендовано установка дополнительных фильтров на скважинах и станций обезжелезивания.</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Средний диаметр 100 мм, материал сетей: асбест, металл, ПНД. Степень изношенности оборудования и сетей водоснабжения – 85 %</w:t>
      </w:r>
      <w:r w:rsidRPr="00FF6765">
        <w:rPr>
          <w:rFonts w:ascii="Times New Roman" w:eastAsia="Times New Roman" w:hAnsi="Times New Roman" w:cs="Times New Roman"/>
          <w:sz w:val="17"/>
          <w:szCs w:val="17"/>
          <w:lang w:eastAsia="ru-RU"/>
        </w:rPr>
        <w:t>.</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Протяженность сетей водоснабжения по технологическим зонам Городецкого СП</w:t>
      </w:r>
    </w:p>
    <w:tbl>
      <w:tblPr>
        <w:tblW w:w="836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FFCC"/>
        <w:tblLook w:val="01E0" w:firstRow="1" w:lastRow="1" w:firstColumn="1" w:lastColumn="1" w:noHBand="0" w:noVBand="0"/>
      </w:tblPr>
      <w:tblGrid>
        <w:gridCol w:w="3827"/>
        <w:gridCol w:w="1843"/>
        <w:gridCol w:w="2693"/>
      </w:tblGrid>
      <w:tr w:rsidR="00D31280" w:rsidRPr="00FF6765" w:rsidTr="00D31280">
        <w:trPr>
          <w:trHeight w:val="950"/>
        </w:trPr>
        <w:tc>
          <w:tcPr>
            <w:tcW w:w="3827" w:type="dxa"/>
            <w:tcBorders>
              <w:bottom w:val="single" w:sz="4" w:space="0" w:color="000000"/>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Наименование технологической зоны</w:t>
            </w:r>
          </w:p>
        </w:tc>
        <w:tc>
          <w:tcPr>
            <w:tcW w:w="1843" w:type="dxa"/>
            <w:tcBorders>
              <w:bottom w:val="single" w:sz="4" w:space="0" w:color="000000"/>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Количество</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скважин, шт.</w:t>
            </w:r>
          </w:p>
        </w:tc>
        <w:tc>
          <w:tcPr>
            <w:tcW w:w="2693" w:type="dxa"/>
            <w:tcBorders>
              <w:bottom w:val="single" w:sz="4" w:space="0" w:color="000000"/>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Протяженность сетей,</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км</w:t>
            </w:r>
          </w:p>
        </w:tc>
      </w:tr>
      <w:tr w:rsidR="00D31280" w:rsidRPr="00FF6765" w:rsidTr="00D31280">
        <w:tc>
          <w:tcPr>
            <w:tcW w:w="3827" w:type="dxa"/>
            <w:shd w:val="clear" w:color="auto" w:fill="auto"/>
            <w:vAlign w:val="center"/>
          </w:tcPr>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Городцы</w:t>
            </w:r>
          </w:p>
        </w:tc>
        <w:tc>
          <w:tcPr>
            <w:tcW w:w="1843" w:type="dxa"/>
            <w:shd w:val="clear" w:color="auto" w:fill="auto"/>
            <w:vAlign w:val="center"/>
          </w:tcPr>
          <w:p w:rsidR="002B5E34" w:rsidRPr="00FF6765" w:rsidRDefault="002B5E34" w:rsidP="00D31280">
            <w:pPr>
              <w:suppressAutoHyphens/>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w:t>
            </w:r>
          </w:p>
        </w:tc>
        <w:tc>
          <w:tcPr>
            <w:tcW w:w="2693" w:type="dxa"/>
            <w:shd w:val="clear" w:color="auto" w:fill="auto"/>
            <w:vAlign w:val="center"/>
          </w:tcPr>
          <w:p w:rsidR="002B5E34" w:rsidRPr="00FF6765" w:rsidRDefault="002B5E34" w:rsidP="00D31280">
            <w:pPr>
              <w:suppressAutoHyphens/>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25</w:t>
            </w:r>
          </w:p>
        </w:tc>
      </w:tr>
    </w:tbl>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p w:rsidR="002B5E34" w:rsidRPr="00FF6765" w:rsidRDefault="002B5E34" w:rsidP="00D31280">
      <w:pPr>
        <w:spacing w:after="0" w:line="240" w:lineRule="auto"/>
        <w:ind w:firstLine="709"/>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Технические и технологические проблемы в системе</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Качество предоставляемой услуги системы водоснабжения должно соответствовать правилам предоставления коммунальных услуг собственникам помещений в многоквартирных и жилых домах, закрепленных </w:t>
      </w:r>
      <w:hyperlink r:id="rId10" w:history="1">
        <w:r w:rsidRPr="00FF6765">
          <w:rPr>
            <w:rFonts w:ascii="Times New Roman" w:eastAsia="Times New Roman" w:hAnsi="Times New Roman" w:cs="Times New Roman"/>
            <w:sz w:val="17"/>
            <w:szCs w:val="17"/>
            <w:lang w:eastAsia="ru-RU"/>
          </w:rPr>
          <w:t>Постановлением Правительства РФ от 06.05.2011 № 354  «О предоставлении коммунальных услуг собственникам и пользователям помещений в многоквартирных домах и жилых домов» (вместе с «Правилами предоставления коммунальных услуг</w:t>
        </w:r>
      </w:hyperlink>
      <w:r w:rsidRPr="00FF6765">
        <w:rPr>
          <w:rFonts w:ascii="Times New Roman" w:eastAsia="Times New Roman" w:hAnsi="Times New Roman" w:cs="Times New Roman"/>
          <w:sz w:val="17"/>
          <w:szCs w:val="17"/>
          <w:lang w:eastAsia="ru-RU"/>
        </w:rPr>
        <w:t xml:space="preserve"> собственникам и пользователям помещений в многоквартирных домах и жилых домов»). Требования к качеству услуг приведены в таблице ниже.</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Требования к качеству услуг водоснабжения</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323"/>
        <w:gridCol w:w="5867"/>
      </w:tblGrid>
      <w:tr w:rsidR="00D31280" w:rsidRPr="00FF6765" w:rsidTr="00D31280">
        <w:trPr>
          <w:tblHeader/>
          <w:tblCellSpacing w:w="15" w:type="dxa"/>
        </w:trPr>
        <w:tc>
          <w:tcPr>
            <w:tcW w:w="2098" w:type="pct"/>
            <w:tcBorders>
              <w:top w:val="single" w:sz="6" w:space="0" w:color="000000"/>
              <w:left w:val="single" w:sz="6" w:space="0" w:color="000000"/>
              <w:bottom w:val="single" w:sz="6" w:space="0" w:color="000000"/>
              <w:right w:val="single" w:sz="6" w:space="0" w:color="000000"/>
            </w:tcBorders>
            <w:shd w:val="clear" w:color="auto" w:fill="auto"/>
            <w:vAlign w:val="center"/>
          </w:tcPr>
          <w:p w:rsidR="002B5E34" w:rsidRPr="00FF6765" w:rsidRDefault="002B5E34" w:rsidP="00D31280">
            <w:pPr>
              <w:suppressAutoHyphens/>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Показатели качества</w:t>
            </w:r>
          </w:p>
        </w:tc>
        <w:tc>
          <w:tcPr>
            <w:tcW w:w="2855" w:type="pct"/>
            <w:tcBorders>
              <w:top w:val="single" w:sz="6" w:space="0" w:color="000000"/>
              <w:bottom w:val="single" w:sz="6" w:space="0" w:color="000000"/>
              <w:right w:val="single" w:sz="6" w:space="0" w:color="000000"/>
            </w:tcBorders>
            <w:shd w:val="clear" w:color="auto" w:fill="auto"/>
            <w:vAlign w:val="center"/>
          </w:tcPr>
          <w:p w:rsidR="002B5E34" w:rsidRPr="00FF6765" w:rsidRDefault="002B5E34" w:rsidP="00D31280">
            <w:pPr>
              <w:suppressAutoHyphens/>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Допустимая продолжительность перерывов предоставления коммунальной услуги и допустимые отклонения качества коммунальной услуги</w:t>
            </w:r>
          </w:p>
        </w:tc>
      </w:tr>
      <w:tr w:rsidR="00D31280" w:rsidRPr="00FF6765" w:rsidTr="00D31280">
        <w:trPr>
          <w:trHeight w:val="147"/>
          <w:tblCellSpacing w:w="15" w:type="dxa"/>
        </w:trPr>
        <w:tc>
          <w:tcPr>
            <w:tcW w:w="2098" w:type="pct"/>
            <w:tcBorders>
              <w:left w:val="single" w:sz="6" w:space="0" w:color="000000"/>
              <w:bottom w:val="single" w:sz="6" w:space="0" w:color="000000"/>
              <w:right w:val="single" w:sz="6" w:space="0" w:color="000000"/>
            </w:tcBorders>
            <w:vAlign w:val="center"/>
          </w:tcPr>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1. Бесперебойное круглосуточное холодное водоснабжение в течение года</w:t>
            </w:r>
          </w:p>
        </w:tc>
        <w:tc>
          <w:tcPr>
            <w:tcW w:w="2855" w:type="pct"/>
            <w:tcBorders>
              <w:bottom w:val="single" w:sz="6" w:space="0" w:color="000000"/>
              <w:right w:val="single" w:sz="6" w:space="0" w:color="000000"/>
            </w:tcBorders>
            <w:vAlign w:val="center"/>
          </w:tcPr>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Допустимая продолжительность перерыва подачи холодной воды: 8 часов (суммарно) в течение 1 месяца, 4 часа единовременно, при аварии в централизованных сетях инженерно-технического обеспечения холодного водоснабжения – в соответствии с требованиями законодательства Российской Федерации о техническом регулировании, установленными для наружных водопроводных сетей и сооружений (СНиП 2.04.02-84*).</w:t>
            </w:r>
          </w:p>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За каждый час превышения допустимой продолжительности перерыва подачи холодной воды, исчисленной суммарно за расчетный период, в котором произошло превышение, размер платы за коммунальную услугу за такой расчетный период снижается на 0,15 процента размера платы, определенного за такой расчетный период в соответствии с </w:t>
            </w:r>
            <w:hyperlink r:id="rId11" w:anchor="dst100612" w:history="1">
              <w:r w:rsidRPr="00FF6765">
                <w:rPr>
                  <w:rFonts w:ascii="Times New Roman" w:eastAsia="Calibri" w:hAnsi="Times New Roman" w:cs="Times New Roman"/>
                  <w:sz w:val="17"/>
                  <w:szCs w:val="17"/>
                </w:rPr>
                <w:t>приложением №2</w:t>
              </w:r>
            </w:hyperlink>
            <w:r w:rsidRPr="00FF6765">
              <w:rPr>
                <w:rFonts w:ascii="Times New Roman" w:eastAsia="Calibri" w:hAnsi="Times New Roman" w:cs="Times New Roman"/>
                <w:sz w:val="17"/>
                <w:szCs w:val="17"/>
              </w:rPr>
              <w:t> к Правилам предоставления коммунальных услуг собственникам и пользователям помещений в многоквартирных домах и жилых домов, утвержденным Постановлением Правительства Российской Федерации от 6 мая 2011 г. №354</w:t>
            </w:r>
          </w:p>
        </w:tc>
      </w:tr>
      <w:tr w:rsidR="00D31280" w:rsidRPr="00FF6765" w:rsidTr="00D31280">
        <w:trPr>
          <w:tblCellSpacing w:w="15" w:type="dxa"/>
        </w:trPr>
        <w:tc>
          <w:tcPr>
            <w:tcW w:w="2098" w:type="pct"/>
            <w:tcBorders>
              <w:left w:val="single" w:sz="6" w:space="0" w:color="000000"/>
              <w:bottom w:val="single" w:sz="6" w:space="0" w:color="000000"/>
              <w:right w:val="single" w:sz="6" w:space="0" w:color="000000"/>
            </w:tcBorders>
            <w:vAlign w:val="center"/>
          </w:tcPr>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2. Постоянное соответствие состава и свойств холодной воды требованиям </w:t>
            </w:r>
            <w:hyperlink r:id="rId12" w:anchor="dst0" w:history="1">
              <w:r w:rsidRPr="00FF6765">
                <w:rPr>
                  <w:rFonts w:ascii="Times New Roman" w:eastAsia="Calibri" w:hAnsi="Times New Roman" w:cs="Times New Roman"/>
                  <w:sz w:val="17"/>
                  <w:szCs w:val="17"/>
                </w:rPr>
                <w:t>законодательства</w:t>
              </w:r>
            </w:hyperlink>
            <w:r w:rsidRPr="00FF6765">
              <w:rPr>
                <w:rFonts w:ascii="Times New Roman" w:eastAsia="Calibri" w:hAnsi="Times New Roman" w:cs="Times New Roman"/>
                <w:sz w:val="17"/>
                <w:szCs w:val="17"/>
              </w:rPr>
              <w:t xml:space="preserve"> Российской Федерации о техническом регулировании </w:t>
            </w:r>
          </w:p>
          <w:p w:rsidR="002B5E34" w:rsidRPr="00FF6765" w:rsidRDefault="002B5E34" w:rsidP="00D31280">
            <w:pPr>
              <w:suppressAutoHyphens/>
              <w:spacing w:after="0" w:line="240" w:lineRule="auto"/>
              <w:rPr>
                <w:rFonts w:ascii="Times New Roman" w:eastAsia="Calibri" w:hAnsi="Times New Roman" w:cs="Times New Roman"/>
                <w:sz w:val="17"/>
                <w:szCs w:val="17"/>
              </w:rPr>
            </w:pPr>
            <w:hyperlink r:id="rId13" w:anchor="dst1" w:history="1">
              <w:r w:rsidRPr="00FF6765">
                <w:rPr>
                  <w:rFonts w:ascii="Times New Roman" w:eastAsia="Calibri" w:hAnsi="Times New Roman" w:cs="Times New Roman"/>
                  <w:sz w:val="17"/>
                  <w:szCs w:val="17"/>
                </w:rPr>
                <w:t>(СанПиН 2.1.4.1074-01)</w:t>
              </w:r>
            </w:hyperlink>
          </w:p>
        </w:tc>
        <w:tc>
          <w:tcPr>
            <w:tcW w:w="2855" w:type="pct"/>
            <w:tcBorders>
              <w:bottom w:val="single" w:sz="6" w:space="0" w:color="000000"/>
              <w:right w:val="single" w:sz="6" w:space="0" w:color="000000"/>
            </w:tcBorders>
            <w:vAlign w:val="center"/>
          </w:tcPr>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Отклонение состава и свойств холодной воды от требований законодательства Российской Федерации о техническом регулировании не допускается.</w:t>
            </w:r>
          </w:p>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При несоответствии состава и свойств холодной воды требованиям законодательства Российской Федерации о техническом регулировании размер платы за коммунальную услугу, определенный за расчетный период в соответствии с приложением № 2 к Правилам, снижается на размер платы, исчисленный суммарно за каждый день предоставления коммунальной услуги ненадлежащего качества (независимо от показаний приборов учета) в соответствии с пунктом 101 Правил.</w:t>
            </w:r>
          </w:p>
          <w:p w:rsidR="002B5E34" w:rsidRPr="00FF6765" w:rsidRDefault="002B5E34" w:rsidP="00D31280">
            <w:pPr>
              <w:suppressAutoHyphens/>
              <w:spacing w:after="0" w:line="240" w:lineRule="auto"/>
              <w:rPr>
                <w:rFonts w:ascii="Times New Roman" w:eastAsia="Calibri" w:hAnsi="Times New Roman" w:cs="Times New Roman"/>
                <w:sz w:val="17"/>
                <w:szCs w:val="17"/>
              </w:rPr>
            </w:pPr>
          </w:p>
        </w:tc>
      </w:tr>
      <w:tr w:rsidR="00D31280" w:rsidRPr="00FF6765" w:rsidTr="00D31280">
        <w:trPr>
          <w:tblCellSpacing w:w="15" w:type="dxa"/>
        </w:trPr>
        <w:tc>
          <w:tcPr>
            <w:tcW w:w="2098" w:type="pct"/>
            <w:tcBorders>
              <w:left w:val="single" w:sz="6" w:space="0" w:color="000000"/>
              <w:right w:val="single" w:sz="6" w:space="0" w:color="000000"/>
            </w:tcBorders>
            <w:vAlign w:val="center"/>
          </w:tcPr>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lastRenderedPageBreak/>
              <w:t>3. Давление в системе холодного водоснабжения в точке водоразбора:</w:t>
            </w:r>
          </w:p>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в многоквартирных домах и жилых домах - от 0,03 МПа (0,3 кгс/кв. см) до 0,6 МПа (6 кгс/кв. см); </w:t>
            </w:r>
          </w:p>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у водоразборных колонок – не менее 0,1 МПа (1 кгс/кв. см)</w:t>
            </w:r>
          </w:p>
          <w:p w:rsidR="002B5E34" w:rsidRPr="00FF6765" w:rsidRDefault="002B5E34" w:rsidP="00D31280">
            <w:pPr>
              <w:suppressAutoHyphens/>
              <w:spacing w:after="0" w:line="240" w:lineRule="auto"/>
              <w:rPr>
                <w:rFonts w:ascii="Times New Roman" w:eastAsia="Calibri" w:hAnsi="Times New Roman" w:cs="Times New Roman"/>
                <w:sz w:val="17"/>
                <w:szCs w:val="17"/>
              </w:rPr>
            </w:pPr>
          </w:p>
        </w:tc>
        <w:tc>
          <w:tcPr>
            <w:tcW w:w="2855" w:type="pct"/>
            <w:tcBorders>
              <w:right w:val="single" w:sz="6" w:space="0" w:color="000000"/>
            </w:tcBorders>
            <w:vAlign w:val="center"/>
          </w:tcPr>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Отклонение за каждый час подачи холодной воды суммарно в течение расчетного периода, в котором произошло отклонение давления:</w:t>
            </w:r>
          </w:p>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При давлении, отличающемся от установленного до 25 процентов, размер платы за коммунальную услугу за указанный расчетный период снижается на 0,1 процента размера платы, определенного за такой расчетный период в соответствии с </w:t>
            </w:r>
            <w:hyperlink r:id="rId14" w:anchor="dst100612" w:history="1">
              <w:r w:rsidRPr="00FF6765">
                <w:rPr>
                  <w:rFonts w:ascii="Times New Roman" w:eastAsia="Calibri" w:hAnsi="Times New Roman" w:cs="Times New Roman"/>
                  <w:sz w:val="17"/>
                  <w:szCs w:val="17"/>
                </w:rPr>
                <w:t>приложением №2</w:t>
              </w:r>
            </w:hyperlink>
            <w:r w:rsidRPr="00FF6765">
              <w:rPr>
                <w:rFonts w:ascii="Times New Roman" w:eastAsia="Calibri" w:hAnsi="Times New Roman" w:cs="Times New Roman"/>
                <w:sz w:val="17"/>
                <w:szCs w:val="17"/>
              </w:rPr>
              <w:t> к Правилам;</w:t>
            </w:r>
          </w:p>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При давлении, отличающемся от установленного более чем на 25 процентов, размер платы за коммунальную услугу, определенный за расчетный период в соответствии с </w:t>
            </w:r>
            <w:hyperlink r:id="rId15" w:anchor="dst100612" w:history="1">
              <w:r w:rsidRPr="00FF6765">
                <w:rPr>
                  <w:rFonts w:ascii="Times New Roman" w:eastAsia="Calibri" w:hAnsi="Times New Roman" w:cs="Times New Roman"/>
                  <w:sz w:val="17"/>
                  <w:szCs w:val="17"/>
                </w:rPr>
                <w:t>приложением №2</w:t>
              </w:r>
            </w:hyperlink>
            <w:r w:rsidRPr="00FF6765">
              <w:rPr>
                <w:rFonts w:ascii="Times New Roman" w:eastAsia="Calibri" w:hAnsi="Times New Roman" w:cs="Times New Roman"/>
                <w:sz w:val="17"/>
                <w:szCs w:val="17"/>
              </w:rPr>
              <w:t> к Правилам, снижается на размер платы, исчисленный суммарно за каждый день предоставления коммунальной услуги ненадлежащего качества (независимо от показаний приборов учета) в соответствии с </w:t>
            </w:r>
            <w:hyperlink r:id="rId16" w:anchor="dst576" w:history="1">
              <w:r w:rsidRPr="00FF6765">
                <w:rPr>
                  <w:rFonts w:ascii="Times New Roman" w:eastAsia="Calibri" w:hAnsi="Times New Roman" w:cs="Times New Roman"/>
                  <w:sz w:val="17"/>
                  <w:szCs w:val="17"/>
                </w:rPr>
                <w:t>пунктом 101</w:t>
              </w:r>
            </w:hyperlink>
            <w:r w:rsidRPr="00FF6765">
              <w:rPr>
                <w:rFonts w:ascii="Times New Roman" w:eastAsia="Calibri" w:hAnsi="Times New Roman" w:cs="Times New Roman"/>
                <w:sz w:val="17"/>
                <w:szCs w:val="17"/>
              </w:rPr>
              <w:t> Правил давления не допускается.</w:t>
            </w:r>
          </w:p>
        </w:tc>
      </w:tr>
    </w:tbl>
    <w:p w:rsidR="002B5E34" w:rsidRPr="00FF6765" w:rsidRDefault="002B5E34" w:rsidP="00D31280">
      <w:pPr>
        <w:spacing w:after="0" w:line="240" w:lineRule="auto"/>
        <w:jc w:val="both"/>
        <w:rPr>
          <w:rFonts w:ascii="Times New Roman" w:eastAsia="Calibri" w:hAnsi="Times New Roman" w:cs="Times New Roman"/>
          <w:sz w:val="17"/>
          <w:szCs w:val="17"/>
        </w:rPr>
      </w:pPr>
    </w:p>
    <w:p w:rsidR="002B5E34" w:rsidRPr="00FF6765" w:rsidRDefault="002B5E34" w:rsidP="00D31280">
      <w:pPr>
        <w:spacing w:after="0" w:line="240" w:lineRule="auto"/>
        <w:ind w:firstLine="567"/>
        <w:contextualSpacing/>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Анализ системы водоснабжения Городецкого СП, выявил ряд технических и технологических проблем.</w:t>
      </w:r>
    </w:p>
    <w:p w:rsidR="002B5E34" w:rsidRPr="00FF6765" w:rsidRDefault="002B5E34" w:rsidP="00D31280">
      <w:pPr>
        <w:spacing w:after="0" w:line="240" w:lineRule="auto"/>
        <w:ind w:firstLine="840"/>
        <w:contextualSpacing/>
        <w:jc w:val="both"/>
        <w:rPr>
          <w:rFonts w:ascii="Times New Roman" w:eastAsia="Times New Roman" w:hAnsi="Times New Roman" w:cs="Times New Roman"/>
          <w:i/>
          <w:sz w:val="17"/>
          <w:szCs w:val="17"/>
          <w:lang w:eastAsia="ru-RU"/>
        </w:rPr>
      </w:pPr>
      <w:r w:rsidRPr="00FF6765">
        <w:rPr>
          <w:rFonts w:ascii="Times New Roman" w:eastAsia="Times New Roman" w:hAnsi="Times New Roman" w:cs="Times New Roman"/>
          <w:i/>
          <w:sz w:val="17"/>
          <w:szCs w:val="17"/>
          <w:lang w:eastAsia="ru-RU"/>
        </w:rPr>
        <w:t>Основные проблемы централизованных систем водоснабжения по поселению:</w:t>
      </w:r>
    </w:p>
    <w:p w:rsidR="002B5E34" w:rsidRPr="00FF6765" w:rsidRDefault="002B5E34" w:rsidP="00D31280">
      <w:pPr>
        <w:spacing w:after="0" w:line="240" w:lineRule="auto"/>
        <w:ind w:firstLine="84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 Несоответствия объектов водоснабжения санитарным нормам и правилам (неудовлетворительное санитарно – техническое состояние систем водоснабжения, не позволяющее обеспечить стабильное качество воды в соответствии с гигиеническими нормативами).</w:t>
      </w:r>
    </w:p>
    <w:p w:rsidR="002B5E34" w:rsidRPr="00FF6765" w:rsidRDefault="002B5E34" w:rsidP="00D31280">
      <w:pPr>
        <w:spacing w:after="0" w:line="240" w:lineRule="auto"/>
        <w:ind w:firstLine="84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 Отсутствие зон санитарной охраны, либо несоблюдение должного режима в пределах их поясов, в результате чего снижается санитарная надежность источников водоснабжения вследствие возможного попадания в них загрязняющих веществ и микроорганизмов.</w:t>
      </w:r>
    </w:p>
    <w:p w:rsidR="002B5E34" w:rsidRPr="00FF6765" w:rsidRDefault="002B5E34" w:rsidP="00D31280">
      <w:pPr>
        <w:spacing w:after="0" w:line="240" w:lineRule="auto"/>
        <w:ind w:firstLine="84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 Отсутствие необходимого комплекса очистных сооружений (установок по обеззараживанию) на водопроводах, подающих потребителям воду со сверхнормативным содержанием железа.</w:t>
      </w:r>
    </w:p>
    <w:p w:rsidR="002B5E34" w:rsidRPr="00FF6765" w:rsidRDefault="002B5E34" w:rsidP="00D31280">
      <w:pPr>
        <w:spacing w:after="0" w:line="240" w:lineRule="auto"/>
        <w:ind w:firstLine="84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4. Низкий уровень внедрения современных технологий водоочистки.</w:t>
      </w:r>
    </w:p>
    <w:p w:rsidR="002B5E34" w:rsidRPr="00FF6765" w:rsidRDefault="002B5E34" w:rsidP="00D31280">
      <w:pPr>
        <w:spacing w:after="0" w:line="240" w:lineRule="auto"/>
        <w:ind w:firstLine="84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5. Высокая изношенность головных сооружений и разводящих сетей.</w:t>
      </w:r>
    </w:p>
    <w:p w:rsidR="002B5E34" w:rsidRPr="00FF6765" w:rsidRDefault="002B5E34" w:rsidP="00D31280">
      <w:pPr>
        <w:spacing w:after="0" w:line="240" w:lineRule="auto"/>
        <w:ind w:firstLine="84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6. Высокие потери воды в процессе транспортировки ее к местам потребления.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bookmarkStart w:id="257" w:name="_Toc88412173"/>
      <w:bookmarkStart w:id="258" w:name="_Toc158797750"/>
      <w:bookmarkEnd w:id="256"/>
      <w:r w:rsidRPr="00FF6765">
        <w:rPr>
          <w:rFonts w:ascii="Times New Roman" w:eastAsia="Calibri" w:hAnsi="Times New Roman" w:cs="Times New Roman"/>
          <w:bCs/>
          <w:sz w:val="17"/>
          <w:szCs w:val="17"/>
          <w:lang w:eastAsia="ru-RU"/>
        </w:rPr>
        <w:t>3.3. Характеристика системы водоотведения</w:t>
      </w:r>
      <w:bookmarkEnd w:id="257"/>
      <w:bookmarkEnd w:id="258"/>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bookmarkStart w:id="259" w:name="_Hlk88414076"/>
      <w:r w:rsidRPr="00FF6765">
        <w:rPr>
          <w:rFonts w:ascii="Times New Roman" w:eastAsia="Times New Roman" w:hAnsi="Times New Roman" w:cs="Times New Roman"/>
          <w:sz w:val="17"/>
          <w:szCs w:val="17"/>
          <w:lang w:eastAsia="ru-RU"/>
        </w:rPr>
        <w:t>Институциональная структура (организации, работающие в данной сфере, действующая договорная система и система расчетов за поставляемые ресурсы).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Городецкого сельского поселения действует выгребная система канализации и локальные (индивидуальные очистные сооружения). Далее из выгребов стоки запахивают на сельскохозяйственных полях или утилизируют на приусадебных участках.</w:t>
      </w:r>
    </w:p>
    <w:p w:rsidR="002B5E34" w:rsidRPr="00FF6765" w:rsidRDefault="002B5E34" w:rsidP="00D31280">
      <w:pPr>
        <w:tabs>
          <w:tab w:val="left" w:pos="1134"/>
        </w:tabs>
        <w:spacing w:after="0" w:line="240" w:lineRule="auto"/>
        <w:ind w:firstLine="709"/>
        <w:jc w:val="both"/>
        <w:rPr>
          <w:rFonts w:ascii="Times New Roman" w:eastAsia="Calibri" w:hAnsi="Times New Roman" w:cs="Times New Roman"/>
          <w:sz w:val="17"/>
          <w:szCs w:val="17"/>
          <w:lang w:val="x-none"/>
        </w:rPr>
      </w:pPr>
      <w:bookmarkStart w:id="260" w:name="_Toc88412174"/>
      <w:bookmarkEnd w:id="259"/>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bookmarkStart w:id="261" w:name="_Toc158797751"/>
      <w:r w:rsidRPr="00FF6765">
        <w:rPr>
          <w:rFonts w:ascii="Times New Roman" w:eastAsia="Calibri" w:hAnsi="Times New Roman" w:cs="Times New Roman"/>
          <w:bCs/>
          <w:sz w:val="17"/>
          <w:szCs w:val="17"/>
          <w:lang w:eastAsia="ru-RU"/>
        </w:rPr>
        <w:t>3.4. Характеристика системы электроснабжения</w:t>
      </w:r>
      <w:bookmarkEnd w:id="260"/>
      <w:bookmarkEnd w:id="261"/>
    </w:p>
    <w:p w:rsidR="002B5E34" w:rsidRPr="00FF6765" w:rsidRDefault="002B5E34" w:rsidP="00D31280">
      <w:pPr>
        <w:spacing w:after="0" w:line="240" w:lineRule="auto"/>
        <w:ind w:firstLine="709"/>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Институциональная структура системы электроснабжения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Электроснабжение потребителей поселения осуществляется филиал ПАО «МРСК Центра»- «Брянскэнерго»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Источником питания потребителей на территории Городецкого сельского поселения является ПС 110/10 кВ «Трубчевская».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Распределение электроэнергии от ПС осуществляется воздушными линиями 10 кВ. Для понижения напряжения размещены ТП 10/0,4 кВ, от которых электроэнергия воздушными линиями 0,4 кВ подается непосредственно потребителям.</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Техническое состояние оборудования определено как удовлетворительное. Оценка эффективности, автоматизации и безопасности оборудования соответствует требованиям нормативных документов.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Резервы и дефициты по зонам действия источников ресурсов системы электроснабжения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Дефицит электрической энергии в системе электроснабжения отсутствует.</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Надёжность работы системы электроснабжения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i/>
          <w:iCs/>
          <w:sz w:val="17"/>
          <w:szCs w:val="17"/>
          <w:lang w:eastAsia="ru-RU"/>
        </w:rPr>
        <w:t xml:space="preserve"> </w:t>
      </w:r>
      <w:r w:rsidRPr="00FF6765">
        <w:rPr>
          <w:rFonts w:ascii="Times New Roman" w:eastAsia="Times New Roman" w:hAnsi="Times New Roman" w:cs="Times New Roman"/>
          <w:sz w:val="17"/>
          <w:szCs w:val="17"/>
          <w:lang w:eastAsia="ru-RU"/>
        </w:rPr>
        <w:t>Ремонт оборудования производится согласно планам ППР. Замена, модернизация и ремонт электросетевого хозяйства производится согласно производственной программе предприятия. Финансирование мероприятий осуществляется из амортизационных отчислений, а также собственных средств. Показатели уровня надёжности оказываемых услуг соответствуют нормативным требованиям. Оценка надёжности и качества передачи электрической энергии осуществляется в соответствии с Приказом Министерства энергетики РФ от 29.11.2016 №1256 «Об утверждении Методических указаний по расчёту уровня надёжности и качества поставляемых товаров и оказываемых услуг для организации по управлению единой национальной (общероссийской) электрической сетью и территориальных сетевых организаций».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Качество поставляемого ресурса системы электроснабжения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Качество электрической энергии определяется совокупностью характеристик, при которых электроприемники могут функционировать в нормативном режиме. Показателями качества электроэнергии являются: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отклонение напряжения от своего номинального значения;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колебания напряжения от номинала;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несинусоидальность напряжения;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несимметрия напряжений;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отклонение частоты от своего номинального значения;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длительность провала напряжения;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импульс напряжения;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-временное перенапряжение.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Требования к качеству электроэнергии: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 стандартное номинальное напряжение в сетях однофазного переменного тока должно составлять – 220 В, в трёхфазных сетях – 380 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 допустимое отклонение напряжения должно составлять не более 10% от номинального напряжения электрической сети;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допустимое отклонение частоты переменного тока в электрических сетях должно составлять не более 0,4 Гц от стандартного номинального значения 50 Гц.</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Требования к непрерывности электроснабжения: электроэнергия должна предоставляться всем потребителям круглосуточно, кроме случаев плановых отключений, аварийных ситуаций или отключения потребителей за долги.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Воздействие на окружающую среду системы электроснабжения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Вредное воздействие на экологию со стороны объектов электроэнергетики происходит во время производства и транспортировки энергии.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Вредное воздействие на экологию в процессе эксплуатации дополняется воздействием при строительстве и воздействием при утилизации демонтированного оборудования и расходных материалов. При строительстве объектов энергетики происходит вырубка лесов (просеки под трассы ЛЭП), нарушение почв (земляные работы), нарушение естественной формы водоёмов (отсыпки).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lastRenderedPageBreak/>
        <w:t xml:space="preserve">Элементы системы электроснабжения, оказывающие воздействие на окружающую среду после истечения нормативного срока эксплуатации: масляные силовые трансформаторы и высоковольтные масляные выключатели, аккумуляторные батареи, масляные кабели. Масляные силовые трансформаторы и высоковольтные масляные выключатели несут опасность разлива масла и вероятность попадания его в почву и воду. Во избежание разливов требуется соблюдение требований техники безопасности при осуществлении ремонтов, замены масла и т.д. Обязательна правильная утилизация масла и отработавших трансформаторов и выключателей.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Технические и технологические проблемы в системе электроснабжения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Техническое состояние оборудования определено как удовлетворительное. Оценка эффективности, автоматизации и безопасности оборудования соответствует требованиям нормативных документов.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Основными техническими и технологическими проблемами в сфере электроэнергетики Городецкого сельского поселения являются: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r w:rsidRPr="00FF6765">
        <w:rPr>
          <w:rFonts w:ascii="Times New Roman" w:eastAsia="Times New Roman" w:hAnsi="Times New Roman" w:cs="Times New Roman"/>
          <w:sz w:val="17"/>
          <w:szCs w:val="17"/>
          <w:lang w:eastAsia="ru-RU"/>
        </w:rPr>
        <w:tab/>
        <w:t>высокий процент износа оборудования электрических сетей;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r w:rsidRPr="00FF6765">
        <w:rPr>
          <w:rFonts w:ascii="Times New Roman" w:eastAsia="Times New Roman" w:hAnsi="Times New Roman" w:cs="Times New Roman"/>
          <w:sz w:val="17"/>
          <w:szCs w:val="17"/>
          <w:lang w:eastAsia="ru-RU"/>
        </w:rPr>
        <w:tab/>
        <w:t>недостаточные объемы инвестиций.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bookmarkStart w:id="262" w:name="_Toc88412175"/>
      <w:bookmarkStart w:id="263" w:name="_Toc158797752"/>
      <w:r w:rsidRPr="00FF6765">
        <w:rPr>
          <w:rFonts w:ascii="Times New Roman" w:eastAsia="Calibri" w:hAnsi="Times New Roman" w:cs="Times New Roman"/>
          <w:bCs/>
          <w:sz w:val="17"/>
          <w:szCs w:val="17"/>
          <w:lang w:eastAsia="ru-RU"/>
        </w:rPr>
        <w:t>3.5. Характеристика системы газоснабжения</w:t>
      </w:r>
      <w:bookmarkEnd w:id="262"/>
      <w:bookmarkEnd w:id="263"/>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Газоснабжение потребителей на территории Городецкого сельского поселения осуществляется природным газом. Природный газ, транспортируется по магистральному газопроводу «Дашава - Киев - Брянск - Москва», проходящему северо-западнее территории сельского поселения.</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Транспортировка газа в область осуществляется подразделениями                                      ООО «Мострансгаз», Поставщиком природного газа для потребителей является                             ООО «Газпром Межрегионгаз Брянск», а эксплуатацию газораспределительных сетей осуществляет ОАО «Брянскоблгаз».</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Система газоснабжения потребителей сельского поселения двухступенчатая по давлению. Природный газ поступает к потребителям через существующую распределительную сеть газопроводов высокого давления от ГРС «Трубчевск». </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От ГРС природный газ подаётся в деревню Городцы через Трубчевск по газопроводу высокого давления (Ру-0,6 МПа). Далее газ подается на ГРП (ШРП), где параметры газа редуцируются до параметров низкого давления и далее газопроводами низкого давления газ подается непосредственно потребителям.</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Характеристика системы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Система газоснабжения потребителей сельского поселения двухступенчатая по давлению. Природный газ поступает к потребителям через существующую распределительную сеть газопроводов высокого давления от ГРС по межпоселковым газопроводам высокого давления (Ру-0,6 МПа). Далее газ подается на ШРП, где параметры газа редуцируются до параметров низкого давления и далее газопроводами низкого давления газ подается непосредственно потребителям.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Резервы и дефициты по зонам действия источников ресурсов системы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Дефицит поставки природного газа не наблюдается.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Надёжность работы системы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Надежность системы газоснабжения заключается в способности бесперебойно снабжать потребителей в необходимом количестве газом требуемого качества, при максимальной безопасности с точки зрения угрозы для людей, инфраструктуры и окружающей среды. Газовые сети представляют собой достаточно сложные и опасные технические объекты и требуют детальной проработки с точки зрения обеспечения надежности и безопасности. Газораспределительная система Городецкого сельского поселения обладает необходимым уровнем энергоэффективности и уровнем безопасности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Качество поставляемого ресурса системы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Качество услуг газоснабжения определяется условиями договора и должно гарантировать бесперебойность предоставления услуг, соответствие их стандартам и нормативам.</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Воздействие на окружающую среду системы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Источниками комплексного воздействия на окружающую среду являются строительство и эксплуатация газопроводов.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Воздействия на почвенный покров связаны с проведением подготовительных земельных работ и выражаются в следующем:</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-нарушении сложившихся форм естественного рельефа в результате выполнения различного рода земляных работ (рытье траншей и других выемок, отсыпка насыпей, планировочные работы и др.);</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-ухудшении физико-механических и химико-биологических свойств почвенного слоя;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-уничтожении и порче посевов сельскохозяйственных культур и сенокосных угодий;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-захламление почв отходами стройматериалов, порубочными остатками и др.</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Источником загрязнения воздушного бассейна при строительстве являются: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-выхлопные газы строительных машин и механизмов, автотранспорта;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-дым от двигателей, сжигание остатков древесины и строительных материалов;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-сварочные аэрозоли от трубосварочных установок и ручной сварки.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Во время эксплуатации газопроводов могут происходить аварии, утечки газа, выбросы вредных веществ при сгорании природного газа. При этом наибольшей экологической опасностью обладают трубопроводы большого диаметра 1000 – 1400 мм и компрессорные станции.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Технические и технологические проблемы в системе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Для обеспечения стабильного и надёжного газоснабжения Городецкого сельского поселения и улучшения социальных условий проживания населения поселения, необходимо поэтапное решение следующих задач:</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строительство поселковых сетей и газификация жилых домов, объектов социально-производственного назначения;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внедрение новых ресурсосберегающих технологий;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 момента постройки и ввода газовых сетей в эксплуатацию аварии на газовых сетях не были зафиксированы.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bookmarkStart w:id="264" w:name="_Toc88412176"/>
      <w:bookmarkStart w:id="265" w:name="_Toc158797753"/>
      <w:r w:rsidRPr="00FF6765">
        <w:rPr>
          <w:rFonts w:ascii="Times New Roman" w:eastAsia="Calibri" w:hAnsi="Times New Roman" w:cs="Times New Roman"/>
          <w:bCs/>
          <w:sz w:val="17"/>
          <w:szCs w:val="17"/>
          <w:lang w:eastAsia="ru-RU"/>
        </w:rPr>
        <w:t>3.6. Характеристика системы захоронения твердых коммунальных отходов (ТКО)</w:t>
      </w:r>
      <w:bookmarkEnd w:id="264"/>
      <w:bookmarkEnd w:id="265"/>
    </w:p>
    <w:p w:rsidR="002B5E34" w:rsidRPr="00FF6765" w:rsidRDefault="002B5E34" w:rsidP="00D31280">
      <w:pPr>
        <w:spacing w:after="0" w:line="240" w:lineRule="auto"/>
        <w:ind w:firstLine="709"/>
        <w:jc w:val="both"/>
        <w:rPr>
          <w:rFonts w:ascii="Times New Roman" w:eastAsia="Times New Roman" w:hAnsi="Times New Roman" w:cs="Times New Roman"/>
          <w:spacing w:val="40"/>
          <w:sz w:val="17"/>
          <w:szCs w:val="17"/>
          <w:shd w:val="clear" w:color="auto" w:fill="FFFFFF"/>
          <w:lang w:val="x-none"/>
        </w:rPr>
      </w:pPr>
      <w:r w:rsidRPr="00FF6765">
        <w:rPr>
          <w:rFonts w:ascii="Times New Roman" w:eastAsia="Times New Roman" w:hAnsi="Times New Roman" w:cs="Times New Roman"/>
          <w:sz w:val="17"/>
          <w:szCs w:val="17"/>
        </w:rPr>
        <w:t>Институциональная структура системы сбора, транспортировки и размещения ТКО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Городецкого сельского поселения сбор и транспортировка твердых коммунальных отходов (далее – ТКО) осуществляется МУП «Жилищно-коммунальный сервис г. Трубчевск».</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МУП «Жилищно-коммунальный сервис г. Трубчевск» в качестве регионального оператора выполняет работы по сбору, транспортировке, сортировке, обработке, обезвреживанию, переработке и размещению отходов.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Жителям Городецкого сельского поселения услуга предоставляется в рамках договора публичной оферты (оформление договора в письменном виде не является обязательным).</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Характеристика системы сбора, транспортировки и размещения ТКО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Санитарная очистка муниципального образования проводится по утвержденному графику вывоза ТКО. В населенных пунктах Городецкого сельского поселения применяется контейнерная несменяемая система, от населения сбор отходов производится в мешки, пакеты, которые собираются по месту жительства.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Для складирования ТКО от населения, организаций  и учреждений Трубчевского района используется специализированное сооружение – полигон ТКО, расположенный: Брянская область, Трубчевский район, примерно в 1 км на юго-восток от д. Слобода.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Надежность работы системы сбора, транспортировки и размещения ТКО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lastRenderedPageBreak/>
        <w:t>Надёжность предоставления услуг по обращению с твердыми коммунальными отходами характеризуется количеством часов предоставления услуг за период. Сбор и вывоз ТКО проводится по утвержденному графику. Полигон ТКО функционирует 365 дней в году, при 24-часовом режиме работы. Для обеспечения безопасности эксплуатации полигона ТКО обязательно наличие: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 противофильтрационного экрана;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систем сбора дренажных вод;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систем отвода поверхностных вод;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ограждения полигона по периметру и сверху сеткой.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Качество поставляемого ресурса системы сбора, транспортировки и размещения ТКО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Качество поставляемых ресурсов приемлемое. Региональный оператор организует транспортировку ТКО в соответствии с территориальной схемой обращения с отходами, в том числе нанимая возчиков мусора, оплачивает операторам полигонов захоронение отходов, несет затраты на сортировку отходов, контролирует вывоз мусора с контейнерных площадок и администрирует процесс сбора платежей.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Воздействие на окружающую среду системы сбора, транспортировки и размещения ТКО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Полигон ТКО является объектом, потенциально опасным для окружающей среды. Основными видами загрязнения являются: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загрязнение атмосферного воздуха;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 загрязнение почвы;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загрязнение водного бассейна.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С целью уменьшения загрязнения атмосферного воздуха, поверхностных и грунтовых вод, а также предотвращения аварийных ситуаций при эксплуатации полигона предусмотрены технические решения, позволяющие минимизировать вредное воздействие на окружающую среду и предотвратить возникновение аварийных ситуаций.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Для проведения оценки воздействия на окружающую среду ежегодно составляется отчёт 2-ТП отходы, который предоставляется в управление Федеральной службы по надзору в сфере природопользования по Брянской области.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Технические и технологические проблемы в системе сбора, транспортировки и размещения ТКО</w:t>
      </w:r>
    </w:p>
    <w:p w:rsidR="002B5E34" w:rsidRDefault="002B5E34" w:rsidP="00FF6765">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Основной проблемой в сфере сбора, транспортировки и размещения твердых коммунальных отходов является неэффективная система общественного контроля и личной ответственности в сфере обращения с твердыми бытовыми отходами следствием которой является наличие несанкционированных свалок.</w:t>
      </w:r>
    </w:p>
    <w:p w:rsidR="00FF6765" w:rsidRPr="00FF6765" w:rsidRDefault="00FF6765" w:rsidP="00FF6765">
      <w:pPr>
        <w:spacing w:after="0" w:line="240" w:lineRule="auto"/>
        <w:ind w:firstLine="709"/>
        <w:jc w:val="both"/>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jc w:val="center"/>
        <w:outlineLvl w:val="1"/>
        <w:rPr>
          <w:rFonts w:ascii="Times New Roman" w:eastAsia="Calibri" w:hAnsi="Times New Roman" w:cs="Times New Roman"/>
          <w:bCs/>
          <w:sz w:val="17"/>
          <w:szCs w:val="17"/>
          <w:lang w:eastAsia="ru-RU"/>
        </w:rPr>
      </w:pPr>
      <w:bookmarkStart w:id="266" w:name="_Toc158797754"/>
      <w:r w:rsidRPr="00FF6765">
        <w:rPr>
          <w:rFonts w:ascii="Times New Roman" w:eastAsia="Calibri" w:hAnsi="Times New Roman" w:cs="Times New Roman"/>
          <w:bCs/>
          <w:sz w:val="17"/>
          <w:szCs w:val="17"/>
          <w:lang w:eastAsia="ru-RU"/>
        </w:rPr>
        <w:t>Раздел 4. Характеристика состояния и проблем в реализации энергоресурсосбережения и учета и сбора информации</w:t>
      </w:r>
      <w:bookmarkEnd w:id="266"/>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Энергосбережение – это реализация правовых, организационных, научных, производственных, технических и экономических мер, направленных на эффективное использование энергетических ресурсов.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Проведение мероприятий по оснащению многоквартирных домов приборами учета энергетических ресурсов является необходимым условием развития Городецкого сельского поселения. Повышение эффективности использования энергетических ресурсов, как следствие проведенных мероприятий по оснащению приборами учета, позволит решить целый ряд энергетических проблем, накопившихся к настоящему времени.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 сфере энергосбережения основными проблемами являются: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val="x-none" w:eastAsia="x-none"/>
        </w:rPr>
      </w:pPr>
      <w:r w:rsidRPr="00FF6765">
        <w:rPr>
          <w:rFonts w:ascii="Times New Roman" w:eastAsia="Times New Roman" w:hAnsi="Times New Roman" w:cs="Times New Roman"/>
          <w:sz w:val="17"/>
          <w:szCs w:val="17"/>
          <w:lang w:eastAsia="x-none"/>
        </w:rPr>
        <w:t xml:space="preserve">- </w:t>
      </w:r>
      <w:r w:rsidRPr="00FF6765">
        <w:rPr>
          <w:rFonts w:ascii="Times New Roman" w:eastAsia="Times New Roman" w:hAnsi="Times New Roman" w:cs="Times New Roman"/>
          <w:sz w:val="17"/>
          <w:szCs w:val="17"/>
          <w:lang w:val="x-none" w:eastAsia="x-none"/>
        </w:rPr>
        <w:t>высокий уровень потерь энергии и ресурсов при оказании жилищно-коммунальных услуг и ведении хозяйства. Повышенные потери при оказании жилищно-коммунальных услуг присутствуют на всех стадиях производства, передачи, распределения и потребления ресурсов. Так, на стадии передачи и распределения энергии и ресурсов вследствие применения устаревшей технологии прокладки трубопроводов, отсутствия современных систем контроля и регулирования снабжения, повышенной аварийности сетей, потери составляют не менее 25 %. Высок уровень потерь (не менее 20 %) в зданиях вследствие низкой энергетической эффективности ограждающих конструкций, нерационального построения внутренних систем теплоснабжения, отсутствия приборов коммерческого учета потребления ресурсов, низкого уровня обслуживания. В целом потери ресурсов в жилищно-коммунальном хозяйстве (ЖКХ) можно оценить величиной 30-40 %. Потери создают повышенную финансовую нагрузку на потребителей ресурсов жилищно-коммунального и бюджетного сектора хозяйства, а также на бюджет;</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val="x-none" w:eastAsia="x-none"/>
        </w:rPr>
      </w:pPr>
      <w:r w:rsidRPr="00FF6765">
        <w:rPr>
          <w:rFonts w:ascii="Times New Roman" w:eastAsia="Times New Roman" w:hAnsi="Times New Roman" w:cs="Times New Roman"/>
          <w:sz w:val="17"/>
          <w:szCs w:val="17"/>
          <w:lang w:eastAsia="x-none"/>
        </w:rPr>
        <w:t xml:space="preserve">- </w:t>
      </w:r>
      <w:r w:rsidRPr="00FF6765">
        <w:rPr>
          <w:rFonts w:ascii="Times New Roman" w:eastAsia="Times New Roman" w:hAnsi="Times New Roman" w:cs="Times New Roman"/>
          <w:sz w:val="17"/>
          <w:szCs w:val="17"/>
          <w:lang w:val="x-none" w:eastAsia="x-none"/>
        </w:rPr>
        <w:t xml:space="preserve">рост тарифного давления на жилищно-коммунальное хозяйство сельского поселения, население и организации бюджетной сферы. Низкая эффективность энергетического хозяйства, повышение цен на энергоносители обуславливают рост тарифов на энергетические ресурсы, потребляемые сельским поселением, и рост тарифного давления на жилищно-коммунальное хозяйство поселения, население и организации бюджетной сферы. Доля энергетической составляющей в стоимости услуг ЖКХ постоянно растет. Для населения доля составляющей за теплоснабжение и горячее водоснабжение в структуре плат за жилищно-коммунальные услуги составляет около 40 %. Таким образом, существующая тенденция роста тарифов может привести к неплатежеспособности большей части населения.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Необходимость решения проблемы энергосбережения обусловлена следующими причинами: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 невозможностью комплексного решения проблемы в требуемые сроки за счет использования действующего рыночного механизма;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 комплексным характером проблемы и необходимостью координации действий по ее решению;</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 недостатком средств местного бюджета для финансирования всего комплекса мероприятий по энергосбережению и необходимостью координации действий и ресурсов органов местного самоуправления;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 необходимостью обеспечить выполнение задач социально-экономического развития, поставленных на федеральном, региональном и местном уровне;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 необходимостью повышения эффективности расходования бюджетных средств и снижения рисков развития сельского поселения.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Реализация мероприятий муниципальной целевой программы будет способствовать устойчивому обеспечению экономики и населения Городецкого сельского поселения топливом и энергией, сокращению удельного потребления топливно-энергетических ресурсов в организациях муниципальной сферы, жилищном секторе и объектах коммунальной инфраструктуры.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Основной проблемой, решению которой способствует программа, является преодоление энергетических барьеров экономического роста за счет оптимального соотношения усилий по наращиванию энергетического потенциала и снижения потребности в дополнительных энергоресурсах за счет энергосбережения.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Энергосбережение является одним из важнейших аспектов реформирования жилищно-коммунального хозяйства и направлено на снижение затрат на производство, подачу и потребление топливно-энергетических ресурсов, где эта проблема стоит особенно остро.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val="x-none" w:eastAsia="x-none"/>
        </w:rPr>
      </w:pPr>
      <w:r w:rsidRPr="00FF6765">
        <w:rPr>
          <w:rFonts w:ascii="Times New Roman" w:eastAsia="Times New Roman" w:hAnsi="Times New Roman" w:cs="Times New Roman"/>
          <w:sz w:val="17"/>
          <w:szCs w:val="17"/>
          <w:lang w:eastAsia="ru-RU"/>
        </w:rPr>
        <w:t>Приоритетными задачами в области энергосбережения и повышения энергетической эффективности являются:</w:t>
      </w:r>
    </w:p>
    <w:p w:rsidR="002B5E34" w:rsidRPr="00FF6765" w:rsidRDefault="002B5E34" w:rsidP="00D31280">
      <w:pPr>
        <w:tabs>
          <w:tab w:val="left" w:pos="0"/>
        </w:tabs>
        <w:spacing w:after="0" w:line="240" w:lineRule="auto"/>
        <w:ind w:firstLine="709"/>
        <w:jc w:val="both"/>
        <w:rPr>
          <w:rFonts w:ascii="Times New Roman" w:eastAsia="Times New Roman" w:hAnsi="Times New Roman" w:cs="Times New Roman"/>
          <w:sz w:val="17"/>
          <w:szCs w:val="17"/>
          <w:lang w:val="x-none" w:eastAsia="x-none"/>
        </w:rPr>
      </w:pPr>
      <w:r w:rsidRPr="00FF6765">
        <w:rPr>
          <w:rFonts w:ascii="Times New Roman" w:eastAsia="Times New Roman" w:hAnsi="Times New Roman" w:cs="Times New Roman"/>
          <w:sz w:val="17"/>
          <w:szCs w:val="17"/>
          <w:lang w:val="x-none" w:eastAsia="x-none"/>
        </w:rPr>
        <w:t>- формирование системы управления процессом энергосбережения на территории Городецкого сельского поселения;</w:t>
      </w:r>
    </w:p>
    <w:p w:rsidR="002B5E34" w:rsidRPr="00FF6765" w:rsidRDefault="002B5E34" w:rsidP="00D31280">
      <w:pPr>
        <w:tabs>
          <w:tab w:val="left" w:pos="0"/>
        </w:tabs>
        <w:spacing w:after="0" w:line="240" w:lineRule="auto"/>
        <w:ind w:firstLine="709"/>
        <w:jc w:val="both"/>
        <w:rPr>
          <w:rFonts w:ascii="Times New Roman" w:eastAsia="Times New Roman" w:hAnsi="Times New Roman" w:cs="Times New Roman"/>
          <w:sz w:val="17"/>
          <w:szCs w:val="17"/>
          <w:lang w:val="x-none" w:eastAsia="x-none"/>
        </w:rPr>
      </w:pPr>
      <w:r w:rsidRPr="00FF6765">
        <w:rPr>
          <w:rFonts w:ascii="Times New Roman" w:eastAsia="Times New Roman" w:hAnsi="Times New Roman" w:cs="Times New Roman"/>
          <w:sz w:val="17"/>
          <w:szCs w:val="17"/>
          <w:lang w:val="x-none" w:eastAsia="x-none"/>
        </w:rPr>
        <w:t>- реализация комплекса мероприятий по энергосбережению и повышению энергетической эффективности с целью снижения энергоемкости;</w:t>
      </w:r>
    </w:p>
    <w:p w:rsidR="002B5E34" w:rsidRPr="00FF6765" w:rsidRDefault="002B5E34" w:rsidP="00D31280">
      <w:pPr>
        <w:tabs>
          <w:tab w:val="left" w:pos="0"/>
        </w:tabs>
        <w:spacing w:after="0" w:line="240" w:lineRule="auto"/>
        <w:ind w:firstLine="709"/>
        <w:jc w:val="both"/>
        <w:rPr>
          <w:rFonts w:ascii="Times New Roman" w:eastAsia="Times New Roman" w:hAnsi="Times New Roman" w:cs="Times New Roman"/>
          <w:sz w:val="17"/>
          <w:szCs w:val="17"/>
          <w:lang w:eastAsia="x-none"/>
        </w:rPr>
      </w:pPr>
      <w:r w:rsidRPr="00FF6765">
        <w:rPr>
          <w:rFonts w:ascii="Times New Roman" w:eastAsia="Times New Roman" w:hAnsi="Times New Roman" w:cs="Times New Roman"/>
          <w:sz w:val="17"/>
          <w:szCs w:val="17"/>
          <w:lang w:eastAsia="x-none"/>
        </w:rPr>
        <w:t xml:space="preserve">- </w:t>
      </w:r>
      <w:r w:rsidRPr="00FF6765">
        <w:rPr>
          <w:rFonts w:ascii="Times New Roman" w:eastAsia="Times New Roman" w:hAnsi="Times New Roman" w:cs="Times New Roman"/>
          <w:sz w:val="17"/>
          <w:szCs w:val="17"/>
          <w:lang w:val="x-none" w:eastAsia="x-none"/>
        </w:rPr>
        <w:t>ежегодное снижение муниципальными учреждениями объемов потребления энергоресурсов на 3%</w:t>
      </w:r>
      <w:r w:rsidRPr="00FF6765">
        <w:rPr>
          <w:rFonts w:ascii="Times New Roman" w:eastAsia="Times New Roman" w:hAnsi="Times New Roman" w:cs="Times New Roman"/>
          <w:sz w:val="17"/>
          <w:szCs w:val="17"/>
          <w:lang w:eastAsia="x-none"/>
        </w:rPr>
        <w:t>;</w:t>
      </w:r>
    </w:p>
    <w:p w:rsidR="002B5E34" w:rsidRPr="00FF6765" w:rsidRDefault="002B5E34" w:rsidP="00D31280">
      <w:pPr>
        <w:tabs>
          <w:tab w:val="left" w:pos="0"/>
        </w:tabs>
        <w:spacing w:after="0" w:line="240" w:lineRule="auto"/>
        <w:ind w:firstLine="709"/>
        <w:jc w:val="both"/>
        <w:rPr>
          <w:rFonts w:ascii="Times New Roman" w:eastAsia="Times New Roman" w:hAnsi="Times New Roman" w:cs="Times New Roman"/>
          <w:sz w:val="17"/>
          <w:szCs w:val="17"/>
          <w:lang w:eastAsia="x-none"/>
        </w:rPr>
      </w:pPr>
      <w:r w:rsidRPr="00FF6765">
        <w:rPr>
          <w:rFonts w:ascii="Times New Roman" w:eastAsia="Times New Roman" w:hAnsi="Times New Roman" w:cs="Times New Roman"/>
          <w:sz w:val="17"/>
          <w:szCs w:val="17"/>
          <w:lang w:eastAsia="x-none"/>
        </w:rPr>
        <w:t xml:space="preserve">- </w:t>
      </w:r>
      <w:r w:rsidRPr="00FF6765">
        <w:rPr>
          <w:rFonts w:ascii="Times New Roman" w:eastAsia="Times New Roman" w:hAnsi="Times New Roman" w:cs="Times New Roman"/>
          <w:sz w:val="17"/>
          <w:szCs w:val="17"/>
          <w:lang w:val="x-none" w:eastAsia="x-none"/>
        </w:rPr>
        <w:t>снижение потребления и сокращение потерь электрической и тепловой энергии, воды и природного газа за счет повышения уровня рационального использования топлива и энергии с внедрением энергосберегающих технологий и энергоэффективного оборудования</w:t>
      </w:r>
      <w:r w:rsidRPr="00FF6765">
        <w:rPr>
          <w:rFonts w:ascii="Times New Roman" w:eastAsia="Times New Roman" w:hAnsi="Times New Roman" w:cs="Times New Roman"/>
          <w:sz w:val="17"/>
          <w:szCs w:val="17"/>
          <w:lang w:eastAsia="x-none"/>
        </w:rPr>
        <w:t>;</w:t>
      </w:r>
    </w:p>
    <w:p w:rsidR="002B5E34" w:rsidRPr="00FF6765" w:rsidRDefault="002B5E34" w:rsidP="00D31280">
      <w:pPr>
        <w:tabs>
          <w:tab w:val="left" w:pos="0"/>
        </w:tabs>
        <w:spacing w:after="0" w:line="240" w:lineRule="auto"/>
        <w:ind w:firstLine="709"/>
        <w:jc w:val="both"/>
        <w:rPr>
          <w:rFonts w:ascii="Times New Roman" w:eastAsia="Times New Roman" w:hAnsi="Times New Roman" w:cs="Times New Roman"/>
          <w:sz w:val="17"/>
          <w:szCs w:val="17"/>
          <w:lang w:eastAsia="x-none"/>
        </w:rPr>
      </w:pPr>
      <w:r w:rsidRPr="00FF6765">
        <w:rPr>
          <w:rFonts w:ascii="Times New Roman" w:eastAsia="Times New Roman" w:hAnsi="Times New Roman" w:cs="Times New Roman"/>
          <w:sz w:val="17"/>
          <w:szCs w:val="17"/>
          <w:lang w:eastAsia="x-none"/>
        </w:rPr>
        <w:t>- о</w:t>
      </w:r>
      <w:r w:rsidRPr="00FF6765">
        <w:rPr>
          <w:rFonts w:ascii="Times New Roman" w:eastAsia="Times New Roman" w:hAnsi="Times New Roman" w:cs="Times New Roman"/>
          <w:sz w:val="17"/>
          <w:szCs w:val="17"/>
          <w:lang w:val="x-none" w:eastAsia="x-none"/>
        </w:rPr>
        <w:t>бновление основных производственных фондов, внедрение энергосберегающих технологий</w:t>
      </w:r>
      <w:r w:rsidRPr="00FF6765">
        <w:rPr>
          <w:rFonts w:ascii="Times New Roman" w:eastAsia="Times New Roman" w:hAnsi="Times New Roman" w:cs="Times New Roman"/>
          <w:sz w:val="17"/>
          <w:szCs w:val="17"/>
          <w:lang w:eastAsia="x-none"/>
        </w:rPr>
        <w:t>;</w:t>
      </w:r>
    </w:p>
    <w:p w:rsidR="002B5E34" w:rsidRPr="00FF6765" w:rsidRDefault="002B5E34" w:rsidP="00D31280">
      <w:pPr>
        <w:tabs>
          <w:tab w:val="left" w:pos="0"/>
        </w:tabs>
        <w:spacing w:after="0" w:line="240" w:lineRule="auto"/>
        <w:ind w:firstLine="709"/>
        <w:jc w:val="both"/>
        <w:rPr>
          <w:rFonts w:ascii="Times New Roman" w:eastAsia="Times New Roman" w:hAnsi="Times New Roman" w:cs="Times New Roman"/>
          <w:sz w:val="17"/>
          <w:szCs w:val="17"/>
          <w:lang w:val="x-none" w:eastAsia="x-none"/>
        </w:rPr>
      </w:pPr>
      <w:r w:rsidRPr="00FF6765">
        <w:rPr>
          <w:rFonts w:ascii="Times New Roman" w:eastAsia="Times New Roman" w:hAnsi="Times New Roman" w:cs="Times New Roman"/>
          <w:sz w:val="17"/>
          <w:szCs w:val="17"/>
          <w:lang w:eastAsia="x-none"/>
        </w:rPr>
        <w:lastRenderedPageBreak/>
        <w:t xml:space="preserve">- </w:t>
      </w:r>
      <w:r w:rsidRPr="00FF6765">
        <w:rPr>
          <w:rFonts w:ascii="Times New Roman" w:eastAsia="Times New Roman" w:hAnsi="Times New Roman" w:cs="Times New Roman"/>
          <w:sz w:val="17"/>
          <w:szCs w:val="17"/>
          <w:lang w:val="x-none" w:eastAsia="x-none"/>
        </w:rPr>
        <w:t>повышение качества жилищно-коммунальных услуг для потребителей путем энергоэффективной модернизации объектов и сетей коммунальной инфраструктуры;</w:t>
      </w:r>
    </w:p>
    <w:p w:rsidR="002B5E34" w:rsidRPr="00FF6765" w:rsidRDefault="002B5E34" w:rsidP="00D31280">
      <w:pPr>
        <w:tabs>
          <w:tab w:val="left" w:pos="0"/>
        </w:tabs>
        <w:spacing w:after="0" w:line="240" w:lineRule="auto"/>
        <w:ind w:firstLine="709"/>
        <w:jc w:val="both"/>
        <w:rPr>
          <w:rFonts w:ascii="Times New Roman" w:eastAsia="Times New Roman" w:hAnsi="Times New Roman" w:cs="Times New Roman"/>
          <w:sz w:val="17"/>
          <w:szCs w:val="17"/>
          <w:lang w:val="x-none" w:eastAsia="x-none"/>
        </w:rPr>
      </w:pPr>
      <w:r w:rsidRPr="00FF6765">
        <w:rPr>
          <w:rFonts w:ascii="Times New Roman" w:eastAsia="Times New Roman" w:hAnsi="Times New Roman" w:cs="Times New Roman"/>
          <w:sz w:val="17"/>
          <w:szCs w:val="17"/>
          <w:lang w:eastAsia="x-none"/>
        </w:rPr>
        <w:t xml:space="preserve">- </w:t>
      </w:r>
      <w:r w:rsidRPr="00FF6765">
        <w:rPr>
          <w:rFonts w:ascii="Times New Roman" w:eastAsia="Times New Roman" w:hAnsi="Times New Roman" w:cs="Times New Roman"/>
          <w:sz w:val="17"/>
          <w:szCs w:val="17"/>
          <w:lang w:val="x-none" w:eastAsia="x-none"/>
        </w:rPr>
        <w:t>повышение экологической эффективности и безопасности на основе рационального и экологически ответственного использования энергии и ресурсов, способствующих обеспечению благоприятной окружающей среды.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Энергосбережение должно быть выгодным не только для потребителей ресурсов, но и для организаций, профессионально занимающихся энергосбережением и для инвесторов.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Внедрение организационно – правовых и финансовых механизмов значительно ускорит перевод жилищно-коммунальной и муниципальной сфер деятельности на энергоэффективный путь развития. Энергосбережение для потребителей энергоресурсов является доступным способом снижения расходов, путем минимизации использования энергии, что достигается информационной поддержкой, методами пропаганды и обучением.</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Основными задачами программы энергосбережения в части установки приборов учета ресурсов является:</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реализация мер, направленных на уменьшение потребления энергетических ресурсов;</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обеспечение учета потребляемых энергетических ресурсов, формирование организационных основ и информационного поля распространения идеологии энергосбережения и повышения энергетической эффективности.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Ожидаемые конечные результаты реализации программы энергосбережения:</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увеличение оснащенности приборами учета использованных энергетических ресурсов и формирование действующего механизма управления потреблением энергетических ресурсов;</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снижение потребления (использования) энергетических ресурсов за счет энергосбережения и повышения энергетической эффективности;</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сокращение потерь при потреблении и транспортировке тепловой энергии, электрической энергии и воды в системах коммунальной инфраструктуры Городецкого сельского поселения;</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повышение надежности электроснабжения.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Коллективные (общедомовые) приборы учета ресурсов по холодному водоснабжению, теплоснабжению устанавливаются за счет средств, на капитальный ремонт жилых домов (за счет собственников многоквартирных домов), и за счет средств управляющей организации с последующим возмещением затрат данной организации собственниками многоквартирных домов.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Также в рамках проведения капитального ремонта планируется устанавливать индивидуальные приборы учета холодного водоснабжения  в муниципальных квартирах.</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Учет потребления ресурсов, используемых приборов учета и программно-аппаратных комплексов по каждому виду ресурса приведены в соответствующих подразделах раздела 3.</w:t>
      </w:r>
    </w:p>
    <w:p w:rsidR="00FF6765" w:rsidRDefault="00FF6765" w:rsidP="00D31280">
      <w:pPr>
        <w:keepNext/>
        <w:spacing w:after="0" w:line="240" w:lineRule="auto"/>
        <w:jc w:val="center"/>
        <w:outlineLvl w:val="1"/>
        <w:rPr>
          <w:rFonts w:ascii="Times New Roman" w:eastAsia="Calibri" w:hAnsi="Times New Roman" w:cs="Times New Roman"/>
          <w:bCs/>
          <w:sz w:val="17"/>
          <w:szCs w:val="17"/>
          <w:lang w:eastAsia="ru-RU"/>
        </w:rPr>
      </w:pPr>
      <w:bookmarkStart w:id="267" w:name="_Toc88412177"/>
      <w:bookmarkStart w:id="268" w:name="_Toc158797755"/>
    </w:p>
    <w:p w:rsidR="002B5E34" w:rsidRPr="00FF6765" w:rsidRDefault="002B5E34" w:rsidP="00D31280">
      <w:pPr>
        <w:keepNext/>
        <w:spacing w:after="0" w:line="240" w:lineRule="auto"/>
        <w:jc w:val="center"/>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5. Целевые показатели развития коммунальной инфраструктуры</w:t>
      </w:r>
      <w:bookmarkEnd w:id="267"/>
      <w:bookmarkEnd w:id="268"/>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val="x-none" w:eastAsia="x-none"/>
        </w:rPr>
      </w:pPr>
      <w:bookmarkStart w:id="269" w:name="_Toc4688641"/>
      <w:bookmarkStart w:id="270" w:name="_Toc88412178"/>
      <w:r w:rsidRPr="00FF6765">
        <w:rPr>
          <w:rFonts w:ascii="Times New Roman" w:eastAsia="Times New Roman" w:hAnsi="Times New Roman" w:cs="Times New Roman"/>
          <w:sz w:val="17"/>
          <w:szCs w:val="17"/>
          <w:lang w:val="x-none" w:eastAsia="x-none"/>
        </w:rPr>
        <w:t>Критерии доступности коммунальных услуг для населения</w:t>
      </w:r>
      <w:bookmarkEnd w:id="269"/>
      <w:bookmarkEnd w:id="270"/>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Система критериев доступности для населения Брянской области платы за коммунальные услуги (далее - критерии доступности) для установления предельных индексов максимально возможного изменения размера платы граждан за коммунальные услуги по муниципальным образованиям Брянской области:</w:t>
      </w:r>
    </w:p>
    <w:p w:rsidR="002B5E34" w:rsidRPr="00FF6765" w:rsidRDefault="002B5E34" w:rsidP="00D31280">
      <w:pPr>
        <w:autoSpaceDE w:val="0"/>
        <w:autoSpaceDN w:val="0"/>
        <w:adjustRightInd w:val="0"/>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1) доля расходов на коммунальные услуги в совокупном доходе семьи (в среднем по муниципальному образованию) в очередном году увеличивается не более чем на 15% по сравнению с долей расходов на коммунальные услуги в совокупном доходе семьи в текущем году; </w:t>
      </w:r>
    </w:p>
    <w:p w:rsidR="002B5E34" w:rsidRPr="00FF6765" w:rsidRDefault="002B5E34" w:rsidP="00D31280">
      <w:pPr>
        <w:autoSpaceDE w:val="0"/>
        <w:autoSpaceDN w:val="0"/>
        <w:adjustRightInd w:val="0"/>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2) доля населения с доходами ниже прожиточного минимума в очередном году не превышает долю населения с доходами ниже прожиточного минимума в текущем году; </w:t>
      </w:r>
    </w:p>
    <w:p w:rsidR="002B5E34" w:rsidRPr="00FF6765" w:rsidRDefault="002B5E34" w:rsidP="00D31280">
      <w:pPr>
        <w:autoSpaceDE w:val="0"/>
        <w:autoSpaceDN w:val="0"/>
        <w:adjustRightInd w:val="0"/>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 уровень собираемости платежей за коммунальные услуги в очередном году не ниже уровня собираемости платежей за коммунальные услуги в текущем году;</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4) доля получателей субсидий на оплату коммунальных услуг (с учетом платы за жилищные услуги) в общей численности населения муниципального образования в очередном году составляет величину, не превышающую указанную долю в текущем году.</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val="x-none" w:eastAsia="x-none"/>
        </w:rPr>
      </w:pPr>
      <w:bookmarkStart w:id="271" w:name="_Toc530090713"/>
      <w:bookmarkStart w:id="272" w:name="_Toc4688642"/>
      <w:bookmarkStart w:id="273" w:name="_Toc88412179"/>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val="x-none" w:eastAsia="x-none"/>
        </w:rPr>
      </w:pPr>
      <w:r w:rsidRPr="00FF6765">
        <w:rPr>
          <w:rFonts w:ascii="Times New Roman" w:eastAsia="Times New Roman" w:hAnsi="Times New Roman" w:cs="Times New Roman"/>
          <w:sz w:val="17"/>
          <w:szCs w:val="17"/>
          <w:lang w:val="x-none" w:eastAsia="x-none"/>
        </w:rPr>
        <w:t>Водоснабжение и водоотведение</w:t>
      </w:r>
      <w:bookmarkEnd w:id="271"/>
      <w:bookmarkEnd w:id="272"/>
      <w:bookmarkEnd w:id="273"/>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bookmarkStart w:id="274" w:name="_Toc530090714"/>
      <w:bookmarkStart w:id="275" w:name="_Toc4688643"/>
      <w:bookmarkStart w:id="276" w:name="_Toc88412180"/>
      <w:r w:rsidRPr="00FF6765">
        <w:rPr>
          <w:rFonts w:ascii="Times New Roman" w:eastAsia="Times New Roman" w:hAnsi="Times New Roman" w:cs="Times New Roman"/>
          <w:sz w:val="17"/>
          <w:szCs w:val="17"/>
        </w:rPr>
        <w:t xml:space="preserve">Критерии спроса на услуги водоснабжения </w:t>
      </w:r>
    </w:p>
    <w:p w:rsidR="002B5E34" w:rsidRPr="00FF6765" w:rsidRDefault="002B5E34" w:rsidP="00D31280">
      <w:pPr>
        <w:spacing w:after="0" w:line="240" w:lineRule="auto"/>
        <w:ind w:firstLine="709"/>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Спрос на услуги водоснабжения увеличится на 92%.</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Показатели степени охвата потребителей приборами учета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 xml:space="preserve">Показатели степени охвата потребителей приборами учета коммунальных ресурсов динамично изменяются в связи с реализацией задач, поставленных Федеральным законом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w:t>
      </w:r>
      <w:bookmarkStart w:id="277" w:name="_Hlk123764654"/>
      <w:r w:rsidRPr="00FF6765">
        <w:rPr>
          <w:rFonts w:ascii="Times New Roman" w:eastAsia="Times New Roman" w:hAnsi="Times New Roman" w:cs="Times New Roman"/>
          <w:sz w:val="17"/>
          <w:szCs w:val="17"/>
        </w:rPr>
        <w:t>Доля объёма реализуемой воды по приборам учёта в 2024 году составила 60%. К 2044 году доля объёма реализуемой воды по приборам учёта прогнозируется в размере 95%.</w:t>
      </w:r>
    </w:p>
    <w:bookmarkEnd w:id="277"/>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Показатели эффективности производства и транспортировки ресурсов </w:t>
      </w:r>
    </w:p>
    <w:p w:rsidR="002B5E34" w:rsidRPr="00FF6765" w:rsidRDefault="002B5E34" w:rsidP="00D31280">
      <w:pPr>
        <w:spacing w:after="0" w:line="240" w:lineRule="auto"/>
        <w:ind w:firstLine="709"/>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Уровень потерь воды в сети соответственно должен снизиться до 10%.</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Критерии надежности поставки и качества поставляемого ресурса </w:t>
      </w:r>
    </w:p>
    <w:p w:rsidR="002B5E34" w:rsidRPr="00FF6765" w:rsidRDefault="002B5E34" w:rsidP="00D31280">
      <w:pPr>
        <w:spacing w:after="0" w:line="240" w:lineRule="auto"/>
        <w:ind w:firstLine="709"/>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Техническое состояние системы водоснабжения характеризуется износом 85 % водопроводных сетей и технологического оборудования. В целом ряде случаев высокая степень износа артезианских скважин, водопровода и оборудования приводит к ситуациям, сопряженным с риском возникновения аварий. Аварийность на водопроводных сетях не превышает 1 аварию на 1 км сетей в год.</w:t>
      </w:r>
    </w:p>
    <w:p w:rsidR="002B5E34" w:rsidRPr="00FF6765" w:rsidRDefault="002B5E34" w:rsidP="00D31280">
      <w:pPr>
        <w:spacing w:after="0" w:line="240" w:lineRule="auto"/>
        <w:ind w:firstLine="709"/>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Реализация мероприятий Программы по реконструкции сетей водоснабжения на общую сумму 3 500 000 рублей за период с 2024 года по 2026 год будет способствовать увеличению надежности поставки и качества поставляемого ресурса.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x-none"/>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val="x-none" w:eastAsia="x-none"/>
        </w:rPr>
      </w:pPr>
      <w:r w:rsidRPr="00FF6765">
        <w:rPr>
          <w:rFonts w:ascii="Times New Roman" w:eastAsia="Times New Roman" w:hAnsi="Times New Roman" w:cs="Times New Roman"/>
          <w:sz w:val="17"/>
          <w:szCs w:val="17"/>
          <w:lang w:val="x-none" w:eastAsia="x-none"/>
        </w:rPr>
        <w:t>Газоснабжение</w:t>
      </w:r>
      <w:bookmarkEnd w:id="274"/>
      <w:bookmarkEnd w:id="275"/>
      <w:bookmarkEnd w:id="276"/>
    </w:p>
    <w:p w:rsidR="002B5E34" w:rsidRPr="00FF6765" w:rsidRDefault="002B5E34" w:rsidP="00D31280">
      <w:pPr>
        <w:spacing w:after="0" w:line="240" w:lineRule="auto"/>
        <w:ind w:firstLine="709"/>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Анализ существующего текущего состояния коммунальной инфраструктуры позволяет разработать целевые показатели развития системы газоснабжения в перспективе до 2044 года. В качестве целевых показателей развития системы газоснабжения рассмотрены следующие критерии:  </w:t>
      </w:r>
    </w:p>
    <w:p w:rsidR="002B5E34" w:rsidRPr="00FF6765" w:rsidRDefault="002B5E34" w:rsidP="00D31280">
      <w:pPr>
        <w:spacing w:after="0" w:line="240" w:lineRule="auto"/>
        <w:ind w:firstLine="709"/>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К количественным показателям развития системы газоснабжения относятся:  </w:t>
      </w:r>
    </w:p>
    <w:p w:rsidR="002B5E34" w:rsidRPr="00FF6765" w:rsidRDefault="002B5E34" w:rsidP="00D31280">
      <w:pPr>
        <w:spacing w:after="0" w:line="240" w:lineRule="auto"/>
        <w:ind w:firstLine="709"/>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1) Показатель качества коммунальных ресурсов. </w:t>
      </w:r>
    </w:p>
    <w:p w:rsidR="002B5E34" w:rsidRPr="00FF6765" w:rsidRDefault="002B5E34" w:rsidP="00D31280">
      <w:pPr>
        <w:spacing w:after="0" w:line="240" w:lineRule="auto"/>
        <w:ind w:firstLine="709"/>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Бесперебойное круглосуточное газоснабжение в течение года. </w:t>
      </w:r>
    </w:p>
    <w:p w:rsidR="002B5E34" w:rsidRPr="00FF6765" w:rsidRDefault="002B5E34" w:rsidP="00D31280">
      <w:pPr>
        <w:spacing w:after="0" w:line="240" w:lineRule="auto"/>
        <w:ind w:firstLine="709"/>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2) Показатели степени охвата потребителей приборами учета.</w:t>
      </w:r>
    </w:p>
    <w:p w:rsidR="002B5E34" w:rsidRPr="00FF6765" w:rsidRDefault="002B5E34" w:rsidP="00D31280">
      <w:pPr>
        <w:spacing w:after="0" w:line="240" w:lineRule="auto"/>
        <w:ind w:firstLine="709"/>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Показатели степени охвата потребителей приборами учета коммунальных ресурсов динамично изменяются в связи с реализацией задач, поставленных Федеральным законом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2B5E34" w:rsidRPr="00FF6765" w:rsidRDefault="002B5E34" w:rsidP="00D31280">
      <w:pPr>
        <w:spacing w:after="0" w:line="240" w:lineRule="auto"/>
        <w:ind w:firstLine="709"/>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3) Критерии надежности поставки и качества поставляемого ресурса.</w:t>
      </w:r>
    </w:p>
    <w:p w:rsidR="002B5E34" w:rsidRPr="00FF6765" w:rsidRDefault="002B5E34" w:rsidP="00D31280">
      <w:pPr>
        <w:spacing w:after="0" w:line="240" w:lineRule="auto"/>
        <w:ind w:firstLine="709"/>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Газораспределительная система характеризуется стабильной работой, аварийных участков газопроводов нет. Ведется постоянное обслуживание и контроль над состоянием системы газопроводов, сооружений и технических устройств на них. Своевременно производятся ремонтные работы, перекладываются новые сети.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val="x-none" w:eastAsia="x-none"/>
        </w:rPr>
      </w:pPr>
      <w:bookmarkStart w:id="278" w:name="_Toc530090715"/>
      <w:bookmarkStart w:id="279" w:name="_Toc4688644"/>
      <w:bookmarkStart w:id="280" w:name="_Toc88412181"/>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val="x-none" w:eastAsia="x-none"/>
        </w:rPr>
      </w:pPr>
      <w:r w:rsidRPr="00FF6765">
        <w:rPr>
          <w:rFonts w:ascii="Times New Roman" w:eastAsia="Times New Roman" w:hAnsi="Times New Roman" w:cs="Times New Roman"/>
          <w:sz w:val="17"/>
          <w:szCs w:val="17"/>
          <w:lang w:val="x-none" w:eastAsia="x-none"/>
        </w:rPr>
        <w:t>Теплоснабжение</w:t>
      </w:r>
      <w:bookmarkEnd w:id="278"/>
      <w:bookmarkEnd w:id="279"/>
      <w:bookmarkEnd w:id="280"/>
    </w:p>
    <w:p w:rsidR="00FF6765" w:rsidRDefault="002B5E34" w:rsidP="00FF6765">
      <w:pPr>
        <w:spacing w:after="0" w:line="240" w:lineRule="auto"/>
        <w:ind w:firstLine="709"/>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lastRenderedPageBreak/>
        <w:t xml:space="preserve">Централизованное теплоснабжение на территории </w:t>
      </w:r>
      <w:r w:rsidRPr="00FF6765">
        <w:rPr>
          <w:rFonts w:ascii="Times New Roman" w:eastAsia="Times New Roman" w:hAnsi="Times New Roman" w:cs="Times New Roman"/>
          <w:sz w:val="17"/>
          <w:szCs w:val="17"/>
        </w:rPr>
        <w:t>Городецкого сельского поселения</w:t>
      </w:r>
      <w:r w:rsidRPr="00FF6765">
        <w:rPr>
          <w:rFonts w:ascii="Times New Roman" w:eastAsia="Calibri" w:hAnsi="Times New Roman" w:cs="Times New Roman"/>
          <w:sz w:val="17"/>
          <w:szCs w:val="17"/>
        </w:rPr>
        <w:t xml:space="preserve"> отсутствует.</w:t>
      </w:r>
      <w:bookmarkStart w:id="281" w:name="_Toc88412182"/>
      <w:bookmarkStart w:id="282" w:name="_Toc158797756"/>
    </w:p>
    <w:p w:rsidR="00FF6765" w:rsidRPr="00FF6765" w:rsidRDefault="00FF6765" w:rsidP="00FF6765">
      <w:pPr>
        <w:spacing w:after="0" w:line="240" w:lineRule="auto"/>
        <w:ind w:firstLine="709"/>
        <w:jc w:val="both"/>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 xml:space="preserve"> </w:t>
      </w: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 xml:space="preserve">Раздел 6. Перспективная схема электроснабжения </w:t>
      </w:r>
      <w:bookmarkEnd w:id="281"/>
      <w:r w:rsidRPr="00FF6765">
        <w:rPr>
          <w:rFonts w:ascii="Times New Roman" w:eastAsia="Calibri" w:hAnsi="Times New Roman" w:cs="Times New Roman"/>
          <w:bCs/>
          <w:sz w:val="17"/>
          <w:szCs w:val="17"/>
          <w:lang w:eastAsia="ru-RU"/>
        </w:rPr>
        <w:t>Городецкого сельского поселения</w:t>
      </w:r>
      <w:bookmarkEnd w:id="282"/>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Генеральным планом Городецкого сельского поселения не предусматриваются мероприятия по строительству и реконструкции объектов электроснабжения.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Сведения о планируемых к строительству и реконструкции объектах электроснабжения также отсутствуют в программе развития электроэнергетики Брянской области на период 2023 – 2027 годов. </w:t>
      </w:r>
    </w:p>
    <w:p w:rsidR="002B5E34" w:rsidRPr="00FF6765" w:rsidRDefault="002B5E34" w:rsidP="00D31280">
      <w:pPr>
        <w:spacing w:after="0" w:line="240" w:lineRule="auto"/>
        <w:ind w:firstLine="709"/>
        <w:jc w:val="both"/>
        <w:rPr>
          <w:rFonts w:ascii="Times New Roman" w:eastAsia="Times New Roman" w:hAnsi="Times New Roman" w:cs="Times New Roman"/>
          <w:bCs/>
          <w:sz w:val="17"/>
          <w:szCs w:val="17"/>
        </w:r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bookmarkStart w:id="283" w:name="_Toc88412183"/>
      <w:bookmarkStart w:id="284" w:name="_Toc158797757"/>
      <w:r w:rsidRPr="00FF6765">
        <w:rPr>
          <w:rFonts w:ascii="Times New Roman" w:eastAsia="Calibri" w:hAnsi="Times New Roman" w:cs="Times New Roman"/>
          <w:bCs/>
          <w:sz w:val="17"/>
          <w:szCs w:val="17"/>
          <w:lang w:eastAsia="ru-RU"/>
        </w:rPr>
        <w:t xml:space="preserve">Раздел 7. Перспективная схема теплоснабжения </w:t>
      </w:r>
      <w:bookmarkEnd w:id="283"/>
      <w:r w:rsidRPr="00FF6765">
        <w:rPr>
          <w:rFonts w:ascii="Times New Roman" w:eastAsia="Calibri" w:hAnsi="Times New Roman" w:cs="Times New Roman"/>
          <w:bCs/>
          <w:sz w:val="17"/>
          <w:szCs w:val="17"/>
          <w:lang w:eastAsia="ru-RU"/>
        </w:rPr>
        <w:t>Городецкого сельского поселения</w:t>
      </w:r>
      <w:bookmarkEnd w:id="284"/>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Генеральным планом Городецкого сельского поселения не предусматривается создание централизованного теплоснабжения.</w:t>
      </w:r>
    </w:p>
    <w:p w:rsidR="002B5E34" w:rsidRPr="00FF6765" w:rsidRDefault="002B5E34" w:rsidP="00D31280">
      <w:pPr>
        <w:tabs>
          <w:tab w:val="left" w:pos="1134"/>
        </w:tabs>
        <w:spacing w:after="0" w:line="240" w:lineRule="auto"/>
        <w:jc w:val="right"/>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bookmarkStart w:id="285" w:name="_Toc88412184"/>
      <w:bookmarkStart w:id="286" w:name="_Toc158797758"/>
      <w:r w:rsidRPr="00FF6765">
        <w:rPr>
          <w:rFonts w:ascii="Times New Roman" w:eastAsia="Calibri" w:hAnsi="Times New Roman" w:cs="Times New Roman"/>
          <w:bCs/>
          <w:sz w:val="17"/>
          <w:szCs w:val="17"/>
          <w:lang w:eastAsia="ru-RU"/>
        </w:rPr>
        <w:t xml:space="preserve">Раздел 8. Перспективная схема водоснабжения </w:t>
      </w:r>
      <w:bookmarkEnd w:id="285"/>
      <w:r w:rsidRPr="00FF6765">
        <w:rPr>
          <w:rFonts w:ascii="Times New Roman" w:eastAsia="Calibri" w:hAnsi="Times New Roman" w:cs="Times New Roman"/>
          <w:bCs/>
          <w:sz w:val="17"/>
          <w:szCs w:val="17"/>
          <w:lang w:eastAsia="ru-RU"/>
        </w:rPr>
        <w:t>Городецкого сельского поселения</w:t>
      </w:r>
      <w:bookmarkEnd w:id="286"/>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Программа инвестиционных мероприятий по водоснабжению Городецкого сельского поселения приведена в таблице ниже.</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xml:space="preserve"> Реализация представленных проектов и мероприятий в сфере водоснабжения позволит:</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существенно снизить изношенность сетей;</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обеспечить присоединение новых потребителей;</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повысить надежность и бесперебойность поставляемого ресурса;</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кардинально снизить сверхнормативные потери в сетях;</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полностью обеспечить услугами развивающиеся и застраиваемые территории поселения;</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снизить затраты на ремонты.</w:t>
      </w:r>
    </w:p>
    <w:p w:rsidR="002B5E34" w:rsidRPr="00FF6765" w:rsidRDefault="002B5E34" w:rsidP="00D31280">
      <w:pPr>
        <w:spacing w:after="0" w:line="240" w:lineRule="auto"/>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Инвестиционные мероприятия по водоснабжению</w:t>
      </w:r>
    </w:p>
    <w:tbl>
      <w:tblPr>
        <w:tblW w:w="8495" w:type="dxa"/>
        <w:jc w:val="center"/>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Look w:val="04A0" w:firstRow="1" w:lastRow="0" w:firstColumn="1" w:lastColumn="0" w:noHBand="0" w:noVBand="1"/>
      </w:tblPr>
      <w:tblGrid>
        <w:gridCol w:w="3076"/>
        <w:gridCol w:w="1395"/>
        <w:gridCol w:w="1479"/>
        <w:gridCol w:w="1134"/>
        <w:gridCol w:w="1411"/>
      </w:tblGrid>
      <w:tr w:rsidR="00D31280" w:rsidRPr="00FF6765" w:rsidTr="00D31280">
        <w:trPr>
          <w:trHeight w:val="227"/>
          <w:jc w:val="center"/>
        </w:trPr>
        <w:tc>
          <w:tcPr>
            <w:tcW w:w="3076" w:type="dxa"/>
            <w:vMerge w:val="restart"/>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Наименование мероприятий</w:t>
            </w:r>
          </w:p>
        </w:tc>
        <w:tc>
          <w:tcPr>
            <w:tcW w:w="5419" w:type="dxa"/>
            <w:gridSpan w:val="4"/>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Сроки выполнения, стоимость работ, тыс. руб</w:t>
            </w:r>
          </w:p>
        </w:tc>
      </w:tr>
      <w:tr w:rsidR="00D31280" w:rsidRPr="00FF6765" w:rsidTr="00D31280">
        <w:trPr>
          <w:trHeight w:val="165"/>
          <w:jc w:val="center"/>
        </w:trPr>
        <w:tc>
          <w:tcPr>
            <w:tcW w:w="0" w:type="auto"/>
            <w:vMerge/>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rPr>
            </w:pPr>
          </w:p>
        </w:tc>
        <w:tc>
          <w:tcPr>
            <w:tcW w:w="1395" w:type="dxa"/>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2024</w:t>
            </w:r>
          </w:p>
        </w:tc>
        <w:tc>
          <w:tcPr>
            <w:tcW w:w="1479" w:type="dxa"/>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2025</w:t>
            </w:r>
          </w:p>
        </w:tc>
        <w:tc>
          <w:tcPr>
            <w:tcW w:w="1134" w:type="dxa"/>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2026</w:t>
            </w:r>
          </w:p>
        </w:tc>
        <w:tc>
          <w:tcPr>
            <w:tcW w:w="1411" w:type="dxa"/>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2027</w:t>
            </w:r>
          </w:p>
        </w:tc>
      </w:tr>
      <w:tr w:rsidR="00D31280" w:rsidRPr="00FF6765" w:rsidTr="00D31280">
        <w:trPr>
          <w:trHeight w:hRule="exact" w:val="28"/>
          <w:jc w:val="center"/>
        </w:trPr>
        <w:tc>
          <w:tcPr>
            <w:tcW w:w="3076" w:type="dxa"/>
            <w:shd w:val="clear" w:color="auto" w:fill="auto"/>
          </w:tcPr>
          <w:p w:rsidR="002B5E34" w:rsidRPr="00FF6765" w:rsidRDefault="002B5E34" w:rsidP="00D31280">
            <w:pPr>
              <w:tabs>
                <w:tab w:val="left" w:pos="-127"/>
              </w:tabs>
              <w:spacing w:after="0" w:line="240" w:lineRule="auto"/>
              <w:rPr>
                <w:rFonts w:ascii="Times New Roman" w:eastAsia="Times New Roman" w:hAnsi="Times New Roman" w:cs="Times New Roman"/>
                <w:sz w:val="17"/>
                <w:szCs w:val="17"/>
              </w:rPr>
            </w:pPr>
          </w:p>
        </w:tc>
        <w:tc>
          <w:tcPr>
            <w:tcW w:w="5419" w:type="dxa"/>
            <w:gridSpan w:val="4"/>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r>
      <w:tr w:rsidR="00D31280" w:rsidRPr="00FF6765" w:rsidTr="00D31280">
        <w:trPr>
          <w:trHeight w:val="283"/>
          <w:jc w:val="center"/>
        </w:trPr>
        <w:tc>
          <w:tcPr>
            <w:tcW w:w="3076" w:type="dxa"/>
            <w:shd w:val="clear" w:color="auto" w:fill="auto"/>
            <w:vAlign w:val="center"/>
            <w:hideMark/>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Капитальный ремонт водонапорной башни и сетей водоснабжения в н.п. Городцы Трубчевского муниципального района Брянской области</w:t>
            </w:r>
          </w:p>
        </w:tc>
        <w:tc>
          <w:tcPr>
            <w:tcW w:w="1395" w:type="dxa"/>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479" w:type="dxa"/>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134" w:type="dxa"/>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3 500 000</w:t>
            </w:r>
          </w:p>
        </w:tc>
        <w:tc>
          <w:tcPr>
            <w:tcW w:w="1411" w:type="dxa"/>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bl>
    <w:p w:rsidR="002B5E34" w:rsidRPr="00FF6765" w:rsidRDefault="002B5E34" w:rsidP="00D31280">
      <w:pPr>
        <w:spacing w:after="0" w:line="240" w:lineRule="auto"/>
        <w:rPr>
          <w:rFonts w:ascii="Times New Roman" w:eastAsia="Times New Roman" w:hAnsi="Times New Roman" w:cs="Times New Roman"/>
          <w:sz w:val="17"/>
          <w:szCs w:val="17"/>
        </w:rPr>
      </w:pP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Ориентировочный объем инвестиций – 3 500 000 рублей.</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Мероприятия программы подлежат уточнению по объемам ассигнований, предусмотренных в районном бюджете на соответствующие годы, с учетом возможности доходной части районного бюджета. Финансирование мероприятий Программы осуществляться исходя из реальных возможностей бюджета на текущий финансовый год.</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bookmarkStart w:id="287" w:name="_Toc88412185"/>
      <w:bookmarkStart w:id="288" w:name="_Toc158797759"/>
      <w:r w:rsidRPr="00FF6765">
        <w:rPr>
          <w:rFonts w:ascii="Times New Roman" w:eastAsia="Calibri" w:hAnsi="Times New Roman" w:cs="Times New Roman"/>
          <w:bCs/>
          <w:sz w:val="17"/>
          <w:szCs w:val="17"/>
          <w:lang w:eastAsia="ru-RU"/>
        </w:rPr>
        <w:t xml:space="preserve">Раздел 9. Перспективная схема водоотведения </w:t>
      </w:r>
      <w:bookmarkEnd w:id="287"/>
      <w:r w:rsidRPr="00FF6765">
        <w:rPr>
          <w:rFonts w:ascii="Times New Roman" w:eastAsia="Calibri" w:hAnsi="Times New Roman" w:cs="Times New Roman"/>
          <w:bCs/>
          <w:sz w:val="17"/>
          <w:szCs w:val="17"/>
          <w:lang w:eastAsia="ru-RU"/>
        </w:rPr>
        <w:t>Городецкого сельского поселения</w:t>
      </w:r>
      <w:bookmarkEnd w:id="288"/>
    </w:p>
    <w:p w:rsidR="002B5E34" w:rsidRPr="00FF6765" w:rsidRDefault="002B5E34" w:rsidP="00D31280">
      <w:pPr>
        <w:tabs>
          <w:tab w:val="left" w:pos="993"/>
        </w:tabs>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 xml:space="preserve">Генеральным планом </w:t>
      </w:r>
      <w:r w:rsidRPr="00FF6765">
        <w:rPr>
          <w:rFonts w:ascii="Times New Roman" w:eastAsia="Times New Roman" w:hAnsi="Times New Roman" w:cs="Times New Roman"/>
          <w:sz w:val="17"/>
          <w:szCs w:val="17"/>
        </w:rPr>
        <w:t xml:space="preserve">Городецкого сельского поселения </w:t>
      </w:r>
      <w:r w:rsidRPr="00FF6765">
        <w:rPr>
          <w:rFonts w:ascii="Times New Roman" w:eastAsia="Times New Roman" w:hAnsi="Times New Roman" w:cs="Times New Roman"/>
          <w:sz w:val="17"/>
          <w:szCs w:val="17"/>
          <w:lang w:eastAsia="ru-RU"/>
        </w:rPr>
        <w:t>не предусматриваются мероприятия по строительству и реконструкции объектов водоотведения.</w:t>
      </w:r>
      <w:r w:rsidRPr="00FF6765">
        <w:rPr>
          <w:rFonts w:ascii="Times New Roman" w:eastAsia="Times New Roman" w:hAnsi="Times New Roman" w:cs="Times New Roman"/>
          <w:sz w:val="17"/>
          <w:szCs w:val="17"/>
          <w:shd w:val="clear" w:color="auto" w:fill="FFFFFF"/>
          <w:lang w:eastAsia="ru-RU"/>
        </w:rPr>
        <w:t xml:space="preserve"> В положении о территориальном планировании, содержащемся в генеральном плане </w:t>
      </w:r>
      <w:r w:rsidRPr="00FF6765">
        <w:rPr>
          <w:rFonts w:ascii="Times New Roman" w:eastAsia="Times New Roman" w:hAnsi="Times New Roman" w:cs="Times New Roman"/>
          <w:sz w:val="17"/>
          <w:szCs w:val="17"/>
        </w:rPr>
        <w:t>Городецкого сельского поселения</w:t>
      </w:r>
      <w:r w:rsidRPr="00FF6765">
        <w:rPr>
          <w:rFonts w:ascii="Times New Roman" w:eastAsia="Times New Roman" w:hAnsi="Times New Roman" w:cs="Times New Roman"/>
          <w:sz w:val="17"/>
          <w:szCs w:val="17"/>
          <w:lang w:eastAsia="ru-RU"/>
        </w:rPr>
        <w:t>, отсутствуют с</w:t>
      </w:r>
      <w:r w:rsidRPr="00FF6765">
        <w:rPr>
          <w:rFonts w:ascii="Times New Roman" w:eastAsia="Times New Roman" w:hAnsi="Times New Roman" w:cs="Times New Roman"/>
          <w:sz w:val="17"/>
          <w:szCs w:val="17"/>
          <w:shd w:val="clear" w:color="auto" w:fill="FFFFFF"/>
          <w:lang w:eastAsia="ru-RU"/>
        </w:rPr>
        <w:t>ведения о видах, назначении и наименованиях планируемых для размещения объектов местного значения в области</w:t>
      </w:r>
      <w:r w:rsidRPr="00FF6765">
        <w:rPr>
          <w:rFonts w:ascii="Times New Roman" w:eastAsia="Times New Roman" w:hAnsi="Times New Roman" w:cs="Times New Roman"/>
          <w:sz w:val="17"/>
          <w:szCs w:val="17"/>
          <w:lang w:eastAsia="ru-RU"/>
        </w:rPr>
        <w:t xml:space="preserve"> водоотведения</w:t>
      </w:r>
      <w:r w:rsidRPr="00FF6765">
        <w:rPr>
          <w:rFonts w:ascii="Times New Roman" w:eastAsia="Times New Roman" w:hAnsi="Times New Roman" w:cs="Times New Roman"/>
          <w:sz w:val="17"/>
          <w:szCs w:val="17"/>
        </w:rPr>
        <w:t>.</w:t>
      </w:r>
    </w:p>
    <w:p w:rsidR="002B5E34" w:rsidRPr="00FF6765" w:rsidRDefault="002B5E34" w:rsidP="00D31280">
      <w:pPr>
        <w:tabs>
          <w:tab w:val="left" w:pos="993"/>
        </w:tabs>
        <w:spacing w:after="0" w:line="240" w:lineRule="auto"/>
        <w:ind w:firstLine="709"/>
        <w:jc w:val="both"/>
        <w:rPr>
          <w:rFonts w:ascii="Times New Roman" w:eastAsia="Times New Roman" w:hAnsi="Times New Roman" w:cs="Times New Roman"/>
          <w:sz w:val="17"/>
          <w:szCs w:val="17"/>
        </w:r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bookmarkStart w:id="289" w:name="_Toc88412186"/>
      <w:bookmarkStart w:id="290" w:name="_Toc158797760"/>
      <w:r w:rsidRPr="00FF6765">
        <w:rPr>
          <w:rFonts w:ascii="Times New Roman" w:eastAsia="Calibri" w:hAnsi="Times New Roman" w:cs="Times New Roman"/>
          <w:bCs/>
          <w:sz w:val="17"/>
          <w:szCs w:val="17"/>
          <w:lang w:eastAsia="ru-RU"/>
        </w:rPr>
        <w:t xml:space="preserve">Раздел 10. Перспективная схема газоснабжения </w:t>
      </w:r>
      <w:bookmarkEnd w:id="289"/>
      <w:r w:rsidRPr="00FF6765">
        <w:rPr>
          <w:rFonts w:ascii="Times New Roman" w:eastAsia="Calibri" w:hAnsi="Times New Roman" w:cs="Times New Roman"/>
          <w:bCs/>
          <w:sz w:val="17"/>
          <w:szCs w:val="17"/>
          <w:lang w:eastAsia="ru-RU"/>
        </w:rPr>
        <w:t>Городецкого сельского поселения</w:t>
      </w:r>
      <w:bookmarkEnd w:id="290"/>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 соответствии с данными, предоставленными ПУ «Трубчевскмежрайгаз», на территории поселения планируется осуществить замену существующих ШРП на                          УГРШ-50Н-2-О в н.п. Городцы, Школа  (ГРП №15.26.005.000.000), ул. Трубчевская                                 (ШРП №15.26.000.073.000), ШРП ул. Крупской, установку станции катодной защиты в                      н.п. Городцы, ул. Трубчевская.</w:t>
      </w:r>
    </w:p>
    <w:p w:rsidR="002B5E34" w:rsidRPr="00FF6765" w:rsidRDefault="002B5E34" w:rsidP="00D31280">
      <w:pPr>
        <w:spacing w:after="0" w:line="240" w:lineRule="auto"/>
        <w:jc w:val="both"/>
        <w:rPr>
          <w:rFonts w:ascii="Times New Roman" w:eastAsia="Times New Roman" w:hAnsi="Times New Roman" w:cs="Times New Roman"/>
          <w:sz w:val="17"/>
          <w:szCs w:val="17"/>
        </w:r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bookmarkStart w:id="291" w:name="_Toc88412187"/>
      <w:bookmarkStart w:id="292" w:name="_Toc158797761"/>
      <w:r w:rsidRPr="00FF6765">
        <w:rPr>
          <w:rFonts w:ascii="Times New Roman" w:eastAsia="Calibri" w:hAnsi="Times New Roman" w:cs="Times New Roman"/>
          <w:bCs/>
          <w:sz w:val="17"/>
          <w:szCs w:val="17"/>
          <w:lang w:eastAsia="ru-RU"/>
        </w:rPr>
        <w:t>Раздел 11. Перспективная схема обращения с ТКО</w:t>
      </w:r>
      <w:bookmarkEnd w:id="291"/>
      <w:bookmarkEnd w:id="292"/>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Программой предусматривается выполнение следующих мероприятий: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Проведение работ по ликвидации несанкционированных объектов размещения отходов.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Организация селективного сбора отходов, выделение утильной части из общей массы образованных отходов. Сортировка отходов возможна на местах их образования, т.е. населением, для этого необходима установка специальных маркированных контейнеров для пластика, стекла и проч.</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Обеспечение отдельного сбора токсичных отходов (батареек, люминисцентных и ртутных ламп, аккумуляторов и т.д.) с их последующим вывозом на перерабатывающие предприятия.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Проектом предусматриваются мероприятия по сбору и удалению отходов по существующей схеме по обращению с твердыми коммунальными отходами. </w:t>
      </w:r>
    </w:p>
    <w:p w:rsidR="002B5E34" w:rsidRPr="00FF6765" w:rsidRDefault="002B5E34" w:rsidP="00D31280">
      <w:pPr>
        <w:spacing w:after="0" w:line="240" w:lineRule="auto"/>
        <w:ind w:firstLine="709"/>
        <w:jc w:val="both"/>
        <w:rPr>
          <w:rFonts w:ascii="Times New Roman" w:eastAsia="Times New Roman" w:hAnsi="Times New Roman" w:cs="Times New Roman"/>
          <w:bCs/>
          <w:sz w:val="17"/>
          <w:szCs w:val="17"/>
        </w:rPr>
      </w:pPr>
    </w:p>
    <w:p w:rsidR="002B5E34" w:rsidRPr="00FF6765" w:rsidRDefault="002B5E34" w:rsidP="00D31280">
      <w:pPr>
        <w:spacing w:after="0" w:line="240" w:lineRule="auto"/>
        <w:ind w:firstLine="709"/>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Раздел 12. Общая программа инвестиционных проектов для реализации программы комплексного развития систем коммунальной инфраструктуры Городецкого сельского поселения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Программа проектов и оценка финансовых потребностей для реализации всей программы инвестиционных проектов по системам коммунальной инфраструктуры с детализацией по годам представлена в таблице ниже.</w:t>
      </w:r>
    </w:p>
    <w:p w:rsidR="002B5E34" w:rsidRPr="00FF6765" w:rsidRDefault="002B5E34" w:rsidP="00D31280">
      <w:pPr>
        <w:spacing w:after="0" w:line="240" w:lineRule="auto"/>
        <w:ind w:firstLine="539"/>
        <w:jc w:val="both"/>
        <w:rPr>
          <w:rFonts w:ascii="Times New Roman" w:eastAsia="Times New Roman" w:hAnsi="Times New Roman" w:cs="Times New Roman"/>
          <w:sz w:val="17"/>
          <w:szCs w:val="17"/>
        </w:rPr>
        <w:sectPr w:rsidR="002B5E34" w:rsidRPr="00FF6765" w:rsidSect="00FF6765">
          <w:footerReference w:type="default" r:id="rId17"/>
          <w:type w:val="nextColumn"/>
          <w:pgSz w:w="11906" w:h="16838"/>
          <w:pgMar w:top="567" w:right="707" w:bottom="851" w:left="993" w:header="709" w:footer="709" w:gutter="0"/>
          <w:cols w:space="720"/>
          <w:titlePg/>
          <w:docGrid w:linePitch="326"/>
        </w:sectPr>
      </w:pPr>
    </w:p>
    <w:p w:rsidR="002B5E34" w:rsidRPr="00FF6765" w:rsidRDefault="002B5E34" w:rsidP="00D31280">
      <w:pPr>
        <w:spacing w:after="0" w:line="240" w:lineRule="auto"/>
        <w:rPr>
          <w:rFonts w:ascii="Times New Roman" w:eastAsia="Times New Roman" w:hAnsi="Times New Roman" w:cs="Times New Roman"/>
          <w:bCs/>
          <w:sz w:val="17"/>
          <w:szCs w:val="17"/>
        </w:rPr>
      </w:pPr>
      <w:bookmarkStart w:id="293" w:name="_Hlk122427106"/>
      <w:r w:rsidRPr="00FF6765">
        <w:rPr>
          <w:rFonts w:ascii="Times New Roman" w:eastAsia="Times New Roman" w:hAnsi="Times New Roman" w:cs="Times New Roman"/>
          <w:bCs/>
          <w:sz w:val="17"/>
          <w:szCs w:val="17"/>
        </w:rPr>
        <w:lastRenderedPageBreak/>
        <w:t>Мероприятия программы и необходимые инвестиции в систему коммунальной инфраструктуры</w:t>
      </w:r>
    </w:p>
    <w:tbl>
      <w:tblPr>
        <w:tblW w:w="1533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4776"/>
        <w:gridCol w:w="1314"/>
        <w:gridCol w:w="1425"/>
        <w:gridCol w:w="1701"/>
        <w:gridCol w:w="1985"/>
        <w:gridCol w:w="2117"/>
        <w:gridCol w:w="72"/>
        <w:gridCol w:w="1940"/>
        <w:gridCol w:w="8"/>
      </w:tblGrid>
      <w:tr w:rsidR="00D31280" w:rsidRPr="00FF6765" w:rsidTr="00D31280">
        <w:trPr>
          <w:gridAfter w:val="1"/>
          <w:wAfter w:w="8" w:type="dxa"/>
          <w:trHeight w:val="332"/>
          <w:tblHeader/>
          <w:jc w:val="center"/>
        </w:trPr>
        <w:tc>
          <w:tcPr>
            <w:tcW w:w="4776" w:type="dxa"/>
            <w:vMerge w:val="restart"/>
            <w:shd w:val="clear" w:color="auto" w:fill="FFFFFF"/>
            <w:vAlign w:val="center"/>
            <w:hideMark/>
          </w:tcPr>
          <w:p w:rsidR="002B5E34" w:rsidRPr="00FF6765" w:rsidRDefault="002B5E34" w:rsidP="00D31280">
            <w:pPr>
              <w:keepNext/>
              <w:keepLines/>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bCs/>
                <w:sz w:val="17"/>
                <w:szCs w:val="17"/>
                <w:lang w:eastAsia="ru-RU"/>
              </w:rPr>
              <w:t>Наименование мероприятия</w:t>
            </w:r>
          </w:p>
        </w:tc>
        <w:tc>
          <w:tcPr>
            <w:tcW w:w="1314" w:type="dxa"/>
            <w:vMerge w:val="restart"/>
            <w:shd w:val="clear" w:color="auto" w:fill="FFFFFF"/>
            <w:vAlign w:val="center"/>
            <w:hideMark/>
          </w:tcPr>
          <w:p w:rsidR="002B5E34" w:rsidRPr="00FF6765" w:rsidRDefault="002B5E34" w:rsidP="00D31280">
            <w:pPr>
              <w:keepNext/>
              <w:keepLines/>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bCs/>
                <w:sz w:val="17"/>
                <w:szCs w:val="17"/>
                <w:lang w:eastAsia="ru-RU"/>
              </w:rPr>
              <w:t>Срок реализации</w:t>
            </w:r>
          </w:p>
        </w:tc>
        <w:tc>
          <w:tcPr>
            <w:tcW w:w="9240" w:type="dxa"/>
            <w:gridSpan w:val="6"/>
            <w:shd w:val="clear" w:color="auto" w:fill="FFFFFF"/>
            <w:vAlign w:val="center"/>
            <w:hideMark/>
          </w:tcPr>
          <w:p w:rsidR="002B5E34" w:rsidRPr="00FF6765" w:rsidRDefault="002B5E34" w:rsidP="00D31280">
            <w:pPr>
              <w:keepNext/>
              <w:keepLines/>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bCs/>
                <w:sz w:val="17"/>
                <w:szCs w:val="17"/>
                <w:lang w:eastAsia="ru-RU"/>
              </w:rPr>
              <w:t>Объем финансирования, руб.</w:t>
            </w:r>
          </w:p>
        </w:tc>
      </w:tr>
      <w:tr w:rsidR="00D31280" w:rsidRPr="00FF6765" w:rsidTr="00D31280">
        <w:trPr>
          <w:gridAfter w:val="1"/>
          <w:wAfter w:w="8" w:type="dxa"/>
          <w:trHeight w:val="169"/>
          <w:tblHeader/>
          <w:jc w:val="center"/>
        </w:trPr>
        <w:tc>
          <w:tcPr>
            <w:tcW w:w="4776" w:type="dxa"/>
            <w:vMerge/>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314" w:type="dxa"/>
            <w:vMerge/>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425" w:type="dxa"/>
            <w:shd w:val="clear" w:color="auto" w:fill="FFFFFF"/>
            <w:vAlign w:val="center"/>
            <w:hideMark/>
          </w:tcPr>
          <w:p w:rsidR="002B5E34" w:rsidRPr="00FF6765" w:rsidRDefault="002B5E34" w:rsidP="00D31280">
            <w:pPr>
              <w:keepNext/>
              <w:keepLines/>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bCs/>
                <w:sz w:val="17"/>
                <w:szCs w:val="17"/>
                <w:lang w:eastAsia="ru-RU"/>
              </w:rPr>
              <w:t>ВСЕГО</w:t>
            </w:r>
          </w:p>
        </w:tc>
        <w:tc>
          <w:tcPr>
            <w:tcW w:w="1701" w:type="dxa"/>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val="en-US" w:eastAsia="ru-RU"/>
              </w:rPr>
              <w:t>20</w:t>
            </w:r>
            <w:r w:rsidRPr="00FF6765">
              <w:rPr>
                <w:rFonts w:ascii="Times New Roman" w:eastAsia="Times New Roman" w:hAnsi="Times New Roman" w:cs="Times New Roman"/>
                <w:bCs/>
                <w:sz w:val="17"/>
                <w:szCs w:val="17"/>
                <w:lang w:eastAsia="ru-RU"/>
              </w:rPr>
              <w:t>24</w:t>
            </w:r>
          </w:p>
        </w:tc>
        <w:tc>
          <w:tcPr>
            <w:tcW w:w="1985" w:type="dxa"/>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val="en-US" w:eastAsia="ru-RU"/>
              </w:rPr>
              <w:t>202</w:t>
            </w:r>
            <w:r w:rsidRPr="00FF6765">
              <w:rPr>
                <w:rFonts w:ascii="Times New Roman" w:eastAsia="Times New Roman" w:hAnsi="Times New Roman" w:cs="Times New Roman"/>
                <w:bCs/>
                <w:sz w:val="17"/>
                <w:szCs w:val="17"/>
                <w:lang w:eastAsia="ru-RU"/>
              </w:rPr>
              <w:t>5</w:t>
            </w:r>
          </w:p>
        </w:tc>
        <w:tc>
          <w:tcPr>
            <w:tcW w:w="2189" w:type="dxa"/>
            <w:gridSpan w:val="2"/>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val="en-US" w:eastAsia="ru-RU"/>
              </w:rPr>
              <w:t>202</w:t>
            </w:r>
            <w:r w:rsidRPr="00FF6765">
              <w:rPr>
                <w:rFonts w:ascii="Times New Roman" w:eastAsia="Times New Roman" w:hAnsi="Times New Roman" w:cs="Times New Roman"/>
                <w:bCs/>
                <w:sz w:val="17"/>
                <w:szCs w:val="17"/>
                <w:lang w:eastAsia="ru-RU"/>
              </w:rPr>
              <w:t>6</w:t>
            </w:r>
          </w:p>
        </w:tc>
        <w:tc>
          <w:tcPr>
            <w:tcW w:w="1940" w:type="dxa"/>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2026-2044</w:t>
            </w:r>
          </w:p>
        </w:tc>
      </w:tr>
      <w:tr w:rsidR="00D31280" w:rsidRPr="00FF6765" w:rsidTr="00D31280">
        <w:trPr>
          <w:gridAfter w:val="1"/>
          <w:wAfter w:w="8" w:type="dxa"/>
          <w:trHeight w:val="169"/>
          <w:tblHeader/>
          <w:jc w:val="center"/>
        </w:trPr>
        <w:tc>
          <w:tcPr>
            <w:tcW w:w="15330" w:type="dxa"/>
            <w:gridSpan w:val="8"/>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Электроснабжение</w:t>
            </w:r>
          </w:p>
        </w:tc>
      </w:tr>
      <w:tr w:rsidR="00D31280" w:rsidRPr="00FF6765" w:rsidTr="00D31280">
        <w:trPr>
          <w:gridAfter w:val="1"/>
          <w:wAfter w:w="8" w:type="dxa"/>
          <w:trHeight w:val="169"/>
          <w:tblHeader/>
          <w:jc w:val="center"/>
        </w:trPr>
        <w:tc>
          <w:tcPr>
            <w:tcW w:w="4776" w:type="dxa"/>
            <w:vAlign w:val="center"/>
          </w:tcPr>
          <w:p w:rsidR="002B5E34" w:rsidRPr="00FF6765" w:rsidRDefault="002B5E34" w:rsidP="00D31280">
            <w:pPr>
              <w:widowControl w:val="0"/>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314"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40"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r>
      <w:tr w:rsidR="00D31280" w:rsidRPr="00FF6765" w:rsidTr="00D31280">
        <w:trPr>
          <w:gridAfter w:val="1"/>
          <w:wAfter w:w="8" w:type="dxa"/>
          <w:trHeight w:val="169"/>
          <w:tblHeader/>
          <w:jc w:val="center"/>
        </w:trPr>
        <w:tc>
          <w:tcPr>
            <w:tcW w:w="13390" w:type="dxa"/>
            <w:gridSpan w:val="7"/>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Теплоснабжение</w:t>
            </w:r>
          </w:p>
        </w:tc>
        <w:tc>
          <w:tcPr>
            <w:tcW w:w="1940"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r>
      <w:tr w:rsidR="00D31280" w:rsidRPr="00FF6765" w:rsidTr="00D31280">
        <w:trPr>
          <w:gridAfter w:val="1"/>
          <w:wAfter w:w="8" w:type="dxa"/>
          <w:trHeight w:val="169"/>
          <w:tblHeader/>
          <w:jc w:val="center"/>
        </w:trPr>
        <w:tc>
          <w:tcPr>
            <w:tcW w:w="4776" w:type="dxa"/>
            <w:vAlign w:val="center"/>
          </w:tcPr>
          <w:p w:rsidR="002B5E34" w:rsidRPr="00FF6765" w:rsidRDefault="002B5E34" w:rsidP="00D31280">
            <w:pPr>
              <w:widowControl w:val="0"/>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314"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40"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r>
      <w:tr w:rsidR="00D31280" w:rsidRPr="00FF6765" w:rsidTr="00D31280">
        <w:trPr>
          <w:gridAfter w:val="1"/>
          <w:wAfter w:w="8" w:type="dxa"/>
          <w:jc w:val="center"/>
        </w:trPr>
        <w:tc>
          <w:tcPr>
            <w:tcW w:w="15330" w:type="dxa"/>
            <w:gridSpan w:val="8"/>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Водоснабжение</w:t>
            </w:r>
          </w:p>
        </w:tc>
      </w:tr>
      <w:tr w:rsidR="00D31280" w:rsidRPr="00FF6765" w:rsidTr="00D31280">
        <w:trPr>
          <w:gridAfter w:val="1"/>
          <w:wAfter w:w="8" w:type="dxa"/>
          <w:jc w:val="center"/>
        </w:trPr>
        <w:tc>
          <w:tcPr>
            <w:tcW w:w="4776" w:type="dxa"/>
            <w:shd w:val="clear" w:color="auto" w:fill="FFFFFF"/>
            <w:vAlign w:val="center"/>
            <w:hideMark/>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Капитальный ремонт водонапорной башни и сетей водоснабжения в н.п. Городцы Трубчевского муниципального района Брянской области</w:t>
            </w:r>
          </w:p>
        </w:tc>
        <w:tc>
          <w:tcPr>
            <w:tcW w:w="1314" w:type="dxa"/>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2026</w:t>
            </w:r>
          </w:p>
        </w:tc>
        <w:tc>
          <w:tcPr>
            <w:tcW w:w="1425" w:type="dxa"/>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c>
          <w:tcPr>
            <w:tcW w:w="2189" w:type="dxa"/>
            <w:gridSpan w:val="2"/>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3 500 000</w:t>
            </w:r>
          </w:p>
        </w:tc>
        <w:tc>
          <w:tcPr>
            <w:tcW w:w="1940" w:type="dxa"/>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r>
      <w:tr w:rsidR="00D31280" w:rsidRPr="00FF6765" w:rsidTr="00D31280">
        <w:trPr>
          <w:gridAfter w:val="1"/>
          <w:wAfter w:w="8" w:type="dxa"/>
          <w:jc w:val="center"/>
        </w:trPr>
        <w:tc>
          <w:tcPr>
            <w:tcW w:w="15330" w:type="dxa"/>
            <w:gridSpan w:val="8"/>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Водоотведение</w:t>
            </w:r>
          </w:p>
        </w:tc>
      </w:tr>
      <w:tr w:rsidR="00D31280" w:rsidRPr="00FF6765" w:rsidTr="00D31280">
        <w:trPr>
          <w:gridAfter w:val="1"/>
          <w:wAfter w:w="8" w:type="dxa"/>
          <w:jc w:val="center"/>
        </w:trPr>
        <w:tc>
          <w:tcPr>
            <w:tcW w:w="4776" w:type="dxa"/>
            <w:shd w:val="clear" w:color="auto" w:fill="FFFFFF"/>
            <w:vAlign w:val="center"/>
          </w:tcPr>
          <w:p w:rsidR="002B5E34" w:rsidRPr="00FF6765" w:rsidRDefault="002B5E34" w:rsidP="00D31280">
            <w:pPr>
              <w:widowControl w:val="0"/>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314"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40"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r>
      <w:tr w:rsidR="00D31280" w:rsidRPr="00FF6765" w:rsidTr="00D31280">
        <w:trPr>
          <w:gridAfter w:val="1"/>
          <w:wAfter w:w="8" w:type="dxa"/>
          <w:jc w:val="center"/>
        </w:trPr>
        <w:tc>
          <w:tcPr>
            <w:tcW w:w="15330" w:type="dxa"/>
            <w:gridSpan w:val="8"/>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Газоснабжение</w:t>
            </w:r>
          </w:p>
        </w:tc>
      </w:tr>
      <w:tr w:rsidR="00D31280" w:rsidRPr="00FF6765" w:rsidTr="00D31280">
        <w:trPr>
          <w:gridAfter w:val="1"/>
          <w:wAfter w:w="8" w:type="dxa"/>
          <w:jc w:val="center"/>
        </w:trPr>
        <w:tc>
          <w:tcPr>
            <w:tcW w:w="4776" w:type="dxa"/>
            <w:shd w:val="clear" w:color="auto" w:fill="FFFFFF"/>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Газификация населенных пунктов поселения </w:t>
            </w:r>
          </w:p>
        </w:tc>
        <w:tc>
          <w:tcPr>
            <w:tcW w:w="1314"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определить проектом</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40"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определить проектом</w:t>
            </w:r>
          </w:p>
        </w:tc>
      </w:tr>
      <w:tr w:rsidR="00D31280" w:rsidRPr="00FF6765" w:rsidTr="00D31280">
        <w:trPr>
          <w:gridAfter w:val="1"/>
          <w:wAfter w:w="8" w:type="dxa"/>
          <w:jc w:val="center"/>
        </w:trPr>
        <w:tc>
          <w:tcPr>
            <w:tcW w:w="15330" w:type="dxa"/>
            <w:gridSpan w:val="8"/>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ТКО</w:t>
            </w:r>
          </w:p>
        </w:tc>
      </w:tr>
      <w:tr w:rsidR="00D31280" w:rsidRPr="00FF6765" w:rsidTr="00D31280">
        <w:trPr>
          <w:trHeight w:val="456"/>
          <w:jc w:val="center"/>
        </w:trPr>
        <w:tc>
          <w:tcPr>
            <w:tcW w:w="4776" w:type="dxa"/>
            <w:shd w:val="clear" w:color="auto" w:fill="FFFFFF"/>
            <w:vAlign w:val="center"/>
          </w:tcPr>
          <w:p w:rsidR="002B5E34" w:rsidRPr="00FF6765" w:rsidRDefault="002B5E34" w:rsidP="00D31280">
            <w:pPr>
              <w:widowControl w:val="0"/>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314"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17"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020" w:type="dxa"/>
            <w:gridSpan w:val="3"/>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r>
    </w:tbl>
    <w:p w:rsidR="002B5E34" w:rsidRPr="00FF6765" w:rsidRDefault="002B5E34" w:rsidP="00D31280">
      <w:pPr>
        <w:spacing w:after="0" w:line="240" w:lineRule="auto"/>
        <w:rPr>
          <w:rFonts w:ascii="Times New Roman" w:eastAsia="Times New Roman" w:hAnsi="Times New Roman" w:cs="Times New Roman"/>
          <w:bCs/>
          <w:sz w:val="17"/>
          <w:szCs w:val="17"/>
        </w:rPr>
      </w:pPr>
    </w:p>
    <w:bookmarkEnd w:id="293"/>
    <w:p w:rsidR="002B5E34" w:rsidRPr="00FF6765" w:rsidRDefault="002B5E34" w:rsidP="00D31280">
      <w:pPr>
        <w:spacing w:after="0" w:line="240" w:lineRule="auto"/>
        <w:ind w:firstLine="539"/>
        <w:jc w:val="right"/>
        <w:rPr>
          <w:rFonts w:ascii="Times New Roman" w:eastAsia="Times New Roman" w:hAnsi="Times New Roman" w:cs="Times New Roman"/>
          <w:sz w:val="17"/>
          <w:szCs w:val="17"/>
        </w:rPr>
      </w:pPr>
    </w:p>
    <w:p w:rsidR="002B5E34" w:rsidRPr="00FF6765" w:rsidRDefault="002B5E34" w:rsidP="00D31280">
      <w:pPr>
        <w:spacing w:after="0" w:line="240" w:lineRule="auto"/>
        <w:jc w:val="right"/>
        <w:rPr>
          <w:rFonts w:ascii="Times New Roman" w:eastAsia="Times New Roman" w:hAnsi="Times New Roman" w:cs="Times New Roman"/>
          <w:sz w:val="17"/>
          <w:szCs w:val="17"/>
        </w:rPr>
        <w:sectPr w:rsidR="002B5E34" w:rsidRPr="00FF6765" w:rsidSect="00D31280">
          <w:footerReference w:type="first" r:id="rId18"/>
          <w:type w:val="nextColumn"/>
          <w:pgSz w:w="16838" w:h="11906" w:orient="landscape"/>
          <w:pgMar w:top="851" w:right="851" w:bottom="851" w:left="1418" w:header="709" w:footer="709" w:gutter="0"/>
          <w:cols w:space="720"/>
          <w:titlePg/>
          <w:docGrid w:linePitch="326"/>
        </w:sect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bookmarkStart w:id="294" w:name="_Toc88412188"/>
      <w:bookmarkStart w:id="295" w:name="_Toc158797762"/>
      <w:r w:rsidRPr="00FF6765">
        <w:rPr>
          <w:rFonts w:ascii="Times New Roman" w:eastAsia="Calibri" w:hAnsi="Times New Roman" w:cs="Times New Roman"/>
          <w:bCs/>
          <w:sz w:val="17"/>
          <w:szCs w:val="17"/>
          <w:lang w:eastAsia="ru-RU"/>
        </w:rPr>
        <w:lastRenderedPageBreak/>
        <w:t>Раздел 13. Финансовые потребности для реализации программы</w:t>
      </w:r>
      <w:bookmarkEnd w:id="294"/>
      <w:bookmarkEnd w:id="295"/>
    </w:p>
    <w:p w:rsidR="002B5E34" w:rsidRPr="00FF6765" w:rsidRDefault="002B5E34" w:rsidP="00D31280">
      <w:pPr>
        <w:spacing w:after="0" w:line="240" w:lineRule="auto"/>
        <w:ind w:firstLine="709"/>
        <w:rPr>
          <w:rFonts w:ascii="Times New Roman" w:eastAsia="Times New Roman" w:hAnsi="Times New Roman" w:cs="Times New Roman"/>
          <w:sz w:val="17"/>
          <w:szCs w:val="17"/>
          <w:lang w:eastAsia="ru-RU"/>
        </w:rPr>
      </w:pPr>
      <w:bookmarkStart w:id="296" w:name="_Toc88412189"/>
      <w:r w:rsidRPr="00FF6765">
        <w:rPr>
          <w:rFonts w:ascii="Times New Roman" w:eastAsia="Times New Roman" w:hAnsi="Times New Roman" w:cs="Times New Roman"/>
          <w:sz w:val="17"/>
          <w:szCs w:val="17"/>
          <w:lang w:eastAsia="ru-RU"/>
        </w:rPr>
        <w:t>В таблице ниже приведены общие сведения о необходимых капитальных вложениях для реализации мероприятий Программы.</w:t>
      </w:r>
    </w:p>
    <w:p w:rsidR="002B5E34" w:rsidRPr="00FF6765" w:rsidRDefault="002B5E34" w:rsidP="00D31280">
      <w:pPr>
        <w:spacing w:after="0" w:line="240" w:lineRule="auto"/>
        <w:jc w:val="both"/>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Финансирование мероприятий по строительству и реконструкции систем коммунальной инфраструктуры</w:t>
      </w:r>
    </w:p>
    <w:tbl>
      <w:tblPr>
        <w:tblW w:w="9889" w:type="dxa"/>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Layout w:type="fixed"/>
        <w:tblLook w:val="01E0" w:firstRow="1" w:lastRow="1" w:firstColumn="1" w:lastColumn="1" w:noHBand="0" w:noVBand="0"/>
      </w:tblPr>
      <w:tblGrid>
        <w:gridCol w:w="3510"/>
        <w:gridCol w:w="1843"/>
        <w:gridCol w:w="1701"/>
        <w:gridCol w:w="1559"/>
        <w:gridCol w:w="1276"/>
      </w:tblGrid>
      <w:tr w:rsidR="00D31280" w:rsidRPr="00FF6765" w:rsidTr="00D31280">
        <w:trPr>
          <w:trHeight w:val="624"/>
          <w:tblHeader/>
        </w:trPr>
        <w:tc>
          <w:tcPr>
            <w:tcW w:w="3510" w:type="dxa"/>
            <w:vMerge w:val="restart"/>
            <w:noWrap/>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Мероприятия</w:t>
            </w:r>
          </w:p>
        </w:tc>
        <w:tc>
          <w:tcPr>
            <w:tcW w:w="6379" w:type="dxa"/>
            <w:gridSpan w:val="4"/>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Источники инвестиций, руб.</w:t>
            </w:r>
          </w:p>
        </w:tc>
      </w:tr>
      <w:tr w:rsidR="00D31280" w:rsidRPr="00FF6765" w:rsidTr="00D31280">
        <w:trPr>
          <w:trHeight w:val="1093"/>
          <w:tblHeader/>
        </w:trPr>
        <w:tc>
          <w:tcPr>
            <w:tcW w:w="3510" w:type="dxa"/>
            <w:vMerge/>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Местный, региональный, бюджет</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Государственно-частное партнерство (концессии)</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Частные инвестиции</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Итого</w:t>
            </w:r>
          </w:p>
        </w:tc>
      </w:tr>
      <w:tr w:rsidR="00D31280" w:rsidRPr="00FF6765" w:rsidTr="00D31280">
        <w:trPr>
          <w:trHeight w:hRule="exact" w:val="28"/>
          <w:tblHeader/>
        </w:trPr>
        <w:tc>
          <w:tcPr>
            <w:tcW w:w="3510"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r>
      <w:tr w:rsidR="00D31280" w:rsidRPr="00FF6765" w:rsidTr="00D31280">
        <w:trPr>
          <w:trHeight w:val="231"/>
          <w:tblHeader/>
        </w:trPr>
        <w:tc>
          <w:tcPr>
            <w:tcW w:w="3510"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Мероприятия по модернизации системы водоснабжения </w:t>
            </w: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3 500 000,0</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3 500 000,0</w:t>
            </w:r>
          </w:p>
        </w:tc>
      </w:tr>
      <w:tr w:rsidR="00D31280" w:rsidRPr="00FF6765" w:rsidTr="00D31280">
        <w:trPr>
          <w:trHeight w:val="231"/>
          <w:tblHeader/>
        </w:trPr>
        <w:tc>
          <w:tcPr>
            <w:tcW w:w="3510"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Мероприятия по модернизации системы газоснабжения:</w:t>
            </w: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r w:rsidR="00D31280" w:rsidRPr="00FF6765" w:rsidTr="00D31280">
        <w:trPr>
          <w:trHeight w:val="231"/>
          <w:tblHeader/>
        </w:trPr>
        <w:tc>
          <w:tcPr>
            <w:tcW w:w="3510"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Мероприятия по модернизации системы электроснабжения:</w:t>
            </w: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r w:rsidR="00D31280" w:rsidRPr="00FF6765" w:rsidTr="00D31280">
        <w:trPr>
          <w:trHeight w:val="259"/>
          <w:tblHeader/>
        </w:trPr>
        <w:tc>
          <w:tcPr>
            <w:tcW w:w="3510"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Мероприятия по модернизации системы вывоза ТКО:</w:t>
            </w: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r w:rsidR="00D31280" w:rsidRPr="00FF6765" w:rsidTr="00D31280">
        <w:trPr>
          <w:trHeight w:val="466"/>
          <w:tblHeader/>
        </w:trPr>
        <w:tc>
          <w:tcPr>
            <w:tcW w:w="3510"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Всего:</w:t>
            </w: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3 500 000,0</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3 500 000,0</w:t>
            </w:r>
          </w:p>
        </w:tc>
      </w:tr>
    </w:tbl>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Объемы финансирования Программы на 2024-2044 годы носят прогнозный характер и подлежат ежегодному уточнению в установленном законодательством порядке при формировании местного бюджета на соответствующий год.</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При снижении (увеличении) ресурсного обеспечения в установленном порядке вносятся изменения в показатели Программы.</w:t>
      </w: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bookmarkStart w:id="297" w:name="_Toc158797763"/>
      <w:r w:rsidRPr="00FF6765">
        <w:rPr>
          <w:rFonts w:ascii="Times New Roman" w:eastAsia="Calibri" w:hAnsi="Times New Roman" w:cs="Times New Roman"/>
          <w:bCs/>
          <w:sz w:val="17"/>
          <w:szCs w:val="17"/>
          <w:lang w:eastAsia="ru-RU"/>
        </w:rPr>
        <w:t>Раздел 14. Организация реализации проектов</w:t>
      </w:r>
      <w:bookmarkEnd w:id="296"/>
      <w:bookmarkEnd w:id="297"/>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В соответствии с п. 40 Методических рекомендаций по разработке программ комплексного развития систем коммунальной инфраструктуры муниципальных образований для организации реализации инвестиционных проектов следует рассматривать следующие варианты:</w:t>
      </w:r>
    </w:p>
    <w:p w:rsidR="002B5E34" w:rsidRPr="00FF6765" w:rsidRDefault="002B5E34" w:rsidP="00D31280">
      <w:pPr>
        <w:widowControl w:val="0"/>
        <w:numPr>
          <w:ilvl w:val="1"/>
          <w:numId w:val="7"/>
        </w:numPr>
        <w:tabs>
          <w:tab w:val="left" w:pos="999"/>
        </w:tabs>
        <w:autoSpaceDE w:val="0"/>
        <w:autoSpaceDN w:val="0"/>
        <w:spacing w:after="0" w:line="240" w:lineRule="auto"/>
        <w:ind w:left="0"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проекты, реализуемые действующими на территории сельского поселения организациями;</w:t>
      </w:r>
    </w:p>
    <w:p w:rsidR="002B5E34" w:rsidRPr="00FF6765" w:rsidRDefault="002B5E34" w:rsidP="00D31280">
      <w:pPr>
        <w:widowControl w:val="0"/>
        <w:numPr>
          <w:ilvl w:val="1"/>
          <w:numId w:val="7"/>
        </w:numPr>
        <w:tabs>
          <w:tab w:val="left" w:pos="1009"/>
        </w:tabs>
        <w:autoSpaceDE w:val="0"/>
        <w:autoSpaceDN w:val="0"/>
        <w:spacing w:after="0" w:line="240" w:lineRule="auto"/>
        <w:ind w:left="0"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проекты, выставляемые на конкурс для привлечения сторонних инвесторов (в том числе по договору</w:t>
      </w:r>
      <w:r w:rsidRPr="00FF6765">
        <w:rPr>
          <w:rFonts w:ascii="Times New Roman" w:eastAsia="Calibri" w:hAnsi="Times New Roman" w:cs="Times New Roman"/>
          <w:spacing w:val="-7"/>
          <w:sz w:val="17"/>
          <w:szCs w:val="17"/>
          <w:lang w:val="x-none"/>
        </w:rPr>
        <w:t xml:space="preserve"> </w:t>
      </w:r>
      <w:r w:rsidRPr="00FF6765">
        <w:rPr>
          <w:rFonts w:ascii="Times New Roman" w:eastAsia="Calibri" w:hAnsi="Times New Roman" w:cs="Times New Roman"/>
          <w:sz w:val="17"/>
          <w:szCs w:val="17"/>
          <w:lang w:val="x-none"/>
        </w:rPr>
        <w:t>концессии);</w:t>
      </w:r>
    </w:p>
    <w:p w:rsidR="002B5E34" w:rsidRPr="00FF6765" w:rsidRDefault="002B5E34" w:rsidP="00D31280">
      <w:pPr>
        <w:widowControl w:val="0"/>
        <w:numPr>
          <w:ilvl w:val="1"/>
          <w:numId w:val="7"/>
        </w:numPr>
        <w:tabs>
          <w:tab w:val="left" w:pos="989"/>
        </w:tabs>
        <w:autoSpaceDE w:val="0"/>
        <w:autoSpaceDN w:val="0"/>
        <w:spacing w:after="0" w:line="240" w:lineRule="auto"/>
        <w:ind w:left="0"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проекты, для реализации которых создаются организации с участием</w:t>
      </w:r>
      <w:r w:rsidRPr="00FF6765">
        <w:rPr>
          <w:rFonts w:ascii="Times New Roman" w:eastAsia="Calibri" w:hAnsi="Times New Roman" w:cs="Times New Roman"/>
          <w:spacing w:val="-3"/>
          <w:sz w:val="17"/>
          <w:szCs w:val="17"/>
          <w:lang w:val="x-none"/>
        </w:rPr>
        <w:t xml:space="preserve"> </w:t>
      </w:r>
      <w:r w:rsidRPr="00FF6765">
        <w:rPr>
          <w:rFonts w:ascii="Times New Roman" w:eastAsia="Calibri" w:hAnsi="Times New Roman" w:cs="Times New Roman"/>
          <w:sz w:val="17"/>
          <w:szCs w:val="17"/>
          <w:lang w:val="x-none"/>
        </w:rPr>
        <w:t>МО;</w:t>
      </w:r>
    </w:p>
    <w:p w:rsidR="002B5E34" w:rsidRPr="00FF6765" w:rsidRDefault="002B5E34" w:rsidP="00D31280">
      <w:pPr>
        <w:widowControl w:val="0"/>
        <w:numPr>
          <w:ilvl w:val="1"/>
          <w:numId w:val="7"/>
        </w:numPr>
        <w:tabs>
          <w:tab w:val="left" w:pos="997"/>
        </w:tabs>
        <w:autoSpaceDE w:val="0"/>
        <w:autoSpaceDN w:val="0"/>
        <w:spacing w:after="0" w:line="240" w:lineRule="auto"/>
        <w:ind w:left="0"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проекты, для реализации которых создаются организации с участием действующих ресурсоснабжающих</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организаций.</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Для реализации Программы целесообразнее всего будет применять две организационные</w:t>
      </w:r>
      <w:r w:rsidRPr="00FF6765">
        <w:rPr>
          <w:rFonts w:ascii="Times New Roman" w:eastAsia="Calibri" w:hAnsi="Times New Roman" w:cs="Times New Roman"/>
          <w:spacing w:val="-2"/>
          <w:sz w:val="17"/>
          <w:szCs w:val="17"/>
          <w:lang w:eastAsia="ru-RU"/>
        </w:rPr>
        <w:t xml:space="preserve"> </w:t>
      </w:r>
      <w:r w:rsidRPr="00FF6765">
        <w:rPr>
          <w:rFonts w:ascii="Times New Roman" w:eastAsia="Calibri" w:hAnsi="Times New Roman" w:cs="Times New Roman"/>
          <w:sz w:val="17"/>
          <w:szCs w:val="17"/>
          <w:lang w:eastAsia="ru-RU"/>
        </w:rPr>
        <w:t>формы:</w:t>
      </w:r>
    </w:p>
    <w:p w:rsidR="002B5E34" w:rsidRPr="00FF6765" w:rsidRDefault="002B5E34" w:rsidP="00D31280">
      <w:pPr>
        <w:widowControl w:val="0"/>
        <w:numPr>
          <w:ilvl w:val="0"/>
          <w:numId w:val="8"/>
        </w:numPr>
        <w:tabs>
          <w:tab w:val="left" w:pos="1136"/>
        </w:tabs>
        <w:autoSpaceDE w:val="0"/>
        <w:autoSpaceDN w:val="0"/>
        <w:spacing w:after="0" w:line="240" w:lineRule="auto"/>
        <w:ind w:left="0"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проекты, реализуемые действующими на территории МО организациями, для проектов в системе теплоснабжения, водоснабжения, водоотведения, электроснабжения, газоснабжения, обращения с ТКО, по энергосбережению – ввиду того, что использование инфраструктуры и персонала действующих на территории организаций позволит сократить время для подготовки к началу реализации мероприятий, тем самым сокращая затраты на организацию</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проектов;</w:t>
      </w:r>
    </w:p>
    <w:p w:rsidR="002B5E34" w:rsidRPr="00FF6765" w:rsidRDefault="002B5E34" w:rsidP="00D31280">
      <w:pPr>
        <w:widowControl w:val="0"/>
        <w:numPr>
          <w:ilvl w:val="0"/>
          <w:numId w:val="8"/>
        </w:numPr>
        <w:tabs>
          <w:tab w:val="left" w:pos="1136"/>
        </w:tabs>
        <w:autoSpaceDE w:val="0"/>
        <w:autoSpaceDN w:val="0"/>
        <w:spacing w:after="0" w:line="240" w:lineRule="auto"/>
        <w:ind w:left="0"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проекты, выставляемые на конкурс для привлечения сторонних инвесторов (в том числе по договору концессии) – для крупных инфраструктурных проектов с длительными сроками окупаемости;</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Предметом инвестиционного конкурса является право произвести инвестиции в определенные объекты, в том числе находящиеся в муниципальной собственности, на конкурсных условиях с учетом взаимных интересов инвестора и поселения.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Критериями выявления победителя конкурса являются наиболее эффективные условия реализации инвестиционного проекта, в том числе объем и сроки инвестирования, уровень технологий, используемых при реализации инвестиционных проектов, конкурентоспособность выпускаемой продукции, создаваемой в результате инвестирования, и ее ориентация на местный спрос, доля привлечения к реализации проекта местных трудовых, сырьевых и иных ресурсов, место регистрации инвестора как налогоплательщика и иные критерии, отвечающие интересам социально - экономического развития</w:t>
      </w:r>
      <w:r w:rsidRPr="00FF6765">
        <w:rPr>
          <w:rFonts w:ascii="Times New Roman" w:eastAsia="Times New Roman" w:hAnsi="Times New Roman" w:cs="Times New Roman"/>
          <w:spacing w:val="-1"/>
          <w:sz w:val="17"/>
          <w:szCs w:val="17"/>
        </w:rPr>
        <w:t xml:space="preserve"> </w:t>
      </w:r>
      <w:r w:rsidRPr="00FF6765">
        <w:rPr>
          <w:rFonts w:ascii="Times New Roman" w:eastAsia="Times New Roman" w:hAnsi="Times New Roman" w:cs="Times New Roman"/>
          <w:sz w:val="17"/>
          <w:szCs w:val="17"/>
        </w:rPr>
        <w:t>поселения.</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В объекты инвестиционной деятельности входят и объекты инженерной инфраструктуры.</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Интерес инвесторов может выражаться в следующем:</w:t>
      </w:r>
    </w:p>
    <w:p w:rsidR="002B5E34" w:rsidRPr="00FF6765" w:rsidRDefault="002B5E34" w:rsidP="00D31280">
      <w:pPr>
        <w:widowControl w:val="0"/>
        <w:numPr>
          <w:ilvl w:val="0"/>
          <w:numId w:val="9"/>
        </w:numPr>
        <w:tabs>
          <w:tab w:val="left" w:pos="1136"/>
          <w:tab w:val="left" w:pos="3256"/>
          <w:tab w:val="left" w:pos="5320"/>
          <w:tab w:val="left" w:pos="6235"/>
          <w:tab w:val="left" w:pos="6866"/>
          <w:tab w:val="left" w:pos="8711"/>
        </w:tabs>
        <w:autoSpaceDE w:val="0"/>
        <w:autoSpaceDN w:val="0"/>
        <w:spacing w:after="0" w:line="240" w:lineRule="auto"/>
        <w:ind w:left="0"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 xml:space="preserve">долговременный муниципальный заказ на эксплуатацию </w:t>
      </w:r>
      <w:r w:rsidRPr="00FF6765">
        <w:rPr>
          <w:rFonts w:ascii="Times New Roman" w:eastAsia="Calibri" w:hAnsi="Times New Roman" w:cs="Times New Roman"/>
          <w:spacing w:val="-2"/>
          <w:sz w:val="17"/>
          <w:szCs w:val="17"/>
          <w:lang w:val="x-none"/>
        </w:rPr>
        <w:t xml:space="preserve">объектов </w:t>
      </w:r>
      <w:r w:rsidRPr="00FF6765">
        <w:rPr>
          <w:rFonts w:ascii="Times New Roman" w:eastAsia="Calibri" w:hAnsi="Times New Roman" w:cs="Times New Roman"/>
          <w:sz w:val="17"/>
          <w:szCs w:val="17"/>
          <w:lang w:val="x-none"/>
        </w:rPr>
        <w:t>муниципальной собственности;</w:t>
      </w:r>
    </w:p>
    <w:p w:rsidR="002B5E34" w:rsidRPr="00FF6765" w:rsidRDefault="002B5E34" w:rsidP="00D31280">
      <w:pPr>
        <w:widowControl w:val="0"/>
        <w:numPr>
          <w:ilvl w:val="0"/>
          <w:numId w:val="9"/>
        </w:numPr>
        <w:tabs>
          <w:tab w:val="left" w:pos="1136"/>
        </w:tabs>
        <w:autoSpaceDE w:val="0"/>
        <w:autoSpaceDN w:val="0"/>
        <w:spacing w:after="0" w:line="240" w:lineRule="auto"/>
        <w:ind w:left="0"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получение существующего или создаваемого объекта, или его части с земельным участком в собственность или</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пользование;</w:t>
      </w:r>
    </w:p>
    <w:p w:rsidR="002B5E34" w:rsidRPr="00FF6765" w:rsidRDefault="002B5E34" w:rsidP="00D31280">
      <w:pPr>
        <w:widowControl w:val="0"/>
        <w:numPr>
          <w:ilvl w:val="0"/>
          <w:numId w:val="9"/>
        </w:numPr>
        <w:tabs>
          <w:tab w:val="left" w:pos="1136"/>
          <w:tab w:val="left" w:pos="2476"/>
          <w:tab w:val="left" w:pos="2853"/>
          <w:tab w:val="left" w:pos="3998"/>
          <w:tab w:val="left" w:pos="4754"/>
          <w:tab w:val="left" w:pos="5133"/>
          <w:tab w:val="left" w:pos="6343"/>
          <w:tab w:val="left" w:pos="7523"/>
          <w:tab w:val="left" w:pos="8361"/>
        </w:tabs>
        <w:autoSpaceDE w:val="0"/>
        <w:autoSpaceDN w:val="0"/>
        <w:spacing w:after="0" w:line="240" w:lineRule="auto"/>
        <w:ind w:left="0"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 xml:space="preserve">получение в качестве доли в уставном капитале права </w:t>
      </w:r>
      <w:r w:rsidRPr="00FF6765">
        <w:rPr>
          <w:rFonts w:ascii="Times New Roman" w:eastAsia="Calibri" w:hAnsi="Times New Roman" w:cs="Times New Roman"/>
          <w:spacing w:val="-3"/>
          <w:sz w:val="17"/>
          <w:szCs w:val="17"/>
          <w:lang w:val="x-none"/>
        </w:rPr>
        <w:t xml:space="preserve">пользования </w:t>
      </w:r>
      <w:r w:rsidRPr="00FF6765">
        <w:rPr>
          <w:rFonts w:ascii="Times New Roman" w:eastAsia="Calibri" w:hAnsi="Times New Roman" w:cs="Times New Roman"/>
          <w:sz w:val="17"/>
          <w:szCs w:val="17"/>
          <w:lang w:val="x-none"/>
        </w:rPr>
        <w:t>муниципальным</w:t>
      </w:r>
      <w:r w:rsidRPr="00FF6765">
        <w:rPr>
          <w:rFonts w:ascii="Times New Roman" w:eastAsia="Calibri" w:hAnsi="Times New Roman" w:cs="Times New Roman"/>
          <w:spacing w:val="-2"/>
          <w:sz w:val="17"/>
          <w:szCs w:val="17"/>
          <w:lang w:val="x-none"/>
        </w:rPr>
        <w:t xml:space="preserve"> </w:t>
      </w:r>
      <w:r w:rsidRPr="00FF6765">
        <w:rPr>
          <w:rFonts w:ascii="Times New Roman" w:eastAsia="Calibri" w:hAnsi="Times New Roman" w:cs="Times New Roman"/>
          <w:sz w:val="17"/>
          <w:szCs w:val="17"/>
          <w:lang w:val="x-none"/>
        </w:rPr>
        <w:t>имуществом;</w:t>
      </w:r>
    </w:p>
    <w:p w:rsidR="002B5E34" w:rsidRPr="00FF6765" w:rsidRDefault="002B5E34" w:rsidP="00D31280">
      <w:pPr>
        <w:widowControl w:val="0"/>
        <w:numPr>
          <w:ilvl w:val="0"/>
          <w:numId w:val="9"/>
        </w:numPr>
        <w:tabs>
          <w:tab w:val="left" w:pos="1136"/>
        </w:tabs>
        <w:autoSpaceDE w:val="0"/>
        <w:autoSpaceDN w:val="0"/>
        <w:spacing w:after="0" w:line="240" w:lineRule="auto"/>
        <w:ind w:left="0"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льготы по налогам и иным обязательным</w:t>
      </w:r>
      <w:r w:rsidRPr="00FF6765">
        <w:rPr>
          <w:rFonts w:ascii="Times New Roman" w:eastAsia="Calibri" w:hAnsi="Times New Roman" w:cs="Times New Roman"/>
          <w:spacing w:val="-7"/>
          <w:sz w:val="17"/>
          <w:szCs w:val="17"/>
          <w:lang w:val="x-none"/>
        </w:rPr>
        <w:t xml:space="preserve"> </w:t>
      </w:r>
      <w:r w:rsidRPr="00FF6765">
        <w:rPr>
          <w:rFonts w:ascii="Times New Roman" w:eastAsia="Calibri" w:hAnsi="Times New Roman" w:cs="Times New Roman"/>
          <w:sz w:val="17"/>
          <w:szCs w:val="17"/>
          <w:lang w:val="x-none"/>
        </w:rPr>
        <w:t>платежам.</w:t>
      </w:r>
    </w:p>
    <w:p w:rsidR="002B5E34" w:rsidRPr="00FF6765" w:rsidRDefault="002B5E34" w:rsidP="00D31280">
      <w:pPr>
        <w:tabs>
          <w:tab w:val="left" w:pos="2899"/>
          <w:tab w:val="left" w:pos="4495"/>
          <w:tab w:val="left" w:pos="5330"/>
          <w:tab w:val="left" w:pos="6071"/>
          <w:tab w:val="left" w:pos="7905"/>
          <w:tab w:val="left" w:pos="8673"/>
        </w:tabs>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xml:space="preserve">Инвестиционным соглашением могут быть предусмотрены иные </w:t>
      </w:r>
      <w:r w:rsidRPr="00FF6765">
        <w:rPr>
          <w:rFonts w:ascii="Times New Roman" w:eastAsia="Calibri" w:hAnsi="Times New Roman" w:cs="Times New Roman"/>
          <w:spacing w:val="-3"/>
          <w:sz w:val="17"/>
          <w:szCs w:val="17"/>
          <w:lang w:eastAsia="ru-RU"/>
        </w:rPr>
        <w:t xml:space="preserve">интересы </w:t>
      </w:r>
      <w:r w:rsidRPr="00FF6765">
        <w:rPr>
          <w:rFonts w:ascii="Times New Roman" w:eastAsia="Calibri" w:hAnsi="Times New Roman" w:cs="Times New Roman"/>
          <w:sz w:val="17"/>
          <w:szCs w:val="17"/>
          <w:lang w:eastAsia="ru-RU"/>
        </w:rPr>
        <w:t>инвесторов в реализации инвестиционного</w:t>
      </w:r>
      <w:r w:rsidRPr="00FF6765">
        <w:rPr>
          <w:rFonts w:ascii="Times New Roman" w:eastAsia="Calibri" w:hAnsi="Times New Roman" w:cs="Times New Roman"/>
          <w:spacing w:val="-5"/>
          <w:sz w:val="17"/>
          <w:szCs w:val="17"/>
          <w:lang w:eastAsia="ru-RU"/>
        </w:rPr>
        <w:t xml:space="preserve"> </w:t>
      </w:r>
      <w:r w:rsidRPr="00FF6765">
        <w:rPr>
          <w:rFonts w:ascii="Times New Roman" w:eastAsia="Calibri" w:hAnsi="Times New Roman" w:cs="Times New Roman"/>
          <w:sz w:val="17"/>
          <w:szCs w:val="17"/>
          <w:lang w:eastAsia="ru-RU"/>
        </w:rPr>
        <w:t>проекта.</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Проведение инвестиционных конкурсов способствует:</w:t>
      </w:r>
    </w:p>
    <w:p w:rsidR="002B5E34" w:rsidRPr="00FF6765" w:rsidRDefault="002B5E34" w:rsidP="00D31280">
      <w:pPr>
        <w:widowControl w:val="0"/>
        <w:numPr>
          <w:ilvl w:val="0"/>
          <w:numId w:val="10"/>
        </w:numPr>
        <w:tabs>
          <w:tab w:val="left" w:pos="1136"/>
        </w:tabs>
        <w:autoSpaceDE w:val="0"/>
        <w:autoSpaceDN w:val="0"/>
        <w:spacing w:after="0" w:line="240" w:lineRule="auto"/>
        <w:ind w:left="0"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улучшению качества жизни населения путем обеспечения роста количества и качества товаров, работ и услуг, обеспечивающих удовлетворение потребностей жителей;</w:t>
      </w:r>
    </w:p>
    <w:p w:rsidR="002B5E34" w:rsidRPr="00FF6765" w:rsidRDefault="002B5E34" w:rsidP="00D31280">
      <w:pPr>
        <w:widowControl w:val="0"/>
        <w:numPr>
          <w:ilvl w:val="0"/>
          <w:numId w:val="10"/>
        </w:numPr>
        <w:tabs>
          <w:tab w:val="left" w:pos="1136"/>
        </w:tabs>
        <w:autoSpaceDE w:val="0"/>
        <w:autoSpaceDN w:val="0"/>
        <w:spacing w:after="0" w:line="240" w:lineRule="auto"/>
        <w:ind w:left="0"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сокращению расходов бюджета путем привлечения инвестиционных средств в объекты муниципальной собственности Городецкого сельского поселения</w:t>
      </w: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и расширения налогооблагаемой базы в результате появления новых объектов налогообложения.</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Реализацию проектов по установке приборов учета (теплоснабжения, электроснабжения, водоснабжения и газоснабжения) предполагается осуществлять за счет средств индивидуальных абонентов, а также средств компаний, осуществляющих управление объектами недвижимости.</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В целях привлечения дополнительных инвестиций в систему (ы) коммунального комплекса в соответствии с Федеральным Законом от 21.07.2015г. № 115 – ФЗ «О концессионных соглашениях» существует возможность передачи объектов инженерной инфраструктуры в ведение ресурсоснабжающих организаций, эксплуатирующих данные объекты. Исполнение условий концессионных соглашений позволит не только передавать объекты энергетики в эксплуатацию, но и реализовывать мероприятия на модернизацию/реконструкцию этих объектов.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Программа реализуется на всей территории Городецкого сельского поселения. Общее руководство и контроль над ходом реализации Программы осуществляет Администрация Трубчевского муниципального района. Программа может корректироваться в зависимости от </w:t>
      </w:r>
      <w:r w:rsidRPr="00FF6765">
        <w:rPr>
          <w:rFonts w:ascii="Times New Roman" w:eastAsia="Times New Roman" w:hAnsi="Times New Roman" w:cs="Times New Roman"/>
          <w:sz w:val="17"/>
          <w:szCs w:val="17"/>
        </w:rPr>
        <w:lastRenderedPageBreak/>
        <w:t>обеспечения финансирования, изменения условий функционирования систем коммунального комплекса, повлекшие, значительное отклонение фактических показателей (индикаторов мониторинга) эффективности функционирования систем по отношению к показателям, предусмотренных программой.</w:t>
      </w: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bookmarkStart w:id="298" w:name="_Toc88412190"/>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bookmarkStart w:id="299" w:name="_Toc158797764"/>
      <w:r w:rsidRPr="00FF6765">
        <w:rPr>
          <w:rFonts w:ascii="Times New Roman" w:eastAsia="Calibri" w:hAnsi="Times New Roman" w:cs="Times New Roman"/>
          <w:bCs/>
          <w:sz w:val="17"/>
          <w:szCs w:val="17"/>
          <w:lang w:eastAsia="ru-RU"/>
        </w:rPr>
        <w:t>Раздел 15. Программы инвестиционных проектов, тариф и плата (тариф) за подключение (присоединение)</w:t>
      </w:r>
      <w:bookmarkEnd w:id="298"/>
      <w:bookmarkEnd w:id="299"/>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Программа инвестиционных проектов состоит из единственного инвестиционного проекта в области водоснабжения.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Конечными целями осуществления инвестиционного проекта будет:</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-присоединение новых потребителей;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повышение надежности ресурсрснабжения;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-обеспечение выполнения экологических требований;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-обеспечение выполнения требований законодательства об энергосбережении.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Инвестиционный проект будет иметь длительный срок окупаемости.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Строительство и реконструкция объектов инфраструктуры осуществляются организациями коммунального комплекса с их последующей эксплуатацией. Окупаемость затрат на строительство и реконструкцию достигается путем формирования и защиты инвестиционных программ развития сетей (за счет инвестиционной надбавки в тарифе).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Включение инвестиционной надбавки в тарифы для реализации проектов инвестиционных программ возможно при условии соответствия тарифов доступному уровню.</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Финансирование инвестиционных программ, обеспечивается за счет средств, поступающих от реализации товаров (оказания услуг) организации, реализующей инвестиционную программу. Источниками финансирования инвестиционных программ могут быть надбавки к ценам (тарифам) для потребителей данного сельского поселения (части территории этого сельского поселения), плата за подключение к сетям инженерно-технического обеспечения, а также средства местного бюджета.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Решение о применении надбавки к ценам и тарифам для потребителей сельского поселения, а также о выделении бюджетных средств на финансирование инвестиционной программы организации коммунального комплекса принимает представительный орган Трубчевского муниципального района.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После утверждения инвестиционной программы в срок до начала ее реализации администрация Трубчевского муниципального района подписывает договор с организацией коммунального комплекса о реализации инвестиционной программы. Договор заключается на срок реализации инвестиционной программы.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Тарифы на технологическое присоединение (подключение) к сетям централизованного водоснабжения </w:t>
      </w:r>
      <w:r w:rsidRPr="00FF6765">
        <w:rPr>
          <w:rFonts w:ascii="Times New Roman" w:eastAsia="Times New Roman" w:hAnsi="Times New Roman" w:cs="Times New Roman"/>
          <w:sz w:val="17"/>
          <w:szCs w:val="17"/>
          <w:lang w:eastAsia="ru-RU"/>
        </w:rPr>
        <w:t>МУП «Жилкомсервис г. Трубчевск»</w:t>
      </w:r>
      <w:r w:rsidRPr="00FF6765">
        <w:rPr>
          <w:rFonts w:ascii="Times New Roman" w:eastAsia="Times New Roman" w:hAnsi="Times New Roman" w:cs="Times New Roman"/>
          <w:sz w:val="17"/>
          <w:szCs w:val="17"/>
        </w:rPr>
        <w:t>, установленные управлением государственного регулирования тарифов Брянской области за период 2022-2024 гг. приведены разделе 2.2 настоящей Программы.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Информация о финансово-хозяйственной деятельности </w:t>
      </w:r>
      <w:r w:rsidRPr="00FF6765">
        <w:rPr>
          <w:rFonts w:ascii="Times New Roman" w:eastAsia="Times New Roman" w:hAnsi="Times New Roman" w:cs="Times New Roman"/>
          <w:sz w:val="17"/>
          <w:szCs w:val="17"/>
          <w:lang w:eastAsia="ru-RU"/>
        </w:rPr>
        <w:t>МУП «Жилкомсервис                       г. Трубчевск»</w:t>
      </w:r>
      <w:r w:rsidRPr="00FF6765">
        <w:rPr>
          <w:rFonts w:ascii="Times New Roman" w:eastAsia="Times New Roman" w:hAnsi="Times New Roman" w:cs="Times New Roman"/>
          <w:sz w:val="17"/>
          <w:szCs w:val="17"/>
        </w:rPr>
        <w:t xml:space="preserve"> за базовый 2024 год, в том числе информация о поступлении денежных средств от осуществления данной деятельности по водоснабжению отсутствует.</w:t>
      </w: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bookmarkStart w:id="300" w:name="_Toc88412191"/>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bookmarkStart w:id="301" w:name="_Toc158797765"/>
      <w:r w:rsidRPr="00FF6765">
        <w:rPr>
          <w:rFonts w:ascii="Times New Roman" w:eastAsia="Calibri" w:hAnsi="Times New Roman" w:cs="Times New Roman"/>
          <w:bCs/>
          <w:sz w:val="17"/>
          <w:szCs w:val="17"/>
          <w:lang w:eastAsia="ru-RU"/>
        </w:rPr>
        <w:t>Раздел 16. Прогноз расходов населения на коммунальные ресурсы, расходов бюджета на социальную поддержку и субсидии, проверка доступности тарифов на коммунальные услуги</w:t>
      </w:r>
      <w:bookmarkEnd w:id="300"/>
      <w:bookmarkEnd w:id="301"/>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Плата за коммунальные услуги включает в себя плату за водоснабжение, газоснабжение, электроснабжение и утилизацию ТКО. Оценка доступности для граждан прогнозируемой совокупной платы за потребляемые коммунальные услуги основана на объективных данных о платежеспособности населения, которые должны лежать в основе формирования тарифной политики и определения необходимой и возможной бюджетной помощи на компенсацию мер социальной поддержки населения, и на выплату субсидий малообеспеченным гражданам на оплату жилья и коммунальных услуг. Для определения доступности приобретения и оплаты потребителями соответствующих товаров и услуг организаций коммунального комплекса использованы данные об установленных ценах (тарифах) для потребителей и надбавках к ценам (тарифам) с учетом среднедушевого дохода населения. Одним из принципов разработки Программы является обеспечение доступности коммунальных услуг для населения.</w:t>
      </w:r>
    </w:p>
    <w:p w:rsidR="002B5E34" w:rsidRPr="00FF6765" w:rsidRDefault="002B5E34" w:rsidP="00D31280">
      <w:pPr>
        <w:spacing w:after="0" w:line="240" w:lineRule="auto"/>
        <w:ind w:firstLine="540"/>
        <w:rPr>
          <w:rFonts w:ascii="Times New Roman" w:eastAsia="Times New Roman" w:hAnsi="Times New Roman" w:cs="Times New Roman"/>
          <w:sz w:val="17"/>
          <w:szCs w:val="17"/>
        </w:rPr>
      </w:pPr>
    </w:p>
    <w:p w:rsidR="002B5E34" w:rsidRPr="00FF6765" w:rsidRDefault="002B5E34" w:rsidP="00D31280">
      <w:pPr>
        <w:spacing w:after="0" w:line="240" w:lineRule="auto"/>
        <w:ind w:firstLine="709"/>
        <w:contextualSpacing/>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Доступность для потребителей товаров и услуг организаций коммунального комплекса – возможность приобретения и оплаты потребителями соответствующих товаров и услуг организаций коммунального комплекса с учетом цен и надбавок к ценам для потребителей.</w:t>
      </w:r>
    </w:p>
    <w:p w:rsidR="002B5E34" w:rsidRPr="00FF6765" w:rsidRDefault="002B5E34" w:rsidP="00D31280">
      <w:pPr>
        <w:spacing w:after="0" w:line="240" w:lineRule="auto"/>
        <w:ind w:firstLine="709"/>
        <w:contextualSpacing/>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В соответствии с приказом Министерства регионального развития РФ от 23.08.2010 № 378 «Об утверждении методических указаний по расчету предельных индексов изменения размера платы граждан за коммунальные услуги» доступность платы за потребляемые коммунальные услуги является комплексным параметром и определяется на основе системы критериев, устанавливаемой органами исполнительной власти субъектов Российской Федерации, к которым относятся:</w:t>
      </w:r>
    </w:p>
    <w:p w:rsidR="002B5E34" w:rsidRPr="00FF6765" w:rsidRDefault="002B5E34" w:rsidP="00D31280">
      <w:pPr>
        <w:widowControl w:val="0"/>
        <w:tabs>
          <w:tab w:val="left" w:pos="1096"/>
          <w:tab w:val="left" w:pos="1817"/>
          <w:tab w:val="left" w:pos="2995"/>
          <w:tab w:val="left" w:pos="3483"/>
          <w:tab w:val="left" w:pos="5256"/>
          <w:tab w:val="left" w:pos="6197"/>
          <w:tab w:val="left" w:pos="6559"/>
          <w:tab w:val="left" w:pos="8033"/>
          <w:tab w:val="left" w:pos="8998"/>
        </w:tabs>
        <w:autoSpaceDE w:val="0"/>
        <w:autoSpaceDN w:val="0"/>
        <w:spacing w:after="0" w:line="240" w:lineRule="auto"/>
        <w:ind w:firstLine="709"/>
        <w:contextualSpacing/>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 xml:space="preserve">- доля расходов на коммунальные услуги в совокупном доходе </w:t>
      </w:r>
      <w:r w:rsidRPr="00FF6765">
        <w:rPr>
          <w:rFonts w:ascii="Times New Roman" w:eastAsia="Calibri" w:hAnsi="Times New Roman" w:cs="Times New Roman"/>
          <w:spacing w:val="-5"/>
          <w:sz w:val="17"/>
          <w:szCs w:val="17"/>
          <w:lang w:val="x-none"/>
        </w:rPr>
        <w:t xml:space="preserve">семьи </w:t>
      </w:r>
      <w:r w:rsidRPr="00FF6765">
        <w:rPr>
          <w:rFonts w:ascii="Times New Roman" w:eastAsia="Calibri" w:hAnsi="Times New Roman" w:cs="Times New Roman"/>
          <w:sz w:val="17"/>
          <w:szCs w:val="17"/>
          <w:lang w:val="x-none"/>
        </w:rPr>
        <w:t>(среднедушевом</w:t>
      </w:r>
      <w:r w:rsidRPr="00FF6765">
        <w:rPr>
          <w:rFonts w:ascii="Times New Roman" w:eastAsia="Calibri" w:hAnsi="Times New Roman" w:cs="Times New Roman"/>
          <w:spacing w:val="-2"/>
          <w:sz w:val="17"/>
          <w:szCs w:val="17"/>
          <w:lang w:val="x-none"/>
        </w:rPr>
        <w:t xml:space="preserve"> </w:t>
      </w:r>
      <w:r w:rsidRPr="00FF6765">
        <w:rPr>
          <w:rFonts w:ascii="Times New Roman" w:eastAsia="Calibri" w:hAnsi="Times New Roman" w:cs="Times New Roman"/>
          <w:sz w:val="17"/>
          <w:szCs w:val="17"/>
          <w:lang w:val="x-none"/>
        </w:rPr>
        <w:t>доходе);</w:t>
      </w:r>
    </w:p>
    <w:p w:rsidR="002B5E34" w:rsidRPr="00FF6765" w:rsidRDefault="002B5E34" w:rsidP="00D31280">
      <w:pPr>
        <w:widowControl w:val="0"/>
        <w:tabs>
          <w:tab w:val="left" w:pos="1096"/>
        </w:tabs>
        <w:autoSpaceDE w:val="0"/>
        <w:autoSpaceDN w:val="0"/>
        <w:spacing w:after="0" w:line="240" w:lineRule="auto"/>
        <w:ind w:firstLine="709"/>
        <w:contextualSpacing/>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 уровень собираемости платежей за коммунальные услуги;</w:t>
      </w:r>
    </w:p>
    <w:p w:rsidR="002B5E34" w:rsidRPr="00FF6765" w:rsidRDefault="002B5E34" w:rsidP="00D31280">
      <w:pPr>
        <w:widowControl w:val="0"/>
        <w:tabs>
          <w:tab w:val="left" w:pos="1096"/>
        </w:tabs>
        <w:autoSpaceDE w:val="0"/>
        <w:autoSpaceDN w:val="0"/>
        <w:spacing w:after="0" w:line="240" w:lineRule="auto"/>
        <w:ind w:firstLine="709"/>
        <w:contextualSpacing/>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 доля населения с доходами ниже прожиточного</w:t>
      </w:r>
      <w:r w:rsidRPr="00FF6765">
        <w:rPr>
          <w:rFonts w:ascii="Times New Roman" w:eastAsia="Calibri" w:hAnsi="Times New Roman" w:cs="Times New Roman"/>
          <w:spacing w:val="-4"/>
          <w:sz w:val="17"/>
          <w:szCs w:val="17"/>
          <w:lang w:val="x-none"/>
        </w:rPr>
        <w:t xml:space="preserve"> </w:t>
      </w:r>
      <w:r w:rsidRPr="00FF6765">
        <w:rPr>
          <w:rFonts w:ascii="Times New Roman" w:eastAsia="Calibri" w:hAnsi="Times New Roman" w:cs="Times New Roman"/>
          <w:sz w:val="17"/>
          <w:szCs w:val="17"/>
          <w:lang w:val="x-none"/>
        </w:rPr>
        <w:t>минимума;</w:t>
      </w:r>
    </w:p>
    <w:p w:rsidR="002B5E34" w:rsidRPr="00FF6765" w:rsidRDefault="002B5E34" w:rsidP="00D31280">
      <w:pPr>
        <w:widowControl w:val="0"/>
        <w:tabs>
          <w:tab w:val="left" w:pos="1096"/>
        </w:tabs>
        <w:autoSpaceDE w:val="0"/>
        <w:autoSpaceDN w:val="0"/>
        <w:spacing w:after="0" w:line="240" w:lineRule="auto"/>
        <w:ind w:firstLine="709"/>
        <w:contextualSpacing/>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 доля получателей субсидий на оплату коммунальных услуг в общей численности населения</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Рост тарифов на коммунальные услуги, рассчитанный на весь период реализации программы комплексного развития коммунальной инфраструктуры </w:t>
      </w:r>
      <w:r w:rsidRPr="00FF6765">
        <w:rPr>
          <w:rFonts w:ascii="Times New Roman" w:eastAsia="Times New Roman" w:hAnsi="Times New Roman" w:cs="Times New Roman"/>
          <w:sz w:val="17"/>
          <w:szCs w:val="17"/>
        </w:rPr>
        <w:t>Городецкого сельского поселения</w:t>
      </w:r>
      <w:r w:rsidRPr="00FF6765">
        <w:rPr>
          <w:rFonts w:ascii="Times New Roman" w:eastAsia="Times New Roman" w:hAnsi="Times New Roman" w:cs="Times New Roman"/>
          <w:sz w:val="17"/>
          <w:szCs w:val="17"/>
          <w:lang w:eastAsia="ru-RU"/>
        </w:rPr>
        <w:t xml:space="preserve"> на 2024-2044 годы, останется в пределах уровня доступности определенного приказом Министерства регионального развития РФ от 23.08.2010 № 378.</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Прогноз совокупного платежа населения за коммунальные услуги</w:t>
      </w:r>
      <w:r w:rsidRPr="00FF6765">
        <w:rPr>
          <w:rFonts w:ascii="Times New Roman" w:eastAsia="Calibri" w:hAnsi="Times New Roman" w:cs="Times New Roman"/>
          <w:sz w:val="17"/>
          <w:szCs w:val="17"/>
          <w:lang w:eastAsia="ru-RU"/>
        </w:rPr>
        <w:t xml:space="preserve"> и доли расходов на оплату услуг в совокупном доходе семьи</w:t>
      </w:r>
      <w:r w:rsidRPr="00FF6765">
        <w:rPr>
          <w:rFonts w:ascii="Times New Roman" w:eastAsia="Times New Roman" w:hAnsi="Times New Roman" w:cs="Times New Roman"/>
          <w:sz w:val="17"/>
          <w:szCs w:val="17"/>
          <w:lang w:eastAsia="ru-RU"/>
        </w:rPr>
        <w:t xml:space="preserve"> показал, что имеется возможность использовать инвестиционную надбавку ко всем тарифам на коммунальные услуги, позволяющую финансировать из тарифов мероприятия по строительству и реконструкции систем коммунальной инфраструктуры. </w:t>
      </w:r>
      <w:r w:rsidRPr="00FF6765">
        <w:rPr>
          <w:rFonts w:ascii="Times New Roman" w:eastAsia="Calibri" w:hAnsi="Times New Roman" w:cs="Times New Roman"/>
          <w:sz w:val="17"/>
          <w:szCs w:val="17"/>
          <w:lang w:eastAsia="ru-RU"/>
        </w:rPr>
        <w:t>Прогнозируемые ежегодно с 2024 года по 2044 год доли расходов на оплату услуг в совокупном доходе семьи</w:t>
      </w:r>
      <w:r w:rsidRPr="00FF6765">
        <w:rPr>
          <w:rFonts w:ascii="Times New Roman" w:eastAsia="Times New Roman" w:hAnsi="Times New Roman" w:cs="Times New Roman"/>
          <w:sz w:val="17"/>
          <w:szCs w:val="17"/>
          <w:lang w:eastAsia="ru-RU"/>
        </w:rPr>
        <w:t xml:space="preserve"> меньше максимально допустимого уровня расходов граждан на коммунальные услуги в совокупном доходе семьи, установленного приказом Министерства регионального развития РФ от 23.08.2010 № 378.</w:t>
      </w: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bookmarkStart w:id="302" w:name="_Toc88412192"/>
      <w:bookmarkStart w:id="303" w:name="_Toc158797766"/>
      <w:r w:rsidRPr="00FF6765">
        <w:rPr>
          <w:rFonts w:ascii="Times New Roman" w:eastAsia="Calibri" w:hAnsi="Times New Roman" w:cs="Times New Roman"/>
          <w:bCs/>
          <w:sz w:val="17"/>
          <w:szCs w:val="17"/>
          <w:lang w:eastAsia="ru-RU"/>
        </w:rPr>
        <w:t>Раздел 17. Модель для расчета программы</w:t>
      </w:r>
      <w:bookmarkEnd w:id="302"/>
      <w:bookmarkEnd w:id="303"/>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Моделью расчетов по Программе были предусмотрены мероприятия по повышению надежности, качества поставляемых ресурсов, энергоэффективности всех сфер инженерной инфраструктуры. Для обеспечения сопоставимости вариантов все цены были приняты на уровне 2022 года.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Эффект от каждого мероприятия был учтен отдельно, при реализации мероприятий в совокупности возможен больший экономический эффект за счет «наложения» эффекта от одного мероприятия на эффект от другого.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Все обоснования и расчеты по программе делались с помощью электронных моделей. Модель для расчета настоящей Программы составлена в форме электронных книг формата Excel. Модель построена для автоматизации экономико-статистических расчетов и возможности эффективной обработки больших массивов исходных и расчетных данных для целей Программы. Выбор построения модели в форме электронных книг формата EXCEL основан на критериях удобства ввода-вывода информации в графическом и табличном виде, ее редактирования, формирования отчетных документов и широкого использования данного программного продукта.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Моделирование инвестиционной деятельности, капитального строительства и реконструкции объектов основных средств, отражены в модели стоимости характеристики работ, в модели так же отражены объемные показатели работ.</w:t>
      </w:r>
    </w:p>
    <w:p w:rsidR="002B5E34" w:rsidRPr="00FF6765" w:rsidRDefault="002B5E34" w:rsidP="00D31280">
      <w:pPr>
        <w:keepNext/>
        <w:spacing w:after="0" w:line="240" w:lineRule="auto"/>
        <w:jc w:val="center"/>
        <w:outlineLvl w:val="0"/>
        <w:rPr>
          <w:rFonts w:ascii="Times New Roman" w:eastAsia="Calibri" w:hAnsi="Times New Roman" w:cs="Times New Roman"/>
          <w:bCs/>
          <w:sz w:val="17"/>
          <w:szCs w:val="17"/>
          <w:lang w:eastAsia="ru-RU"/>
        </w:rPr>
      </w:pPr>
      <w:bookmarkStart w:id="304" w:name="_Toc88412193"/>
      <w:bookmarkStart w:id="305" w:name="_Toc158797767"/>
      <w:bookmarkEnd w:id="231"/>
      <w:bookmarkEnd w:id="232"/>
      <w:bookmarkEnd w:id="233"/>
      <w:bookmarkEnd w:id="234"/>
      <w:bookmarkEnd w:id="235"/>
      <w:r w:rsidRPr="00FF6765">
        <w:rPr>
          <w:rFonts w:ascii="Times New Roman" w:eastAsia="Calibri" w:hAnsi="Times New Roman" w:cs="Times New Roman"/>
          <w:bCs/>
          <w:sz w:val="17"/>
          <w:szCs w:val="17"/>
          <w:lang w:eastAsia="ru-RU"/>
        </w:rPr>
        <w:lastRenderedPageBreak/>
        <w:t>ЗАКЛЮЧЕНИЕ</w:t>
      </w:r>
      <w:bookmarkEnd w:id="304"/>
      <w:bookmarkEnd w:id="305"/>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Данная Программа комплексного развития системы коммунальной инфраструктуры Городецкого сельского поселения Трубчевского муниципального района Брянской области на период с 2024 по 2044 годы предусматривает повышение качества предоставления коммунальных услуг, стабилизацию и снижение стоимости тарифов и ставок оплаты для населения, создание условий, необходимых для привлечения организаций различных организационно-правовых форм к управлению объектами инженерной инфраструктуры, а также средств внебюджетных источников для модернизации объектов инженерной инфраструктуры, улучшения экологической обстановки.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Программа направлена на обеспечение надежного и устойчивого обслуживания потребителей коммунальными услугами, снижения сверхнормативного износа объектов инженерной инфраструктуры, модернизация этих объектов путем внедрения ресурсоэнергосберегающих технологий, разработку и внедрения мер по стимулированию эффективного и рационального хозяйствования организаций коммунального комплекса, привлечение средств внебюджетных источников.</w:t>
      </w:r>
    </w:p>
    <w:p w:rsidR="002B5E34" w:rsidRPr="00FF6765" w:rsidRDefault="002B5E34" w:rsidP="00D31280">
      <w:pPr>
        <w:spacing w:after="0" w:line="240" w:lineRule="auto"/>
        <w:jc w:val="both"/>
        <w:rPr>
          <w:rFonts w:ascii="Times New Roman" w:eastAsia="Times New Roman" w:hAnsi="Times New Roman" w:cs="Times New Roman"/>
          <w:sz w:val="17"/>
          <w:szCs w:val="17"/>
        </w:rPr>
      </w:pPr>
    </w:p>
    <w:p w:rsidR="002B5E34" w:rsidRPr="00FF6765" w:rsidRDefault="002B5E34" w:rsidP="00FF6765">
      <w:pPr>
        <w:spacing w:after="0" w:line="240" w:lineRule="auto"/>
        <w:jc w:val="center"/>
        <w:rPr>
          <w:rFonts w:ascii="Times New Roman" w:eastAsia="Times New Roman" w:hAnsi="Times New Roman" w:cs="Times New Roman"/>
          <w:b/>
          <w:sz w:val="17"/>
          <w:szCs w:val="17"/>
        </w:rPr>
      </w:pPr>
      <w:r w:rsidRPr="00FF6765">
        <w:rPr>
          <w:rFonts w:ascii="Times New Roman" w:eastAsia="Times New Roman" w:hAnsi="Times New Roman" w:cs="Times New Roman"/>
          <w:b/>
          <w:sz w:val="17"/>
          <w:szCs w:val="17"/>
        </w:rPr>
        <w:t>РОССИЙСКАЯ ФЕДЕРАЦИЯ</w:t>
      </w:r>
    </w:p>
    <w:p w:rsidR="002B5E34" w:rsidRPr="00FF6765" w:rsidRDefault="002B5E34" w:rsidP="00FF6765">
      <w:pPr>
        <w:spacing w:after="0" w:line="240" w:lineRule="auto"/>
        <w:jc w:val="center"/>
        <w:rPr>
          <w:rFonts w:ascii="Times New Roman" w:eastAsia="Times New Roman" w:hAnsi="Times New Roman" w:cs="Times New Roman"/>
          <w:b/>
          <w:sz w:val="17"/>
          <w:szCs w:val="17"/>
        </w:rPr>
      </w:pPr>
      <w:r w:rsidRPr="00FF6765">
        <w:rPr>
          <w:rFonts w:ascii="Times New Roman" w:eastAsia="Times New Roman" w:hAnsi="Times New Roman" w:cs="Times New Roman"/>
          <w:b/>
          <w:sz w:val="17"/>
          <w:szCs w:val="17"/>
        </w:rPr>
        <w:t>АДМИНИСТРАЦИЯ ТРУБЧЕВСКОГО МУНИЦИПАЛЬНОГО РАЙОНА</w:t>
      </w:r>
    </w:p>
    <w:p w:rsidR="002B5E34" w:rsidRPr="00FF6765" w:rsidRDefault="002B5E34" w:rsidP="00FF6765">
      <w:pPr>
        <w:spacing w:after="0" w:line="240" w:lineRule="auto"/>
        <w:jc w:val="center"/>
        <w:rPr>
          <w:rFonts w:ascii="Times New Roman" w:eastAsia="Times New Roman" w:hAnsi="Times New Roman" w:cs="Times New Roman"/>
          <w:b/>
          <w:sz w:val="17"/>
          <w:szCs w:val="17"/>
        </w:rPr>
      </w:pPr>
      <w:r w:rsidRPr="00FF6765">
        <w:rPr>
          <w:rFonts w:ascii="Times New Roman" w:eastAsia="Times New Roman" w:hAnsi="Times New Roman" w:cs="Times New Roman"/>
          <w:b/>
          <w:noProof/>
          <w:sz w:val="17"/>
          <w:szCs w:val="17"/>
          <w:lang w:eastAsia="ru-RU"/>
        </w:rPr>
        <mc:AlternateContent>
          <mc:Choice Requires="wps">
            <w:drawing>
              <wp:anchor distT="4294967295" distB="4294967295" distL="114300" distR="114300" simplePos="0" relativeHeight="251663360" behindDoc="0" locked="0" layoutInCell="1" allowOverlap="1" wp14:anchorId="389A06A2" wp14:editId="07FD5716">
                <wp:simplePos x="0" y="0"/>
                <wp:positionH relativeFrom="margin">
                  <wp:align>right</wp:align>
                </wp:positionH>
                <wp:positionV relativeFrom="paragraph">
                  <wp:posOffset>81720</wp:posOffset>
                </wp:positionV>
                <wp:extent cx="6523892" cy="8792"/>
                <wp:effectExtent l="19050" t="38100" r="48895" b="4889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23892" cy="8792"/>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395319" id="Прямая соединительная линия 4" o:spid="_x0000_s1026" style="position:absolute;flip:y;z-index:251663360;visibility:visible;mso-wrap-style:square;mso-width-percent:0;mso-height-percent:0;mso-wrap-distance-left:9pt;mso-wrap-distance-top:-3e-5mm;mso-wrap-distance-right:9pt;mso-wrap-distance-bottom:-3e-5mm;mso-position-horizontal:right;mso-position-horizontal-relative:margin;mso-position-vertical:absolute;mso-position-vertical-relative:text;mso-width-percent:0;mso-height-percent:0;mso-width-relative:page;mso-height-relative:page" from="462.5pt,6.45pt" to="976.2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" strokeweight="6pt">
                <v:stroke linestyle="thickBetweenThin"/>
                <w10:wrap anchorx="margin"/>
              </v:line>
            </w:pict>
          </mc:Fallback>
        </mc:AlternateContent>
      </w:r>
    </w:p>
    <w:p w:rsidR="002B5E34" w:rsidRPr="00FF6765" w:rsidRDefault="002B5E34" w:rsidP="00FF6765">
      <w:pPr>
        <w:spacing w:after="0" w:line="240" w:lineRule="auto"/>
        <w:jc w:val="center"/>
        <w:rPr>
          <w:rFonts w:ascii="Times New Roman" w:eastAsia="Times New Roman" w:hAnsi="Times New Roman" w:cs="Times New Roman"/>
          <w:b/>
          <w:sz w:val="17"/>
          <w:szCs w:val="17"/>
        </w:rPr>
      </w:pPr>
      <w:r w:rsidRPr="00FF6765">
        <w:rPr>
          <w:rFonts w:ascii="Times New Roman" w:eastAsia="Times New Roman" w:hAnsi="Times New Roman" w:cs="Times New Roman"/>
          <w:b/>
          <w:sz w:val="17"/>
          <w:szCs w:val="17"/>
        </w:rPr>
        <w:t>ПОСТАНОВЛЕНИЕ</w:t>
      </w:r>
    </w:p>
    <w:p w:rsidR="002B5E34" w:rsidRPr="00FF6765" w:rsidRDefault="002B5E34" w:rsidP="00FF6765">
      <w:pPr>
        <w:spacing w:after="0" w:line="240" w:lineRule="auto"/>
        <w:ind w:firstLine="708"/>
        <w:jc w:val="center"/>
        <w:rPr>
          <w:rFonts w:ascii="Times New Roman" w:eastAsia="Times New Roman" w:hAnsi="Times New Roman" w:cs="Times New Roman"/>
          <w:sz w:val="17"/>
          <w:szCs w:val="17"/>
          <w:lang w:eastAsia="ru-RU"/>
        </w:rPr>
      </w:pPr>
    </w:p>
    <w:p w:rsidR="002B5E34" w:rsidRPr="00FF6765" w:rsidRDefault="002B5E34" w:rsidP="00FF6765">
      <w:pPr>
        <w:spacing w:after="0" w:line="240" w:lineRule="auto"/>
        <w:ind w:firstLine="141"/>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от 01.09.2025 № 515</w:t>
      </w:r>
    </w:p>
    <w:p w:rsidR="002B5E34" w:rsidRPr="00FF6765" w:rsidRDefault="002B5E34" w:rsidP="00FF6765">
      <w:pPr>
        <w:spacing w:after="0" w:line="240" w:lineRule="auto"/>
        <w:ind w:firstLine="141"/>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г. Трубчевск</w:t>
      </w:r>
    </w:p>
    <w:p w:rsidR="002B5E34" w:rsidRPr="00FF6765" w:rsidRDefault="002B5E34" w:rsidP="00D31280">
      <w:pPr>
        <w:tabs>
          <w:tab w:val="left" w:pos="2540"/>
        </w:tabs>
        <w:spacing w:after="0" w:line="240" w:lineRule="auto"/>
        <w:ind w:firstLine="141"/>
        <w:jc w:val="center"/>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141"/>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 xml:space="preserve">Об утверждении </w:t>
      </w:r>
      <w:r w:rsidRPr="00FF6765">
        <w:rPr>
          <w:rFonts w:ascii="Times New Roman" w:eastAsia="Times New Roman" w:hAnsi="Times New Roman" w:cs="Times New Roman"/>
          <w:sz w:val="17"/>
          <w:szCs w:val="17"/>
        </w:rPr>
        <w:t xml:space="preserve">программы комплексного развития </w:t>
      </w:r>
    </w:p>
    <w:p w:rsidR="002B5E34" w:rsidRPr="00FF6765" w:rsidRDefault="002B5E34" w:rsidP="00D31280">
      <w:pPr>
        <w:spacing w:after="0" w:line="240" w:lineRule="auto"/>
        <w:ind w:firstLine="141"/>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систем коммунальной инфраструктуры Усохского сельского поселения Трубчевского муниципального района Брянской области на период с 2024 по 2044 годы</w:t>
      </w:r>
    </w:p>
    <w:p w:rsidR="002B5E34" w:rsidRPr="00FF6765" w:rsidRDefault="002B5E34" w:rsidP="00D31280">
      <w:pPr>
        <w:spacing w:after="0" w:line="240" w:lineRule="auto"/>
        <w:ind w:firstLine="141"/>
        <w:jc w:val="center"/>
        <w:rPr>
          <w:rFonts w:ascii="Times New Roman" w:eastAsia="Times New Roman" w:hAnsi="Times New Roman" w:cs="Times New Roman"/>
          <w:sz w:val="17"/>
          <w:szCs w:val="17"/>
        </w:rPr>
      </w:pPr>
    </w:p>
    <w:p w:rsidR="002B5E34" w:rsidRPr="00FF6765" w:rsidRDefault="002B5E34" w:rsidP="00FF6765">
      <w:pPr>
        <w:tabs>
          <w:tab w:val="left" w:pos="709"/>
        </w:tabs>
        <w:spacing w:after="0" w:line="240" w:lineRule="auto"/>
        <w:jc w:val="both"/>
        <w:rPr>
          <w:rFonts w:ascii="Times New Roman" w:eastAsia="Times New Roman" w:hAnsi="Times New Roman" w:cs="Times New Roman"/>
          <w:sz w:val="17"/>
          <w:szCs w:val="17"/>
          <w:shd w:val="clear" w:color="auto" w:fill="FBFBFB"/>
        </w:rPr>
      </w:pPr>
      <w:r w:rsidRPr="00FF6765">
        <w:rPr>
          <w:rFonts w:ascii="Times New Roman" w:eastAsia="Times New Roman" w:hAnsi="Times New Roman" w:cs="Times New Roman"/>
          <w:sz w:val="17"/>
          <w:szCs w:val="17"/>
          <w:lang w:eastAsia="ru-RU"/>
        </w:rPr>
        <w:t xml:space="preserve">           </w:t>
      </w:r>
      <w:r w:rsidRPr="00FF6765">
        <w:rPr>
          <w:rFonts w:ascii="Times New Roman" w:eastAsia="Times New Roman" w:hAnsi="Times New Roman" w:cs="Times New Roman"/>
          <w:sz w:val="17"/>
          <w:szCs w:val="17"/>
          <w:shd w:val="clear" w:color="auto" w:fill="FBFBFB"/>
        </w:rPr>
        <w:t xml:space="preserve">В соответствии с Федеральным законом от 06.10.2003 № 131-ФЗ «Об общих принципах организации местного самоуправления в Российской Федерации», ст. 26 Градостроительного кодекса Российской Федерации </w:t>
      </w:r>
    </w:p>
    <w:p w:rsidR="002B5E34" w:rsidRPr="00FF6765" w:rsidRDefault="002B5E34" w:rsidP="00FF6765">
      <w:pPr>
        <w:tabs>
          <w:tab w:val="left" w:pos="709"/>
        </w:tabs>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shd w:val="clear" w:color="auto" w:fill="FBFBFB"/>
        </w:rPr>
        <w:t xml:space="preserve">            </w:t>
      </w:r>
      <w:r w:rsidRPr="00FF6765">
        <w:rPr>
          <w:rFonts w:ascii="Times New Roman" w:eastAsia="Times New Roman" w:hAnsi="Times New Roman" w:cs="Times New Roman"/>
          <w:sz w:val="17"/>
          <w:szCs w:val="17"/>
          <w:lang w:eastAsia="ru-RU"/>
        </w:rPr>
        <w:t>ПОСТАНОВЛЯЮ:</w:t>
      </w:r>
    </w:p>
    <w:p w:rsidR="002B5E34" w:rsidRPr="00FF6765" w:rsidRDefault="002B5E34" w:rsidP="00FF6765">
      <w:pPr>
        <w:spacing w:after="0" w:line="240" w:lineRule="auto"/>
        <w:jc w:val="both"/>
        <w:rPr>
          <w:rFonts w:ascii="Times New Roman" w:eastAsia="Times New Roman" w:hAnsi="Times New Roman" w:cs="Times New Roman"/>
          <w:iCs/>
          <w:sz w:val="17"/>
          <w:szCs w:val="17"/>
        </w:rPr>
      </w:pPr>
      <w:r w:rsidRPr="00FF6765">
        <w:rPr>
          <w:rFonts w:ascii="Times New Roman" w:eastAsia="Times New Roman" w:hAnsi="Times New Roman" w:cs="Times New Roman"/>
          <w:sz w:val="17"/>
          <w:szCs w:val="17"/>
          <w:lang w:eastAsia="ru-RU"/>
        </w:rPr>
        <w:t xml:space="preserve">          1. Утвердить </w:t>
      </w:r>
      <w:r w:rsidRPr="00FF6765">
        <w:rPr>
          <w:rFonts w:ascii="Times New Roman" w:eastAsia="Times New Roman" w:hAnsi="Times New Roman" w:cs="Times New Roman"/>
          <w:sz w:val="17"/>
          <w:szCs w:val="17"/>
        </w:rPr>
        <w:t>программу комплексного развития систем коммунальной инфраструктуры Усохского сельского поселения Трубчевского муниципального района Брянской области на период с 2024 по 2044 годы согласно приложению.</w:t>
      </w:r>
    </w:p>
    <w:p w:rsidR="002B5E34" w:rsidRPr="00FF6765" w:rsidRDefault="002B5E34" w:rsidP="00FF6765">
      <w:pPr>
        <w:tabs>
          <w:tab w:val="left" w:pos="709"/>
        </w:tabs>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2.  Настоящее постановление</w:t>
      </w:r>
      <w:r w:rsidRPr="00FF6765">
        <w:rPr>
          <w:rFonts w:ascii="Times New Roman" w:eastAsia="Times New Roman" w:hAnsi="Times New Roman" w:cs="Times New Roman"/>
          <w:sz w:val="17"/>
          <w:szCs w:val="17"/>
          <w:shd w:val="clear" w:color="auto" w:fill="FBFBFB"/>
        </w:rPr>
        <w:t xml:space="preserve"> опубликовать </w:t>
      </w:r>
      <w:r w:rsidRPr="00FF6765">
        <w:rPr>
          <w:rFonts w:ascii="Times New Roman" w:eastAsia="Times New Roman" w:hAnsi="Times New Roman" w:cs="Times New Roman"/>
          <w:kern w:val="36"/>
          <w:sz w:val="17"/>
          <w:szCs w:val="17"/>
        </w:rPr>
        <w:t>в Информационном бюллетене Трубчевского муниципального района и разместить на сайте администрации муниципального района в   сети «Интернет»</w:t>
      </w:r>
      <w:r w:rsidRPr="00FF6765">
        <w:rPr>
          <w:rFonts w:ascii="Times New Roman" w:eastAsia="Times New Roman" w:hAnsi="Times New Roman" w:cs="Times New Roman"/>
          <w:sz w:val="17"/>
          <w:szCs w:val="17"/>
          <w:shd w:val="clear" w:color="auto" w:fill="FBFBFB"/>
        </w:rPr>
        <w:t>.</w:t>
      </w:r>
      <w:r w:rsidRPr="00FF6765">
        <w:rPr>
          <w:rFonts w:ascii="Times New Roman" w:eastAsia="Times New Roman" w:hAnsi="Times New Roman" w:cs="Times New Roman"/>
          <w:sz w:val="17"/>
          <w:szCs w:val="17"/>
          <w:lang w:eastAsia="ru-RU"/>
        </w:rPr>
        <w:t xml:space="preserve"> </w:t>
      </w:r>
    </w:p>
    <w:p w:rsidR="002B5E34" w:rsidRPr="00FF6765" w:rsidRDefault="002B5E34" w:rsidP="00FF6765">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3.    Настоящее постановление вступает в силу со дня его принятия.</w:t>
      </w:r>
    </w:p>
    <w:p w:rsidR="002B5E34" w:rsidRPr="00FF6765" w:rsidRDefault="002B5E34" w:rsidP="00FF6765">
      <w:pPr>
        <w:tabs>
          <w:tab w:val="left" w:pos="709"/>
        </w:tabs>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4. Контроль за исполнением настоящего постановления </w:t>
      </w:r>
      <w:r w:rsidRPr="00FF6765">
        <w:rPr>
          <w:rFonts w:ascii="Times New Roman" w:eastAsia="Times New Roman" w:hAnsi="Times New Roman" w:cs="Times New Roman"/>
          <w:sz w:val="17"/>
          <w:szCs w:val="17"/>
        </w:rPr>
        <w:t xml:space="preserve">возложить на заместителя главы администрации Трубчевского муниципального района Слободчикова Е. А.  </w:t>
      </w:r>
    </w:p>
    <w:p w:rsidR="002B5E34" w:rsidRPr="00FF6765" w:rsidRDefault="002B5E34" w:rsidP="00D31280">
      <w:pPr>
        <w:tabs>
          <w:tab w:val="left" w:pos="709"/>
        </w:tabs>
        <w:spacing w:after="0" w:line="240" w:lineRule="auto"/>
        <w:ind w:firstLine="141"/>
        <w:jc w:val="both"/>
        <w:rPr>
          <w:rFonts w:ascii="Times New Roman" w:eastAsia="Times New Roman" w:hAnsi="Times New Roman" w:cs="Times New Roman"/>
          <w:sz w:val="17"/>
          <w:szCs w:val="17"/>
          <w:lang w:eastAsia="ru-RU"/>
        </w:rPr>
      </w:pPr>
    </w:p>
    <w:p w:rsidR="002B5E34" w:rsidRPr="00FF6765" w:rsidRDefault="002B5E34" w:rsidP="00FF6765">
      <w:pPr>
        <w:tabs>
          <w:tab w:val="left" w:pos="708"/>
          <w:tab w:val="left" w:pos="1416"/>
          <w:tab w:val="left" w:pos="2124"/>
          <w:tab w:val="left" w:pos="2832"/>
          <w:tab w:val="left" w:pos="3540"/>
          <w:tab w:val="left" w:pos="4248"/>
          <w:tab w:val="left" w:pos="4956"/>
          <w:tab w:val="left" w:pos="7309"/>
        </w:tabs>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Глава администрации </w:t>
      </w:r>
    </w:p>
    <w:p w:rsidR="002B5E34" w:rsidRPr="00FF6765" w:rsidRDefault="002B5E34" w:rsidP="00FF6765">
      <w:pPr>
        <w:tabs>
          <w:tab w:val="right" w:pos="9355"/>
        </w:tabs>
        <w:spacing w:after="0" w:line="240" w:lineRule="auto"/>
        <w:jc w:val="both"/>
        <w:rPr>
          <w:rFonts w:ascii="Times New Roman" w:eastAsia="Times New Roman" w:hAnsi="Times New Roman" w:cs="Times New Roman"/>
          <w:i/>
          <w:sz w:val="17"/>
          <w:szCs w:val="17"/>
        </w:rPr>
      </w:pPr>
      <w:r w:rsidRPr="00FF6765">
        <w:rPr>
          <w:rFonts w:ascii="Times New Roman" w:eastAsia="Times New Roman" w:hAnsi="Times New Roman" w:cs="Times New Roman"/>
          <w:sz w:val="17"/>
          <w:szCs w:val="17"/>
        </w:rPr>
        <w:t xml:space="preserve">Трубчевского муниципального района </w:t>
      </w:r>
      <w:r w:rsidR="00FF6765">
        <w:rPr>
          <w:rFonts w:ascii="Times New Roman" w:eastAsia="Times New Roman" w:hAnsi="Times New Roman" w:cs="Times New Roman"/>
          <w:sz w:val="17"/>
          <w:szCs w:val="17"/>
        </w:rPr>
        <w:t xml:space="preserve">                                                                                                                                                      </w:t>
      </w:r>
      <w:r w:rsidRPr="00FF6765">
        <w:rPr>
          <w:rFonts w:ascii="Times New Roman" w:eastAsia="Times New Roman" w:hAnsi="Times New Roman" w:cs="Times New Roman"/>
          <w:sz w:val="17"/>
          <w:szCs w:val="17"/>
        </w:rPr>
        <w:t>И.И. Обыдённов</w:t>
      </w:r>
    </w:p>
    <w:p w:rsidR="00FF6765" w:rsidRDefault="00FF6765" w:rsidP="00D31280">
      <w:pPr>
        <w:tabs>
          <w:tab w:val="left" w:pos="708"/>
          <w:tab w:val="left" w:pos="1416"/>
          <w:tab w:val="left" w:pos="2124"/>
          <w:tab w:val="left" w:pos="5664"/>
        </w:tabs>
        <w:spacing w:after="0" w:line="240" w:lineRule="auto"/>
        <w:jc w:val="right"/>
        <w:rPr>
          <w:rFonts w:ascii="Times New Roman" w:eastAsia="Times New Roman" w:hAnsi="Times New Roman" w:cs="Times New Roman"/>
          <w:sz w:val="17"/>
          <w:szCs w:val="17"/>
        </w:rPr>
      </w:pPr>
    </w:p>
    <w:p w:rsidR="002B5E34" w:rsidRPr="00FF6765" w:rsidRDefault="002B5E34" w:rsidP="00D31280">
      <w:pPr>
        <w:tabs>
          <w:tab w:val="left" w:pos="708"/>
          <w:tab w:val="left" w:pos="1416"/>
          <w:tab w:val="left" w:pos="2124"/>
          <w:tab w:val="left" w:pos="5664"/>
        </w:tabs>
        <w:spacing w:after="0" w:line="240" w:lineRule="auto"/>
        <w:jc w:val="right"/>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 xml:space="preserve">Приложение </w:t>
      </w:r>
    </w:p>
    <w:p w:rsidR="002346E4" w:rsidRDefault="002B5E34" w:rsidP="00D31280">
      <w:pPr>
        <w:spacing w:after="0" w:line="240" w:lineRule="auto"/>
        <w:jc w:val="right"/>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к постановлению администрации </w:t>
      </w:r>
    </w:p>
    <w:p w:rsidR="002B5E34" w:rsidRPr="00FF6765" w:rsidRDefault="002B5E34" w:rsidP="00D31280">
      <w:pPr>
        <w:spacing w:after="0" w:line="240" w:lineRule="auto"/>
        <w:jc w:val="right"/>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Трубчевского муниципального района</w:t>
      </w:r>
    </w:p>
    <w:p w:rsidR="002B5E34" w:rsidRPr="00FF6765" w:rsidRDefault="002B5E34" w:rsidP="00D31280">
      <w:pPr>
        <w:spacing w:after="0" w:line="240" w:lineRule="auto"/>
        <w:jc w:val="right"/>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от 01.09.2025 г. № 515</w:t>
      </w:r>
    </w:p>
    <w:p w:rsidR="002B5E34" w:rsidRPr="00FF6765" w:rsidRDefault="002B5E34" w:rsidP="00D31280">
      <w:pPr>
        <w:suppressAutoHyphens/>
        <w:spacing w:after="0" w:line="240" w:lineRule="auto"/>
        <w:jc w:val="both"/>
        <w:rPr>
          <w:rFonts w:ascii="Times New Roman" w:eastAsia="Times New Roman" w:hAnsi="Times New Roman" w:cs="Times New Roman"/>
          <w:sz w:val="17"/>
          <w:szCs w:val="17"/>
          <w:lang w:eastAsia="zh-CN"/>
        </w:rPr>
      </w:pPr>
    </w:p>
    <w:p w:rsidR="002B5E34" w:rsidRPr="00FF6765" w:rsidRDefault="002B5E34" w:rsidP="00D31280">
      <w:pPr>
        <w:widowControl w:val="0"/>
        <w:suppressAutoHyphens/>
        <w:autoSpaceDE w:val="0"/>
        <w:autoSpaceDN w:val="0"/>
        <w:spacing w:after="0" w:line="240" w:lineRule="auto"/>
        <w:contextualSpacing/>
        <w:jc w:val="center"/>
        <w:rPr>
          <w:rFonts w:ascii="Times New Roman" w:eastAsia="Times New Roman" w:hAnsi="Times New Roman" w:cs="Times New Roman"/>
          <w:sz w:val="17"/>
          <w:szCs w:val="17"/>
          <w:lang w:bidi="en-US"/>
        </w:rPr>
      </w:pPr>
      <w:r w:rsidRPr="00FF6765">
        <w:rPr>
          <w:rFonts w:ascii="Times New Roman" w:eastAsia="Times New Roman" w:hAnsi="Times New Roman" w:cs="Times New Roman"/>
          <w:sz w:val="17"/>
          <w:szCs w:val="17"/>
          <w:lang w:bidi="en-US"/>
        </w:rPr>
        <w:t xml:space="preserve"> ПРОГРАММА</w:t>
      </w:r>
    </w:p>
    <w:p w:rsidR="002B5E34" w:rsidRPr="00FF6765" w:rsidRDefault="002B5E34" w:rsidP="00D31280">
      <w:pPr>
        <w:widowControl w:val="0"/>
        <w:autoSpaceDE w:val="0"/>
        <w:autoSpaceDN w:val="0"/>
        <w:spacing w:after="0" w:line="240" w:lineRule="auto"/>
        <w:contextualSpacing/>
        <w:jc w:val="center"/>
        <w:rPr>
          <w:rFonts w:ascii="Times New Roman" w:eastAsia="Times New Roman" w:hAnsi="Times New Roman" w:cs="Times New Roman"/>
          <w:sz w:val="17"/>
          <w:szCs w:val="17"/>
          <w:lang w:bidi="en-US"/>
        </w:rPr>
      </w:pPr>
      <w:r w:rsidRPr="00FF6765">
        <w:rPr>
          <w:rFonts w:ascii="Times New Roman" w:eastAsia="Times New Roman" w:hAnsi="Times New Roman" w:cs="Times New Roman"/>
          <w:sz w:val="17"/>
          <w:szCs w:val="17"/>
          <w:lang w:bidi="en-US"/>
        </w:rPr>
        <w:t>КОМПЛЕКСНОГО РАЗВИТИЯ СИСТЕМ КОММУНАЛЬНОЙ ИНФРАСТРУКТУРЫ</w:t>
      </w:r>
    </w:p>
    <w:p w:rsidR="002B5E34" w:rsidRPr="00FF6765" w:rsidRDefault="002B5E34" w:rsidP="00D31280">
      <w:pPr>
        <w:widowControl w:val="0"/>
        <w:autoSpaceDE w:val="0"/>
        <w:autoSpaceDN w:val="0"/>
        <w:spacing w:after="0" w:line="240" w:lineRule="auto"/>
        <w:contextualSpacing/>
        <w:jc w:val="center"/>
        <w:rPr>
          <w:rFonts w:ascii="Times New Roman" w:eastAsia="Times New Roman" w:hAnsi="Times New Roman" w:cs="Times New Roman"/>
          <w:spacing w:val="1"/>
          <w:sz w:val="17"/>
          <w:szCs w:val="17"/>
          <w:lang w:bidi="en-US"/>
        </w:rPr>
      </w:pPr>
      <w:r w:rsidRPr="00FF6765">
        <w:rPr>
          <w:rFonts w:ascii="Times New Roman" w:eastAsia="Times New Roman" w:hAnsi="Times New Roman" w:cs="Times New Roman"/>
          <w:sz w:val="17"/>
          <w:szCs w:val="17"/>
          <w:lang w:bidi="en-US"/>
        </w:rPr>
        <w:t>УСОХСКОГО СЕЛЬСКОГО ПОСЕЛЕНИЯ</w:t>
      </w:r>
      <w:r w:rsidRPr="00FF6765">
        <w:rPr>
          <w:rFonts w:ascii="Times New Roman" w:eastAsia="Times New Roman" w:hAnsi="Times New Roman" w:cs="Times New Roman"/>
          <w:spacing w:val="1"/>
          <w:sz w:val="17"/>
          <w:szCs w:val="17"/>
          <w:lang w:bidi="en-US"/>
        </w:rPr>
        <w:t xml:space="preserve"> </w:t>
      </w:r>
    </w:p>
    <w:p w:rsidR="002B5E34" w:rsidRPr="00FF6765" w:rsidRDefault="002B5E34" w:rsidP="00D31280">
      <w:pPr>
        <w:widowControl w:val="0"/>
        <w:autoSpaceDE w:val="0"/>
        <w:autoSpaceDN w:val="0"/>
        <w:spacing w:after="0" w:line="240" w:lineRule="auto"/>
        <w:contextualSpacing/>
        <w:jc w:val="center"/>
        <w:rPr>
          <w:rFonts w:ascii="Times New Roman" w:eastAsia="Times New Roman" w:hAnsi="Times New Roman" w:cs="Times New Roman"/>
          <w:sz w:val="17"/>
          <w:szCs w:val="17"/>
          <w:lang w:bidi="en-US"/>
        </w:rPr>
      </w:pPr>
      <w:r w:rsidRPr="00FF6765">
        <w:rPr>
          <w:rFonts w:ascii="Times New Roman" w:eastAsia="Times New Roman" w:hAnsi="Times New Roman" w:cs="Times New Roman"/>
          <w:spacing w:val="-2"/>
          <w:sz w:val="17"/>
          <w:szCs w:val="17"/>
          <w:lang w:bidi="en-US"/>
        </w:rPr>
        <w:t>ТРУБЧЕВСКОГО</w:t>
      </w:r>
      <w:r w:rsidRPr="00FF6765">
        <w:rPr>
          <w:rFonts w:ascii="Times New Roman" w:eastAsia="Times New Roman" w:hAnsi="Times New Roman" w:cs="Times New Roman"/>
          <w:spacing w:val="-15"/>
          <w:sz w:val="17"/>
          <w:szCs w:val="17"/>
          <w:lang w:bidi="en-US"/>
        </w:rPr>
        <w:t xml:space="preserve"> </w:t>
      </w:r>
      <w:r w:rsidRPr="00FF6765">
        <w:rPr>
          <w:rFonts w:ascii="Times New Roman" w:eastAsia="Times New Roman" w:hAnsi="Times New Roman" w:cs="Times New Roman"/>
          <w:spacing w:val="-2"/>
          <w:sz w:val="17"/>
          <w:szCs w:val="17"/>
          <w:lang w:bidi="en-US"/>
        </w:rPr>
        <w:t>МУНИЦИПАЛЬНОГО</w:t>
      </w:r>
      <w:r w:rsidRPr="00FF6765">
        <w:rPr>
          <w:rFonts w:ascii="Times New Roman" w:eastAsia="Times New Roman" w:hAnsi="Times New Roman" w:cs="Times New Roman"/>
          <w:spacing w:val="-14"/>
          <w:sz w:val="17"/>
          <w:szCs w:val="17"/>
          <w:lang w:bidi="en-US"/>
        </w:rPr>
        <w:t xml:space="preserve"> </w:t>
      </w:r>
      <w:r w:rsidRPr="00FF6765">
        <w:rPr>
          <w:rFonts w:ascii="Times New Roman" w:eastAsia="Times New Roman" w:hAnsi="Times New Roman" w:cs="Times New Roman"/>
          <w:spacing w:val="-1"/>
          <w:sz w:val="17"/>
          <w:szCs w:val="17"/>
          <w:lang w:bidi="en-US"/>
        </w:rPr>
        <w:t xml:space="preserve">РАЙОНА </w:t>
      </w:r>
      <w:r w:rsidRPr="00FF6765">
        <w:rPr>
          <w:rFonts w:ascii="Times New Roman" w:eastAsia="Times New Roman" w:hAnsi="Times New Roman" w:cs="Times New Roman"/>
          <w:spacing w:val="-77"/>
          <w:sz w:val="17"/>
          <w:szCs w:val="17"/>
          <w:lang w:bidi="en-US"/>
        </w:rPr>
        <w:t xml:space="preserve">    </w:t>
      </w:r>
      <w:r w:rsidRPr="00FF6765">
        <w:rPr>
          <w:rFonts w:ascii="Times New Roman" w:eastAsia="Times New Roman" w:hAnsi="Times New Roman" w:cs="Times New Roman"/>
          <w:sz w:val="17"/>
          <w:szCs w:val="17"/>
          <w:lang w:bidi="en-US"/>
        </w:rPr>
        <w:t>БРЯНСКОЙ</w:t>
      </w:r>
      <w:r w:rsidRPr="00FF6765">
        <w:rPr>
          <w:rFonts w:ascii="Times New Roman" w:eastAsia="Times New Roman" w:hAnsi="Times New Roman" w:cs="Times New Roman"/>
          <w:spacing w:val="-3"/>
          <w:sz w:val="17"/>
          <w:szCs w:val="17"/>
          <w:lang w:bidi="en-US"/>
        </w:rPr>
        <w:t xml:space="preserve"> </w:t>
      </w:r>
      <w:r w:rsidRPr="00FF6765">
        <w:rPr>
          <w:rFonts w:ascii="Times New Roman" w:eastAsia="Times New Roman" w:hAnsi="Times New Roman" w:cs="Times New Roman"/>
          <w:sz w:val="17"/>
          <w:szCs w:val="17"/>
          <w:lang w:bidi="en-US"/>
        </w:rPr>
        <w:t>ОБЛАСТИ</w:t>
      </w:r>
    </w:p>
    <w:p w:rsidR="002B5E34" w:rsidRPr="00FF6765" w:rsidRDefault="002B5E34" w:rsidP="00D31280">
      <w:pPr>
        <w:widowControl w:val="0"/>
        <w:autoSpaceDE w:val="0"/>
        <w:autoSpaceDN w:val="0"/>
        <w:spacing w:after="0" w:line="240" w:lineRule="auto"/>
        <w:contextualSpacing/>
        <w:jc w:val="center"/>
        <w:rPr>
          <w:rFonts w:ascii="Times New Roman" w:eastAsia="Times New Roman" w:hAnsi="Times New Roman" w:cs="Times New Roman"/>
          <w:sz w:val="17"/>
          <w:szCs w:val="17"/>
          <w:lang w:bidi="en-US"/>
        </w:rPr>
      </w:pPr>
      <w:r w:rsidRPr="00FF6765">
        <w:rPr>
          <w:rFonts w:ascii="Times New Roman" w:eastAsia="Times New Roman" w:hAnsi="Times New Roman" w:cs="Times New Roman"/>
          <w:sz w:val="17"/>
          <w:szCs w:val="17"/>
          <w:lang w:bidi="en-US"/>
        </w:rPr>
        <w:t>НА</w:t>
      </w:r>
      <w:r w:rsidRPr="00FF6765">
        <w:rPr>
          <w:rFonts w:ascii="Times New Roman" w:eastAsia="Times New Roman" w:hAnsi="Times New Roman" w:cs="Times New Roman"/>
          <w:spacing w:val="-6"/>
          <w:sz w:val="17"/>
          <w:szCs w:val="17"/>
          <w:lang w:bidi="en-US"/>
        </w:rPr>
        <w:t xml:space="preserve"> </w:t>
      </w:r>
      <w:r w:rsidRPr="00FF6765">
        <w:rPr>
          <w:rFonts w:ascii="Times New Roman" w:eastAsia="Times New Roman" w:hAnsi="Times New Roman" w:cs="Times New Roman"/>
          <w:sz w:val="17"/>
          <w:szCs w:val="17"/>
          <w:lang w:bidi="en-US"/>
        </w:rPr>
        <w:t>ПЕРИОД</w:t>
      </w:r>
      <w:r w:rsidRPr="00FF6765">
        <w:rPr>
          <w:rFonts w:ascii="Times New Roman" w:eastAsia="Times New Roman" w:hAnsi="Times New Roman" w:cs="Times New Roman"/>
          <w:spacing w:val="-5"/>
          <w:sz w:val="17"/>
          <w:szCs w:val="17"/>
          <w:lang w:bidi="en-US"/>
        </w:rPr>
        <w:t xml:space="preserve"> </w:t>
      </w:r>
      <w:r w:rsidRPr="00FF6765">
        <w:rPr>
          <w:rFonts w:ascii="Times New Roman" w:eastAsia="Times New Roman" w:hAnsi="Times New Roman" w:cs="Times New Roman"/>
          <w:sz w:val="17"/>
          <w:szCs w:val="17"/>
          <w:lang w:bidi="en-US"/>
        </w:rPr>
        <w:t>С 2024 ПО 2044 ГОДЫ</w:t>
      </w:r>
    </w:p>
    <w:p w:rsidR="002B5E34" w:rsidRDefault="002346E4" w:rsidP="002346E4">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2024г.</w:t>
      </w:r>
    </w:p>
    <w:p w:rsidR="002346E4" w:rsidRPr="00FF6765" w:rsidRDefault="002346E4" w:rsidP="002346E4">
      <w:pPr>
        <w:spacing w:after="0" w:line="240" w:lineRule="auto"/>
        <w:jc w:val="center"/>
        <w:rPr>
          <w:rFonts w:ascii="Times New Roman" w:eastAsia="Times New Roman" w:hAnsi="Times New Roman" w:cs="Times New Roman"/>
          <w:sz w:val="17"/>
          <w:szCs w:val="17"/>
        </w:rPr>
      </w:pPr>
    </w:p>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СОДЕРЖАНИЕ</w:t>
      </w:r>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r w:rsidRPr="00FF6765">
        <w:rPr>
          <w:rFonts w:ascii="Times New Roman" w:eastAsia="Calibri" w:hAnsi="Times New Roman" w:cs="Times New Roman"/>
          <w:sz w:val="17"/>
          <w:szCs w:val="17"/>
          <w:lang w:eastAsia="ru-RU"/>
        </w:rPr>
        <w:fldChar w:fldCharType="begin"/>
      </w:r>
      <w:r w:rsidRPr="00FF6765">
        <w:rPr>
          <w:rFonts w:ascii="Times New Roman" w:eastAsia="Calibri" w:hAnsi="Times New Roman" w:cs="Times New Roman"/>
          <w:sz w:val="17"/>
          <w:szCs w:val="17"/>
          <w:lang w:eastAsia="ru-RU"/>
        </w:rPr>
        <w:instrText xml:space="preserve"> TOC \o "1-3" \h \z \u </w:instrText>
      </w:r>
      <w:r w:rsidRPr="00FF6765">
        <w:rPr>
          <w:rFonts w:ascii="Times New Roman" w:eastAsia="Calibri" w:hAnsi="Times New Roman" w:cs="Times New Roman"/>
          <w:sz w:val="17"/>
          <w:szCs w:val="17"/>
          <w:lang w:eastAsia="ru-RU"/>
        </w:rPr>
        <w:fldChar w:fldCharType="separate"/>
      </w:r>
      <w:hyperlink w:anchor="_Toc158797702" w:history="1">
        <w:r w:rsidRPr="00FF6765">
          <w:rPr>
            <w:rFonts w:ascii="Times New Roman" w:eastAsia="Calibri" w:hAnsi="Times New Roman" w:cs="Times New Roman"/>
            <w:noProof/>
            <w:sz w:val="17"/>
            <w:szCs w:val="17"/>
            <w:lang w:eastAsia="ru-RU"/>
          </w:rPr>
          <w:t>ВВЕДЕНИЕ</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_Toc158797702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5</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03" w:history="1">
        <w:r w:rsidRPr="00FF6765">
          <w:rPr>
            <w:rFonts w:ascii="Times New Roman" w:eastAsia="Calibri" w:hAnsi="Times New Roman" w:cs="Times New Roman"/>
            <w:noProof/>
            <w:sz w:val="17"/>
            <w:szCs w:val="17"/>
            <w:lang w:eastAsia="ru-RU"/>
          </w:rPr>
          <w:t xml:space="preserve">ГЛАВА </w:t>
        </w:r>
        <w:r w:rsidRPr="00FF6765">
          <w:rPr>
            <w:rFonts w:ascii="Times New Roman" w:eastAsia="Calibri" w:hAnsi="Times New Roman" w:cs="Times New Roman"/>
            <w:noProof/>
            <w:sz w:val="17"/>
            <w:szCs w:val="17"/>
            <w:lang w:val="en-US" w:eastAsia="ru-RU"/>
          </w:rPr>
          <w:t>I</w:t>
        </w:r>
        <w:r w:rsidRPr="00FF6765">
          <w:rPr>
            <w:rFonts w:ascii="Times New Roman" w:eastAsia="Calibri" w:hAnsi="Times New Roman" w:cs="Times New Roman"/>
            <w:noProof/>
            <w:sz w:val="17"/>
            <w:szCs w:val="17"/>
            <w:lang w:eastAsia="ru-RU"/>
          </w:rPr>
          <w:t>. ПРОГРАММНЫЙ ДОКУМЕНТ</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_Toc158797703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6</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04" w:history="1">
        <w:r w:rsidRPr="00FF6765">
          <w:rPr>
            <w:rFonts w:ascii="Times New Roman" w:eastAsia="Calibri" w:hAnsi="Times New Roman" w:cs="Times New Roman"/>
            <w:bCs/>
            <w:noProof/>
            <w:sz w:val="17"/>
            <w:szCs w:val="17"/>
            <w:lang w:eastAsia="ru-RU"/>
          </w:rPr>
          <w:t>Раздел 1. Паспорт Программы</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_Toc158797704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6</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05" w:history="1">
        <w:r w:rsidRPr="00FF6765">
          <w:rPr>
            <w:rFonts w:ascii="Times New Roman" w:eastAsia="Calibri" w:hAnsi="Times New Roman" w:cs="Times New Roman"/>
            <w:bCs/>
            <w:noProof/>
            <w:sz w:val="17"/>
            <w:szCs w:val="17"/>
            <w:lang w:eastAsia="ru-RU"/>
          </w:rPr>
          <w:t>Раздел 2. Характеристика существующего состояния систем коммунальной инфраструктуры Усохского сельского поселения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_Toc158797705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8</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06" w:history="1">
        <w:r w:rsidRPr="00FF6765">
          <w:rPr>
            <w:rFonts w:ascii="Times New Roman" w:eastAsia="Calibri" w:hAnsi="Times New Roman" w:cs="Times New Roman"/>
            <w:noProof/>
            <w:sz w:val="17"/>
            <w:szCs w:val="17"/>
            <w:lang w:eastAsia="ru-RU"/>
          </w:rPr>
          <w:t>2.1. Краткий анализ существующего состояния системы теплоснабжения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_Toc158797706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8</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07" w:history="1">
        <w:r w:rsidRPr="00FF6765">
          <w:rPr>
            <w:rFonts w:ascii="Times New Roman" w:eastAsia="Calibri" w:hAnsi="Times New Roman" w:cs="Times New Roman"/>
            <w:noProof/>
            <w:sz w:val="17"/>
            <w:szCs w:val="17"/>
            <w:lang w:eastAsia="ru-RU"/>
          </w:rPr>
          <w:t>2.2. Краткий анализ существующего состояния системы водоснабжения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_Toc158797707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8</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08" w:history="1">
        <w:r w:rsidRPr="00FF6765">
          <w:rPr>
            <w:rFonts w:ascii="Times New Roman" w:eastAsia="Calibri" w:hAnsi="Times New Roman" w:cs="Times New Roman"/>
            <w:noProof/>
            <w:sz w:val="17"/>
            <w:szCs w:val="17"/>
            <w:lang w:eastAsia="ru-RU"/>
          </w:rPr>
          <w:t>2.3. Краткий анализ существующего состояния системы водоотведения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_Toc158797708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12</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09" w:history="1">
        <w:r w:rsidRPr="00FF6765">
          <w:rPr>
            <w:rFonts w:ascii="Times New Roman" w:eastAsia="Calibri" w:hAnsi="Times New Roman" w:cs="Times New Roman"/>
            <w:noProof/>
            <w:sz w:val="17"/>
            <w:szCs w:val="17"/>
            <w:lang w:eastAsia="ru-RU"/>
          </w:rPr>
          <w:t>2.4. Краткий анализ существующего состояния системы электроснабжения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_Toc158797709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12</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10" w:history="1">
        <w:r w:rsidRPr="00FF6765">
          <w:rPr>
            <w:rFonts w:ascii="Times New Roman" w:eastAsia="Calibri" w:hAnsi="Times New Roman" w:cs="Times New Roman"/>
            <w:noProof/>
            <w:sz w:val="17"/>
            <w:szCs w:val="17"/>
            <w:lang w:eastAsia="ru-RU"/>
          </w:rPr>
          <w:t>2.5. Краткий анализ существующего состояния системы газоснабжения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_Toc158797710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15</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11" w:history="1">
        <w:r w:rsidRPr="00FF6765">
          <w:rPr>
            <w:rFonts w:ascii="Times New Roman" w:eastAsia="Calibri" w:hAnsi="Times New Roman" w:cs="Times New Roman"/>
            <w:noProof/>
            <w:sz w:val="17"/>
            <w:szCs w:val="17"/>
            <w:lang w:eastAsia="ru-RU"/>
          </w:rPr>
          <w:t>2.6. Краткий анализ существующего состояния системы сбора и вывоза отходов</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_Toc158797711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19</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12" w:history="1">
        <w:r w:rsidRPr="00FF6765">
          <w:rPr>
            <w:rFonts w:ascii="Times New Roman" w:eastAsia="Calibri" w:hAnsi="Times New Roman" w:cs="Times New Roman"/>
            <w:noProof/>
            <w:sz w:val="17"/>
            <w:szCs w:val="17"/>
            <w:lang w:eastAsia="ru-RU"/>
          </w:rPr>
          <w:t>2.7. Анализ состояния установки приборов учёта и энергоресурсосбережения у потребителей</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_Toc158797712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21</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13" w:history="1">
        <w:r w:rsidRPr="00FF6765">
          <w:rPr>
            <w:rFonts w:ascii="Times New Roman" w:eastAsia="Calibri" w:hAnsi="Times New Roman" w:cs="Times New Roman"/>
            <w:bCs/>
            <w:noProof/>
            <w:sz w:val="17"/>
            <w:szCs w:val="17"/>
            <w:lang w:eastAsia="ru-RU"/>
          </w:rPr>
          <w:t>Раздел 3. Перспективы развития сельского поселения, прогноз спроса на коммунальные ресурсы</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_Toc158797713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22</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14" w:history="1">
        <w:r w:rsidRPr="00FF6765">
          <w:rPr>
            <w:rFonts w:ascii="Times New Roman" w:eastAsia="Calibri" w:hAnsi="Times New Roman" w:cs="Times New Roman"/>
            <w:noProof/>
            <w:sz w:val="17"/>
            <w:szCs w:val="17"/>
            <w:lang w:eastAsia="ru-RU"/>
          </w:rPr>
          <w:t>3.1 Количественное определение перспективных показателей развития Усохского сельского поселения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_Toc158797714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22</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15" w:history="1">
        <w:r w:rsidRPr="00FF6765">
          <w:rPr>
            <w:rFonts w:ascii="Times New Roman" w:eastAsia="Calibri" w:hAnsi="Times New Roman" w:cs="Times New Roman"/>
            <w:noProof/>
            <w:sz w:val="17"/>
            <w:szCs w:val="17"/>
            <w:lang w:eastAsia="ru-RU"/>
          </w:rPr>
          <w:t>3.2. Прогноз спроса на коммунальные ресурсы</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_Toc158797715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25</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16" w:history="1">
        <w:r w:rsidRPr="00FF6765">
          <w:rPr>
            <w:rFonts w:ascii="Times New Roman" w:eastAsia="Calibri" w:hAnsi="Times New Roman" w:cs="Times New Roman"/>
            <w:bCs/>
            <w:noProof/>
            <w:sz w:val="17"/>
            <w:szCs w:val="17"/>
            <w:lang w:eastAsia="ru-RU"/>
          </w:rPr>
          <w:t>Раздел 4. Целевые показатели развития коммунальной инфраструктуры</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_Toc158797716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27</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17" w:history="1">
        <w:r w:rsidRPr="00FF6765">
          <w:rPr>
            <w:rFonts w:ascii="Times New Roman" w:eastAsia="Calibri" w:hAnsi="Times New Roman" w:cs="Times New Roman"/>
            <w:noProof/>
            <w:sz w:val="17"/>
            <w:szCs w:val="17"/>
            <w:lang w:eastAsia="ru-RU"/>
          </w:rPr>
          <w:t>4.1. Целевые индикаторы и показатели развития системы теплоснабжения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_Toc158797717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27</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18" w:history="1">
        <w:r w:rsidRPr="00FF6765">
          <w:rPr>
            <w:rFonts w:ascii="Times New Roman" w:eastAsia="Calibri" w:hAnsi="Times New Roman" w:cs="Times New Roman"/>
            <w:noProof/>
            <w:sz w:val="17"/>
            <w:szCs w:val="17"/>
            <w:lang w:eastAsia="ru-RU"/>
          </w:rPr>
          <w:t>4.2. Целевые индикаторы и показатели развития системы водоснабжения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_Toc158797718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27</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19" w:history="1">
        <w:r w:rsidRPr="00FF6765">
          <w:rPr>
            <w:rFonts w:ascii="Times New Roman" w:eastAsia="Calibri" w:hAnsi="Times New Roman" w:cs="Times New Roman"/>
            <w:noProof/>
            <w:sz w:val="17"/>
            <w:szCs w:val="17"/>
            <w:lang w:eastAsia="ru-RU"/>
          </w:rPr>
          <w:t>4.3. Целевые индикаторы и показатели развития системы водоотведения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_Toc158797719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27</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20" w:history="1">
        <w:r w:rsidRPr="00FF6765">
          <w:rPr>
            <w:rFonts w:ascii="Times New Roman" w:eastAsia="Calibri" w:hAnsi="Times New Roman" w:cs="Times New Roman"/>
            <w:noProof/>
            <w:sz w:val="17"/>
            <w:szCs w:val="17"/>
            <w:lang w:eastAsia="ru-RU"/>
          </w:rPr>
          <w:t>4.4. Целевые индикаторы и показатели развития системы газоснабжения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_Toc158797720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27</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21" w:history="1">
        <w:r w:rsidRPr="00FF6765">
          <w:rPr>
            <w:rFonts w:ascii="Times New Roman" w:eastAsia="Calibri" w:hAnsi="Times New Roman" w:cs="Times New Roman"/>
            <w:noProof/>
            <w:sz w:val="17"/>
            <w:szCs w:val="17"/>
            <w:lang w:eastAsia="ru-RU"/>
          </w:rPr>
          <w:t>4.5. Целевые индикаторы и показатели развития системы электроснабжения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_Toc158797721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27</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22" w:history="1">
        <w:r w:rsidRPr="00FF6765">
          <w:rPr>
            <w:rFonts w:ascii="Times New Roman" w:eastAsia="Calibri" w:hAnsi="Times New Roman" w:cs="Times New Roman"/>
            <w:noProof/>
            <w:sz w:val="17"/>
            <w:szCs w:val="17"/>
            <w:lang w:eastAsia="ru-RU"/>
          </w:rPr>
          <w:t>4.6. Целевые индикаторы и показатели развития системы сбора и утилизации ТКО</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_Toc158797722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27</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23" w:history="1">
        <w:r w:rsidRPr="00FF6765">
          <w:rPr>
            <w:rFonts w:ascii="Times New Roman" w:eastAsia="Calibri" w:hAnsi="Times New Roman" w:cs="Times New Roman"/>
            <w:bCs/>
            <w:noProof/>
            <w:sz w:val="17"/>
            <w:szCs w:val="17"/>
            <w:lang w:eastAsia="ru-RU"/>
          </w:rPr>
          <w:t>Раздел 5. Программа инвестиционных проектов, обеспечивающих достижение целевых показателей</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_Toc158797723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32</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24" w:history="1">
        <w:r w:rsidRPr="00FF6765">
          <w:rPr>
            <w:rFonts w:ascii="Times New Roman" w:eastAsia="Calibri" w:hAnsi="Times New Roman" w:cs="Times New Roman"/>
            <w:noProof/>
            <w:sz w:val="17"/>
            <w:szCs w:val="17"/>
            <w:lang w:eastAsia="ru-RU"/>
          </w:rPr>
          <w:t>5.1. Программа инвестиционных проектов в теплоснабжении</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_Toc158797724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32</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25" w:history="1">
        <w:r w:rsidRPr="00FF6765">
          <w:rPr>
            <w:rFonts w:ascii="Times New Roman" w:eastAsia="Calibri" w:hAnsi="Times New Roman" w:cs="Times New Roman"/>
            <w:noProof/>
            <w:sz w:val="17"/>
            <w:szCs w:val="17"/>
            <w:lang w:eastAsia="ru-RU"/>
          </w:rPr>
          <w:t>5.2. Программа инвестиционных проектов в водоснабжении</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_Toc158797725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32</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26" w:history="1">
        <w:r w:rsidRPr="00FF6765">
          <w:rPr>
            <w:rFonts w:ascii="Times New Roman" w:eastAsia="Calibri" w:hAnsi="Times New Roman" w:cs="Times New Roman"/>
            <w:noProof/>
            <w:sz w:val="17"/>
            <w:szCs w:val="17"/>
            <w:lang w:eastAsia="ru-RU"/>
          </w:rPr>
          <w:t>5.3. Программа инвестиционных проектов в водоотведении</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_Toc158797726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32</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27" w:history="1">
        <w:r w:rsidRPr="00FF6765">
          <w:rPr>
            <w:rFonts w:ascii="Times New Roman" w:eastAsia="Calibri" w:hAnsi="Times New Roman" w:cs="Times New Roman"/>
            <w:noProof/>
            <w:sz w:val="17"/>
            <w:szCs w:val="17"/>
            <w:lang w:eastAsia="ru-RU"/>
          </w:rPr>
          <w:t>5.4. Программа инвестиционных проектов в газосна</w:t>
        </w:r>
        <w:r w:rsidRPr="00FF6765">
          <w:rPr>
            <w:rFonts w:ascii="Times New Roman" w:eastAsia="Calibri" w:hAnsi="Times New Roman" w:cs="Times New Roman"/>
            <w:noProof/>
            <w:sz w:val="17"/>
            <w:szCs w:val="17"/>
            <w:lang w:eastAsia="ru-RU"/>
          </w:rPr>
          <w:t>б</w:t>
        </w:r>
        <w:r w:rsidRPr="00FF6765">
          <w:rPr>
            <w:rFonts w:ascii="Times New Roman" w:eastAsia="Calibri" w:hAnsi="Times New Roman" w:cs="Times New Roman"/>
            <w:noProof/>
            <w:sz w:val="17"/>
            <w:szCs w:val="17"/>
            <w:lang w:eastAsia="ru-RU"/>
          </w:rPr>
          <w:t>жении</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_Toc158797727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32</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28" w:history="1">
        <w:r w:rsidRPr="00FF6765">
          <w:rPr>
            <w:rFonts w:ascii="Times New Roman" w:eastAsia="Calibri" w:hAnsi="Times New Roman" w:cs="Times New Roman"/>
            <w:noProof/>
            <w:sz w:val="17"/>
            <w:szCs w:val="17"/>
            <w:lang w:eastAsia="ru-RU"/>
          </w:rPr>
          <w:t>5.5. Программа инвестиционных проектов в электроснабжении</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_Toc158797728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32</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29" w:history="1">
        <w:r w:rsidRPr="00FF6765">
          <w:rPr>
            <w:rFonts w:ascii="Times New Roman" w:eastAsia="Calibri" w:hAnsi="Times New Roman" w:cs="Times New Roman"/>
            <w:noProof/>
            <w:sz w:val="17"/>
            <w:szCs w:val="17"/>
            <w:lang w:eastAsia="ru-RU"/>
          </w:rPr>
          <w:t>5.6. Программа инвестиционных проектов в утилизации (захоронении) твердых коммунальных отходов</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_Toc158797729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33</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30" w:history="1">
        <w:r w:rsidRPr="00FF6765">
          <w:rPr>
            <w:rFonts w:ascii="Times New Roman" w:eastAsia="Calibri" w:hAnsi="Times New Roman" w:cs="Times New Roman"/>
            <w:noProof/>
            <w:sz w:val="17"/>
            <w:szCs w:val="17"/>
            <w:lang w:eastAsia="ru-RU"/>
          </w:rPr>
          <w:t>5.7. Программа установки приборов учета в многоквартирных домах и бюджетных организациях</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_Toc158797730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33</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31" w:history="1">
        <w:r w:rsidRPr="00FF6765">
          <w:rPr>
            <w:rFonts w:ascii="Times New Roman" w:eastAsia="Calibri" w:hAnsi="Times New Roman" w:cs="Times New Roman"/>
            <w:noProof/>
            <w:sz w:val="17"/>
            <w:szCs w:val="17"/>
            <w:lang w:eastAsia="ru-RU"/>
          </w:rPr>
          <w:t>5.8. Программа реализации энергосберегающих мероприятий в многоквартирных домах, бюджетных организациях, уличном освещении</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_Toc158797731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33</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32" w:history="1">
        <w:r w:rsidRPr="00FF6765">
          <w:rPr>
            <w:rFonts w:ascii="Times New Roman" w:eastAsia="Calibri" w:hAnsi="Times New Roman" w:cs="Times New Roman"/>
            <w:noProof/>
            <w:sz w:val="17"/>
            <w:szCs w:val="17"/>
            <w:lang w:eastAsia="ru-RU"/>
          </w:rPr>
          <w:t>5.9. Взаимосвязь проектов</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_Toc158797732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33</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33" w:history="1">
        <w:r w:rsidRPr="00FF6765">
          <w:rPr>
            <w:rFonts w:ascii="Times New Roman" w:eastAsia="Calibri" w:hAnsi="Times New Roman" w:cs="Times New Roman"/>
            <w:bCs/>
            <w:noProof/>
            <w:sz w:val="17"/>
            <w:szCs w:val="17"/>
            <w:lang w:eastAsia="ru-RU"/>
          </w:rPr>
          <w:t>Раздел 6. Источники инвестиций, тарифы и доступность программы для населения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_Toc158797733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33</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34" w:history="1">
        <w:r w:rsidRPr="00FF6765">
          <w:rPr>
            <w:rFonts w:ascii="Times New Roman" w:eastAsia="Calibri" w:hAnsi="Times New Roman" w:cs="Times New Roman"/>
            <w:bCs/>
            <w:noProof/>
            <w:sz w:val="17"/>
            <w:szCs w:val="17"/>
            <w:lang w:eastAsia="ru-RU"/>
          </w:rPr>
          <w:t>Раздел 7. Управление Программой</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_Toc158797734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35</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35" w:history="1">
        <w:r w:rsidRPr="00FF6765">
          <w:rPr>
            <w:rFonts w:ascii="Times New Roman" w:eastAsia="Calibri" w:hAnsi="Times New Roman" w:cs="Times New Roman"/>
            <w:noProof/>
            <w:sz w:val="17"/>
            <w:szCs w:val="17"/>
            <w:lang w:eastAsia="ru-RU"/>
          </w:rPr>
          <w:t xml:space="preserve">ГЛАВА </w:t>
        </w:r>
        <w:r w:rsidRPr="00FF6765">
          <w:rPr>
            <w:rFonts w:ascii="Times New Roman" w:eastAsia="Calibri" w:hAnsi="Times New Roman" w:cs="Times New Roman"/>
            <w:noProof/>
            <w:sz w:val="17"/>
            <w:szCs w:val="17"/>
            <w:lang w:val="en-US" w:eastAsia="ru-RU"/>
          </w:rPr>
          <w:t>II</w:t>
        </w:r>
        <w:r w:rsidRPr="00FF6765">
          <w:rPr>
            <w:rFonts w:ascii="Times New Roman" w:eastAsia="Calibri" w:hAnsi="Times New Roman" w:cs="Times New Roman"/>
            <w:noProof/>
            <w:sz w:val="17"/>
            <w:szCs w:val="17"/>
            <w:lang w:eastAsia="ru-RU"/>
          </w:rPr>
          <w:t>. ОБОСНОВЫВАЮЩИЕ МАТЕРИАЛЫ</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_Toc158797735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37</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36" w:history="1">
        <w:r w:rsidRPr="00FF6765">
          <w:rPr>
            <w:rFonts w:ascii="Times New Roman" w:eastAsia="Calibri" w:hAnsi="Times New Roman" w:cs="Times New Roman"/>
            <w:bCs/>
            <w:noProof/>
            <w:sz w:val="17"/>
            <w:szCs w:val="17"/>
            <w:lang w:eastAsia="ru-RU"/>
          </w:rPr>
          <w:t>Раздел 1. Перспективные показатели развития Усохского сельского поселения для разработки программы</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_Toc158797736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37</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37" w:history="1">
        <w:r w:rsidRPr="00FF6765">
          <w:rPr>
            <w:rFonts w:ascii="Times New Roman" w:eastAsia="Calibri" w:hAnsi="Times New Roman" w:cs="Times New Roman"/>
            <w:noProof/>
            <w:sz w:val="17"/>
            <w:szCs w:val="17"/>
            <w:lang w:eastAsia="ru-RU"/>
          </w:rPr>
          <w:t>1.1. Характеристика Усохского сельского поселения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_Toc158797737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37</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38" w:history="1">
        <w:r w:rsidRPr="00FF6765">
          <w:rPr>
            <w:rFonts w:ascii="Times New Roman" w:eastAsia="Calibri" w:hAnsi="Times New Roman" w:cs="Times New Roman"/>
            <w:noProof/>
            <w:sz w:val="17"/>
            <w:szCs w:val="17"/>
            <w:lang w:eastAsia="ru-RU"/>
          </w:rPr>
          <w:t>1.2. Прогноз численности и состава населения (демографический прогноз)</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_Toc158797738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38</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39" w:history="1">
        <w:r w:rsidRPr="00FF6765">
          <w:rPr>
            <w:rFonts w:ascii="Times New Roman" w:eastAsia="Calibri" w:hAnsi="Times New Roman" w:cs="Times New Roman"/>
            <w:noProof/>
            <w:sz w:val="17"/>
            <w:szCs w:val="17"/>
            <w:lang w:eastAsia="ru-RU"/>
          </w:rPr>
          <w:t>1.3. Экономический потенциал поселения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_Toc158797739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39</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40" w:history="1">
        <w:r w:rsidRPr="00FF6765">
          <w:rPr>
            <w:rFonts w:ascii="Times New Roman" w:eastAsia="Calibri" w:hAnsi="Times New Roman" w:cs="Times New Roman"/>
            <w:bCs/>
            <w:noProof/>
            <w:sz w:val="17"/>
            <w:szCs w:val="17"/>
            <w:lang w:eastAsia="ru-RU"/>
          </w:rPr>
          <w:t>Раздел 2. Перспективные показатели спроса на коммунальные ресурсы</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_Toc158797740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40</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41" w:history="1">
        <w:r w:rsidRPr="00FF6765">
          <w:rPr>
            <w:rFonts w:ascii="Times New Roman" w:eastAsia="Calibri" w:hAnsi="Times New Roman" w:cs="Times New Roman"/>
            <w:noProof/>
            <w:sz w:val="17"/>
            <w:szCs w:val="17"/>
            <w:lang w:eastAsia="ru-RU"/>
          </w:rPr>
          <w:t>2.1. Перспективные показатели спроса на ресурсы системы электроснабжения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_Toc158797741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40</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42" w:history="1">
        <w:r w:rsidRPr="00FF6765">
          <w:rPr>
            <w:rFonts w:ascii="Times New Roman" w:eastAsia="Calibri" w:hAnsi="Times New Roman" w:cs="Times New Roman"/>
            <w:noProof/>
            <w:sz w:val="17"/>
            <w:szCs w:val="17"/>
            <w:lang w:eastAsia="ru-RU"/>
          </w:rPr>
          <w:t>2.2. Перспективные показатели спроса на ресурсы системы теплоснабжения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_Toc158797742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40</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43" w:history="1">
        <w:r w:rsidRPr="00FF6765">
          <w:rPr>
            <w:rFonts w:ascii="Times New Roman" w:eastAsia="Calibri" w:hAnsi="Times New Roman" w:cs="Times New Roman"/>
            <w:noProof/>
            <w:sz w:val="17"/>
            <w:szCs w:val="17"/>
            <w:lang w:eastAsia="ru-RU"/>
          </w:rPr>
          <w:t>2.3. Перспективные показатели спроса на ресурсы систем водоснабжения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_Toc158797743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41</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44" w:history="1">
        <w:r w:rsidRPr="00FF6765">
          <w:rPr>
            <w:rFonts w:ascii="Times New Roman" w:eastAsia="Calibri" w:hAnsi="Times New Roman" w:cs="Times New Roman"/>
            <w:noProof/>
            <w:sz w:val="17"/>
            <w:szCs w:val="17"/>
            <w:lang w:eastAsia="ru-RU"/>
          </w:rPr>
          <w:t>2.4. Перспективные показатели спроса на ресурсы систем водоотведения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_Toc158797744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41</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45" w:history="1">
        <w:r w:rsidRPr="00FF6765">
          <w:rPr>
            <w:rFonts w:ascii="Times New Roman" w:eastAsia="Calibri" w:hAnsi="Times New Roman" w:cs="Times New Roman"/>
            <w:noProof/>
            <w:sz w:val="17"/>
            <w:szCs w:val="17"/>
            <w:lang w:eastAsia="ru-RU"/>
          </w:rPr>
          <w:t>2.5. Перспективные показатели спроса на ресурсы системы газоснабжения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_Toc158797745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41</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46" w:history="1">
        <w:r w:rsidRPr="00FF6765">
          <w:rPr>
            <w:rFonts w:ascii="Times New Roman" w:eastAsia="Calibri" w:hAnsi="Times New Roman" w:cs="Times New Roman"/>
            <w:noProof/>
            <w:sz w:val="17"/>
            <w:szCs w:val="17"/>
            <w:lang w:eastAsia="ru-RU"/>
          </w:rPr>
          <w:t>2.6. Перспективные показатели спроса на ресурсы системы сбора и утилизации твердых коммунальных отходов</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_Toc158797746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41</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47" w:history="1">
        <w:r w:rsidRPr="00FF6765">
          <w:rPr>
            <w:rFonts w:ascii="Times New Roman" w:eastAsia="Calibri" w:hAnsi="Times New Roman" w:cs="Times New Roman"/>
            <w:bCs/>
            <w:noProof/>
            <w:sz w:val="17"/>
            <w:szCs w:val="17"/>
            <w:lang w:eastAsia="ru-RU"/>
          </w:rPr>
          <w:t>Раздел 3. Характеристика состояния и проблем коммунальной инфраструктуры</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_Toc158797747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42</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48" w:history="1">
        <w:r w:rsidRPr="00FF6765">
          <w:rPr>
            <w:rFonts w:ascii="Times New Roman" w:eastAsia="Calibri" w:hAnsi="Times New Roman" w:cs="Times New Roman"/>
            <w:noProof/>
            <w:sz w:val="17"/>
            <w:szCs w:val="17"/>
            <w:lang w:eastAsia="ru-RU"/>
          </w:rPr>
          <w:t>3.1. Характеристика системы теплоснабжения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_Toc158797748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42</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49" w:history="1">
        <w:r w:rsidRPr="00FF6765">
          <w:rPr>
            <w:rFonts w:ascii="Times New Roman" w:eastAsia="Calibri" w:hAnsi="Times New Roman" w:cs="Times New Roman"/>
            <w:noProof/>
            <w:sz w:val="17"/>
            <w:szCs w:val="17"/>
            <w:lang w:eastAsia="ru-RU"/>
          </w:rPr>
          <w:t>3.2. Характеристика системы водоснабжения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_Toc158797749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42</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50" w:history="1">
        <w:r w:rsidRPr="00FF6765">
          <w:rPr>
            <w:rFonts w:ascii="Times New Roman" w:eastAsia="Calibri" w:hAnsi="Times New Roman" w:cs="Times New Roman"/>
            <w:noProof/>
            <w:sz w:val="17"/>
            <w:szCs w:val="17"/>
            <w:lang w:eastAsia="ru-RU"/>
          </w:rPr>
          <w:t>3.3. Характеристика системы водоотведения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_Toc158797750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46</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51" w:history="1">
        <w:r w:rsidRPr="00FF6765">
          <w:rPr>
            <w:rFonts w:ascii="Times New Roman" w:eastAsia="Calibri" w:hAnsi="Times New Roman" w:cs="Times New Roman"/>
            <w:noProof/>
            <w:sz w:val="17"/>
            <w:szCs w:val="17"/>
            <w:lang w:eastAsia="ru-RU"/>
          </w:rPr>
          <w:t>3.4. Характеристика системы электроснабжения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_Toc158797751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46</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52" w:history="1">
        <w:r w:rsidRPr="00FF6765">
          <w:rPr>
            <w:rFonts w:ascii="Times New Roman" w:eastAsia="Calibri" w:hAnsi="Times New Roman" w:cs="Times New Roman"/>
            <w:noProof/>
            <w:sz w:val="17"/>
            <w:szCs w:val="17"/>
            <w:lang w:eastAsia="ru-RU"/>
          </w:rPr>
          <w:t>3.5. Характеристика системы газоснабжения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_Toc158797752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48</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53" w:history="1">
        <w:r w:rsidRPr="00FF6765">
          <w:rPr>
            <w:rFonts w:ascii="Times New Roman" w:eastAsia="Calibri" w:hAnsi="Times New Roman" w:cs="Times New Roman"/>
            <w:noProof/>
            <w:sz w:val="17"/>
            <w:szCs w:val="17"/>
            <w:lang w:eastAsia="ru-RU"/>
          </w:rPr>
          <w:t>3.6. Характеристика системы захоронения твердых коммунальных отходов (ТКО)</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_Toc158797753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49</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54" w:history="1">
        <w:r w:rsidRPr="00FF6765">
          <w:rPr>
            <w:rFonts w:ascii="Times New Roman" w:eastAsia="Calibri" w:hAnsi="Times New Roman" w:cs="Times New Roman"/>
            <w:bCs/>
            <w:noProof/>
            <w:sz w:val="17"/>
            <w:szCs w:val="17"/>
            <w:lang w:eastAsia="ru-RU"/>
          </w:rPr>
          <w:t>Раздел 4. Характеристика состояния и проблем в реализации энергоресурсосбережения и учета и сбора информации</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_Toc158797754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51</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55" w:history="1">
        <w:r w:rsidRPr="00FF6765">
          <w:rPr>
            <w:rFonts w:ascii="Times New Roman" w:eastAsia="Calibri" w:hAnsi="Times New Roman" w:cs="Times New Roman"/>
            <w:bCs/>
            <w:noProof/>
            <w:sz w:val="17"/>
            <w:szCs w:val="17"/>
            <w:lang w:eastAsia="ru-RU"/>
          </w:rPr>
          <w:t>Раздел 5. Целевые показатели развития коммунальной инфраструктуры</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_Toc158797755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54</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56" w:history="1">
        <w:r w:rsidRPr="00FF6765">
          <w:rPr>
            <w:rFonts w:ascii="Times New Roman" w:eastAsia="Calibri" w:hAnsi="Times New Roman" w:cs="Times New Roman"/>
            <w:bCs/>
            <w:noProof/>
            <w:sz w:val="17"/>
            <w:szCs w:val="17"/>
            <w:lang w:eastAsia="ru-RU"/>
          </w:rPr>
          <w:t>Раздел 6. Перспективная схема электроснабжения Усохского сельского поселения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_Toc158797756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56</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57" w:history="1">
        <w:r w:rsidRPr="00FF6765">
          <w:rPr>
            <w:rFonts w:ascii="Times New Roman" w:eastAsia="Calibri" w:hAnsi="Times New Roman" w:cs="Times New Roman"/>
            <w:bCs/>
            <w:noProof/>
            <w:sz w:val="17"/>
            <w:szCs w:val="17"/>
            <w:lang w:eastAsia="ru-RU"/>
          </w:rPr>
          <w:t>Раздел 7. Перспективная схема теплоснабжения Усохского сельского поселения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_Toc158797757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56</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58" w:history="1">
        <w:r w:rsidRPr="00FF6765">
          <w:rPr>
            <w:rFonts w:ascii="Times New Roman" w:eastAsia="Calibri" w:hAnsi="Times New Roman" w:cs="Times New Roman"/>
            <w:bCs/>
            <w:noProof/>
            <w:sz w:val="17"/>
            <w:szCs w:val="17"/>
            <w:lang w:eastAsia="ru-RU"/>
          </w:rPr>
          <w:t>Раздел 8. Перспективная схема водоснабжения Усохского сельского поселения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_Toc158797758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56</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59" w:history="1">
        <w:r w:rsidRPr="00FF6765">
          <w:rPr>
            <w:rFonts w:ascii="Times New Roman" w:eastAsia="Calibri" w:hAnsi="Times New Roman" w:cs="Times New Roman"/>
            <w:bCs/>
            <w:noProof/>
            <w:sz w:val="17"/>
            <w:szCs w:val="17"/>
            <w:lang w:eastAsia="ru-RU"/>
          </w:rPr>
          <w:t>Раздел 9. Перспективная схема водоотведения Усохского сельского поселения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_Toc158797759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56</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60" w:history="1">
        <w:r w:rsidRPr="00FF6765">
          <w:rPr>
            <w:rFonts w:ascii="Times New Roman" w:eastAsia="Calibri" w:hAnsi="Times New Roman" w:cs="Times New Roman"/>
            <w:bCs/>
            <w:noProof/>
            <w:sz w:val="17"/>
            <w:szCs w:val="17"/>
            <w:lang w:eastAsia="ru-RU"/>
          </w:rPr>
          <w:t>Раздел 10. Перспективная схема газоснабжения Усохского сельского поселения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_Toc158797760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57</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61" w:history="1">
        <w:r w:rsidRPr="00FF6765">
          <w:rPr>
            <w:rFonts w:ascii="Times New Roman" w:eastAsia="Calibri" w:hAnsi="Times New Roman" w:cs="Times New Roman"/>
            <w:bCs/>
            <w:noProof/>
            <w:sz w:val="17"/>
            <w:szCs w:val="17"/>
            <w:lang w:eastAsia="ru-RU"/>
          </w:rPr>
          <w:t>Раздел 11. Перспективная схема обращения с ТКО</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_Toc158797761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57</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62" w:history="1">
        <w:r w:rsidRPr="00FF6765">
          <w:rPr>
            <w:rFonts w:ascii="Times New Roman" w:eastAsia="Calibri" w:hAnsi="Times New Roman" w:cs="Times New Roman"/>
            <w:bCs/>
            <w:noProof/>
            <w:sz w:val="17"/>
            <w:szCs w:val="17"/>
            <w:lang w:eastAsia="ru-RU"/>
          </w:rPr>
          <w:t>Раздел 13. Финансовые потребности для реализации программы</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_Toc158797762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59</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63" w:history="1">
        <w:r w:rsidRPr="00FF6765">
          <w:rPr>
            <w:rFonts w:ascii="Times New Roman" w:eastAsia="Calibri" w:hAnsi="Times New Roman" w:cs="Times New Roman"/>
            <w:bCs/>
            <w:noProof/>
            <w:sz w:val="17"/>
            <w:szCs w:val="17"/>
            <w:lang w:eastAsia="ru-RU"/>
          </w:rPr>
          <w:t>Раздел 14. Организация реализации проектов</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_Toc158797763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59</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64" w:history="1">
        <w:r w:rsidRPr="00FF6765">
          <w:rPr>
            <w:rFonts w:ascii="Times New Roman" w:eastAsia="Calibri" w:hAnsi="Times New Roman" w:cs="Times New Roman"/>
            <w:bCs/>
            <w:noProof/>
            <w:sz w:val="17"/>
            <w:szCs w:val="17"/>
            <w:lang w:eastAsia="ru-RU"/>
          </w:rPr>
          <w:t>Раздел 15. Программы инвестиционных проектов, тариф и плата (тариф) за подключение (присоединение)</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_Toc158797764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60</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65" w:history="1">
        <w:r w:rsidRPr="00FF6765">
          <w:rPr>
            <w:rFonts w:ascii="Times New Roman" w:eastAsia="Calibri" w:hAnsi="Times New Roman" w:cs="Times New Roman"/>
            <w:bCs/>
            <w:noProof/>
            <w:sz w:val="17"/>
            <w:szCs w:val="17"/>
            <w:lang w:eastAsia="ru-RU"/>
          </w:rPr>
          <w:t>Раздел 16. Прогноз расходов населения на коммунальные ресурсы, расходов бюджета на социальную поддержку и субсидии, проверка доступности тарифов на коммунальные услуги</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_Toc158797765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61</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66" w:history="1">
        <w:r w:rsidRPr="00FF6765">
          <w:rPr>
            <w:rFonts w:ascii="Times New Roman" w:eastAsia="Calibri" w:hAnsi="Times New Roman" w:cs="Times New Roman"/>
            <w:bCs/>
            <w:noProof/>
            <w:sz w:val="17"/>
            <w:szCs w:val="17"/>
            <w:lang w:eastAsia="ru-RU"/>
          </w:rPr>
          <w:t>Раздел 17. Модель для расчета программы</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_Toc158797766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62</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56"/>
        </w:tabs>
        <w:spacing w:after="0" w:line="240" w:lineRule="auto"/>
        <w:jc w:val="both"/>
        <w:rPr>
          <w:rFonts w:ascii="Times New Roman" w:eastAsia="Times New Roman" w:hAnsi="Times New Roman" w:cs="Times New Roman"/>
          <w:noProof/>
          <w:sz w:val="17"/>
          <w:szCs w:val="17"/>
          <w:lang w:eastAsia="ru-RU"/>
        </w:rPr>
      </w:pPr>
      <w:hyperlink w:anchor="_Toc158797767" w:history="1">
        <w:r w:rsidRPr="00FF6765">
          <w:rPr>
            <w:rFonts w:ascii="Times New Roman" w:eastAsia="Calibri" w:hAnsi="Times New Roman" w:cs="Times New Roman"/>
            <w:noProof/>
            <w:sz w:val="17"/>
            <w:szCs w:val="17"/>
            <w:lang w:eastAsia="ru-RU"/>
          </w:rPr>
          <w:t>ЗАКЛЮЧЕНИЕ</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_Toc158797767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63</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2346E4">
      <w:pPr>
        <w:tabs>
          <w:tab w:val="right" w:leader="dot" w:pos="9356"/>
        </w:tabs>
        <w:spacing w:after="0" w:line="240" w:lineRule="auto"/>
        <w:jc w:val="both"/>
        <w:rPr>
          <w:rFonts w:ascii="Times New Roman" w:eastAsia="Times New Roman" w:hAnsi="Times New Roman" w:cs="Times New Roman"/>
          <w:sz w:val="17"/>
          <w:szCs w:val="17"/>
        </w:rPr>
      </w:pPr>
      <w:r w:rsidRPr="00FF6765">
        <w:rPr>
          <w:rFonts w:ascii="Times New Roman" w:eastAsia="Calibri" w:hAnsi="Times New Roman" w:cs="Times New Roman"/>
          <w:sz w:val="17"/>
          <w:szCs w:val="17"/>
          <w:lang w:eastAsia="ru-RU"/>
        </w:rPr>
        <w:fldChar w:fldCharType="end"/>
      </w:r>
    </w:p>
    <w:p w:rsidR="002B5E34" w:rsidRPr="00FF6765" w:rsidRDefault="002B5E34" w:rsidP="00D31280">
      <w:pPr>
        <w:keepNext/>
        <w:spacing w:after="0" w:line="240" w:lineRule="auto"/>
        <w:jc w:val="center"/>
        <w:outlineLvl w:val="0"/>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ВВЕДЕНИЕ</w:t>
      </w:r>
    </w:p>
    <w:p w:rsidR="002B5E34" w:rsidRPr="00FF6765" w:rsidRDefault="002B5E34" w:rsidP="00D31280">
      <w:pPr>
        <w:spacing w:after="0" w:line="240" w:lineRule="auto"/>
        <w:jc w:val="both"/>
        <w:rPr>
          <w:rFonts w:ascii="Times New Roman" w:eastAsia="Times New Roman" w:hAnsi="Times New Roman" w:cs="Times New Roman"/>
          <w:sz w:val="17"/>
          <w:szCs w:val="17"/>
        </w:rPr>
      </w:pP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Программа комплексного развития систем коммунальной инфраструктуры Усохского сельского поселения Трубчевского муниципального района Брянской области на период с 2024 по 2044 годы (далее – Программа)  разработана на основании следующих документов:</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Федерального закона от 06.10.2003 №131-ФЗ «Об общих принципах организации местного самоуправления в Российской Федерации»; </w:t>
      </w:r>
    </w:p>
    <w:p w:rsidR="002B5E34" w:rsidRPr="00FF6765" w:rsidRDefault="002B5E34" w:rsidP="00D31280">
      <w:pPr>
        <w:tabs>
          <w:tab w:val="num" w:pos="720"/>
        </w:tabs>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Внесения изменений в генеральный план Усохского сельского поселения Трубчевского муниципального района Брянской области;</w:t>
      </w:r>
    </w:p>
    <w:p w:rsidR="002B5E34" w:rsidRPr="00FF6765" w:rsidRDefault="002B5E34" w:rsidP="00D31280">
      <w:pPr>
        <w:tabs>
          <w:tab w:val="num" w:pos="720"/>
        </w:tabs>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Приказа Министерства регионального развития Российской Федерации от 06.05.2011 № 204 «О разработке Программ комплексного развития систем коммунальной инфраструктуры муниципальных образований».</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Программа определяет основные направления развития коммунальной инфраструктуры, т.е. объектов тепло-, водо-, газо-, электроснабжения, водоотведения, объектов утилизации (захоронения) твердых бытовых отходов в соответствии с потребностями промышленного, жилищного строительства, в целях повышения качества услуг и улучшения экологического состояния поселения. </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Основу Программы составляет система программных мероприятий по различным направлениям развития коммунальной инфраструктуры. Данная Программа ориентирована на устойчивое развитие Усохского сельского поселения Трубчевского муниципального района Брянской области.</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Разработка и утверждение данной Программы необходимы для последующей разработки инвестиционных программ организаций коммунального комплекса.</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Основными задачами Программы являются: </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1. Повышение надежности систем и качества предоставления коммунальных услуг. </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 Повышение инвестиционной привлекательности коммунальной инфраструктуры муниципального образования.</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4. Обеспечение сбалансированности интересов субъектов коммунальной инфраструктуры и потребителей. </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5. Разработка единого комплекса мероприятий, направленных на обеспечение оптимальных решений системных проблем в области функционирования и развития коммунальной инфраструктуры Усохского сельского поселения, в целях: </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повышения уровня надежности, качества и эффективности работы коммунального комплекса; </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обновления и модернизации основных фондов коммунального комплекса в соответствии с современными требованиями к технологии и качеству услуг и улучшения экологической обстановки.</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Анализ и оценка социально-экономического и территориального развития муниципального образования, а также прогноз его развития проводится по следующим направлениям: </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демографическое развитие; </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перспективное строительство;  </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перспективный спрос коммунальных ресурсов;</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состояние коммунальной инфраструктуры; </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lastRenderedPageBreak/>
        <w:t xml:space="preserve">- измерительно-расчетная система коммунальной инфраструктуры муниципального образования. </w:t>
      </w:r>
    </w:p>
    <w:p w:rsidR="00FF6765" w:rsidRDefault="002B5E34" w:rsidP="00FF6765">
      <w:pPr>
        <w:spacing w:after="0" w:line="240" w:lineRule="auto"/>
        <w:jc w:val="center"/>
        <w:rPr>
          <w:rFonts w:ascii="Times New Roman" w:eastAsia="Calibri" w:hAnsi="Times New Roman" w:cs="Times New Roman"/>
          <w:bCs/>
          <w:sz w:val="17"/>
          <w:szCs w:val="17"/>
          <w:lang w:eastAsia="ru-RU"/>
        </w:rPr>
      </w:pPr>
      <w:r w:rsidRPr="00FF6765">
        <w:rPr>
          <w:rFonts w:ascii="Times New Roman" w:eastAsia="Times New Roman" w:hAnsi="Times New Roman" w:cs="Times New Roman"/>
          <w:sz w:val="17"/>
          <w:szCs w:val="17"/>
        </w:rPr>
        <w:t>Разработка Программы осуществлялась в соответствии с утвержденным проектом внесения изменений в генеральный план Усохского сельского поселения на расчетный срок до 2044 года с учетом фактически сложившихся тенденций после принятия Генерального плана.</w:t>
      </w:r>
      <w:r w:rsidR="00FF6765" w:rsidRPr="00FF6765">
        <w:rPr>
          <w:rFonts w:ascii="Times New Roman" w:eastAsia="Calibri" w:hAnsi="Times New Roman" w:cs="Times New Roman"/>
          <w:bCs/>
          <w:sz w:val="17"/>
          <w:szCs w:val="17"/>
          <w:lang w:eastAsia="ru-RU"/>
        </w:rPr>
        <w:t xml:space="preserve"> </w:t>
      </w:r>
    </w:p>
    <w:p w:rsidR="002346E4" w:rsidRDefault="002346E4" w:rsidP="00FF6765">
      <w:pPr>
        <w:spacing w:after="0" w:line="240" w:lineRule="auto"/>
        <w:jc w:val="center"/>
        <w:rPr>
          <w:rFonts w:ascii="Times New Roman" w:eastAsia="Calibri" w:hAnsi="Times New Roman" w:cs="Times New Roman"/>
          <w:bCs/>
          <w:sz w:val="17"/>
          <w:szCs w:val="17"/>
          <w:lang w:eastAsia="ru-RU"/>
        </w:rPr>
      </w:pPr>
    </w:p>
    <w:p w:rsidR="002B5E34" w:rsidRPr="00FF6765" w:rsidRDefault="002B5E34" w:rsidP="00FF6765">
      <w:pPr>
        <w:spacing w:after="0" w:line="240" w:lineRule="auto"/>
        <w:jc w:val="center"/>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 xml:space="preserve">ГЛАВА </w:t>
      </w:r>
      <w:r w:rsidRPr="00FF6765">
        <w:rPr>
          <w:rFonts w:ascii="Times New Roman" w:eastAsia="Calibri" w:hAnsi="Times New Roman" w:cs="Times New Roman"/>
          <w:bCs/>
          <w:sz w:val="17"/>
          <w:szCs w:val="17"/>
          <w:lang w:val="en-US" w:eastAsia="ru-RU"/>
        </w:rPr>
        <w:t>I</w:t>
      </w:r>
      <w:r w:rsidRPr="00FF6765">
        <w:rPr>
          <w:rFonts w:ascii="Times New Roman" w:eastAsia="Calibri" w:hAnsi="Times New Roman" w:cs="Times New Roman"/>
          <w:bCs/>
          <w:sz w:val="17"/>
          <w:szCs w:val="17"/>
          <w:lang w:eastAsia="ru-RU"/>
        </w:rPr>
        <w:t>. ПРОГРАММНЫЙ ДОКУМЕНТ</w:t>
      </w:r>
    </w:p>
    <w:p w:rsidR="002B5E34" w:rsidRPr="00FF6765" w:rsidRDefault="002B5E34" w:rsidP="00D31280">
      <w:pPr>
        <w:spacing w:after="0" w:line="240" w:lineRule="auto"/>
        <w:rPr>
          <w:rFonts w:ascii="Times New Roman" w:eastAsia="Times New Roman" w:hAnsi="Times New Roman" w:cs="Times New Roman"/>
          <w:sz w:val="17"/>
          <w:szCs w:val="17"/>
        </w:rPr>
      </w:pPr>
    </w:p>
    <w:p w:rsidR="002B5E34" w:rsidRPr="00FF6765" w:rsidRDefault="002B5E34" w:rsidP="00D31280">
      <w:pPr>
        <w:keepNext/>
        <w:spacing w:after="0" w:line="240" w:lineRule="auto"/>
        <w:jc w:val="center"/>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1. Паспорт Программы</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11"/>
        <w:gridCol w:w="5628"/>
      </w:tblGrid>
      <w:tr w:rsidR="00D31280" w:rsidRPr="00FF6765" w:rsidTr="00D31280">
        <w:trPr>
          <w:trHeight w:val="1208"/>
          <w:jc w:val="center"/>
        </w:trPr>
        <w:tc>
          <w:tcPr>
            <w:tcW w:w="3911"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 Наименование программы:</w:t>
            </w:r>
          </w:p>
        </w:tc>
        <w:tc>
          <w:tcPr>
            <w:tcW w:w="5628"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1.1. Программа комплексного развития систем коммунальной инфраструктуры Усохского сельского поселения Трубчевского муниципального района Брянской области на период с 2024 по 2044 годы</w:t>
            </w:r>
          </w:p>
        </w:tc>
      </w:tr>
      <w:tr w:rsidR="00D31280" w:rsidRPr="00FF6765" w:rsidTr="00D31280">
        <w:trPr>
          <w:trHeight w:val="884"/>
          <w:jc w:val="center"/>
        </w:trPr>
        <w:tc>
          <w:tcPr>
            <w:tcW w:w="3911"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 Основание для разработки программы</w:t>
            </w:r>
          </w:p>
        </w:tc>
        <w:tc>
          <w:tcPr>
            <w:tcW w:w="5628"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2.1. Градостроительный кодекс Российской Федерации;</w:t>
            </w:r>
          </w:p>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2.2. Федеральный закон от 06.10.2003 № 131-ФЗ «Об общих принципах организации местного самоуправления в Российской Федерации»;</w:t>
            </w:r>
          </w:p>
          <w:p w:rsidR="002B5E34" w:rsidRPr="00FF6765" w:rsidRDefault="002B5E34" w:rsidP="00D31280">
            <w:pPr>
              <w:tabs>
                <w:tab w:val="num" w:pos="720"/>
              </w:tabs>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2.3. Федеральный закон от 23.11.2009 № 261-ФЗ «Об энергосбережении и  повышении энергетической эффективности и о внесении изменений в отдельные законодательные акты Российской Федерации»;</w:t>
            </w:r>
          </w:p>
          <w:p w:rsidR="002B5E34" w:rsidRPr="00FF6765" w:rsidRDefault="002B5E34" w:rsidP="00D31280">
            <w:pPr>
              <w:tabs>
                <w:tab w:val="num" w:pos="720"/>
              </w:tabs>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2.4. Закон Российской Федерации от 28.06.2014 № 172-ФЗ «О стратегии социально-экономического развития Российской Федерации до 2030 г.»;</w:t>
            </w:r>
          </w:p>
          <w:p w:rsidR="002B5E34" w:rsidRPr="00FF6765" w:rsidRDefault="002B5E34" w:rsidP="00D31280">
            <w:pPr>
              <w:tabs>
                <w:tab w:val="num" w:pos="720"/>
              </w:tabs>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2.5. Постановление Правительства РФ от 14.06. 2013 № 502 «Об утверждении требований к программам комплексного развития систем коммунальной инфраструктуры поселений, городских округов»</w:t>
            </w:r>
          </w:p>
          <w:p w:rsidR="002B5E34" w:rsidRPr="00FF6765" w:rsidRDefault="002B5E34" w:rsidP="00D31280">
            <w:pPr>
              <w:tabs>
                <w:tab w:val="num" w:pos="720"/>
              </w:tabs>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2.6. Приказ Министерства регионального развития Российской Федерации от 06.05.2011 № 204 «О разработке Программ комплексного развития систем коммунальной инфраструктуры муниципальных образований»;</w:t>
            </w:r>
          </w:p>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2.7.  Приказ Минрегиона РФ от 01.10.2013 № 359/ГС «Об утверждении методических рекомендаций по разработке программ комплексного развития систем коммунальной инфраструктуры поселений и сельских округов»..</w:t>
            </w:r>
          </w:p>
        </w:tc>
      </w:tr>
      <w:tr w:rsidR="00D31280" w:rsidRPr="00FF6765" w:rsidTr="00D31280">
        <w:trPr>
          <w:trHeight w:val="709"/>
          <w:jc w:val="center"/>
        </w:trPr>
        <w:tc>
          <w:tcPr>
            <w:tcW w:w="3911"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3. Цели программы </w:t>
            </w:r>
          </w:p>
        </w:tc>
        <w:tc>
          <w:tcPr>
            <w:tcW w:w="5628"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3.1. Повышение надежности ресурсоснабжения.</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3.2. Присоединение новых потребителей.</w:t>
            </w:r>
          </w:p>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3.3. Улучшение экологической ситуации на территории Усохского сельского поселения.</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3.4. Выполнение требований законодательства в сфере энергосбережения и повышения энергетической эффективности.</w:t>
            </w:r>
          </w:p>
        </w:tc>
      </w:tr>
      <w:tr w:rsidR="00D31280" w:rsidRPr="00FF6765" w:rsidTr="00D31280">
        <w:trPr>
          <w:trHeight w:val="709"/>
          <w:jc w:val="center"/>
        </w:trPr>
        <w:tc>
          <w:tcPr>
            <w:tcW w:w="3911"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 Задачи программы</w:t>
            </w:r>
          </w:p>
        </w:tc>
        <w:tc>
          <w:tcPr>
            <w:tcW w:w="5628" w:type="dxa"/>
          </w:tcPr>
          <w:p w:rsidR="002B5E34" w:rsidRPr="00FF6765" w:rsidRDefault="002B5E34" w:rsidP="00D31280">
            <w:pPr>
              <w:tabs>
                <w:tab w:val="left" w:pos="185"/>
              </w:tabs>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4.1. Инженерно-техническая оптимизация систем коммунальной инфраструктуры.</w:t>
            </w:r>
          </w:p>
          <w:p w:rsidR="002B5E34" w:rsidRPr="00FF6765" w:rsidRDefault="002B5E34" w:rsidP="00D31280">
            <w:pPr>
              <w:tabs>
                <w:tab w:val="left" w:pos="185"/>
              </w:tabs>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4.2. Обеспечение более комфортных условий проживания населения Усохского сельского поселения.</w:t>
            </w:r>
          </w:p>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4.3. Повышение качества предоставляемых жилищно-коммунальных услуг.</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4.4. Снижение потерь при поставке ресурсов потребителям.</w:t>
            </w:r>
          </w:p>
        </w:tc>
      </w:tr>
      <w:tr w:rsidR="00D31280" w:rsidRPr="00FF6765" w:rsidTr="00D31280">
        <w:trPr>
          <w:trHeight w:val="708"/>
          <w:jc w:val="center"/>
        </w:trPr>
        <w:tc>
          <w:tcPr>
            <w:tcW w:w="3911"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 Важнейшие целевые показатели программы</w:t>
            </w:r>
          </w:p>
        </w:tc>
        <w:tc>
          <w:tcPr>
            <w:tcW w:w="5628"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5.1. Критерии доступности для населения коммунальных услуг.</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5.2. Показатели спроса на коммунальные ресурсы и перспективной нагрузки.</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5.3. Величины новых нагрузок, присоединяемых в перспективе</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5.4. Показатели качества поставляемого коммунального ресурса:</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холодное водоснабжение – давление воды к жилым домам в точке водоразбора – 0,03 МПа-0,4МПа;</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электроснабжение – напряжение 220-380В, отклонение напряжения у приемников эл. энергии ±5 %;</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газоснабжение – давление газа 0,0012-0,003 Мпа.</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5.5. Показатели степени охвата приборами учета к расчетному сроку: </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бюджетные организации -100% </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многоквартирные дома – 100% </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прочие потребители – 100%.</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5.6. Показатели надежности по каждой системе ресурсоснабжения</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5.7. Показатели эффективности производства и транспортировки ресурсов по каждой системе ресурсоснабжения.</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5.8. Показатели эффективности потребления каждого вида коммунального ресурса.</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5.9. Показатели воздействия на окружающую среду.</w:t>
            </w:r>
          </w:p>
        </w:tc>
      </w:tr>
      <w:tr w:rsidR="00D31280" w:rsidRPr="00FF6765" w:rsidTr="00D31280">
        <w:trPr>
          <w:trHeight w:val="708"/>
          <w:jc w:val="center"/>
        </w:trPr>
        <w:tc>
          <w:tcPr>
            <w:tcW w:w="3911"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 Сроки и этапы реализации программы</w:t>
            </w:r>
          </w:p>
        </w:tc>
        <w:tc>
          <w:tcPr>
            <w:tcW w:w="5628" w:type="dxa"/>
          </w:tcPr>
          <w:p w:rsidR="002B5E34" w:rsidRPr="00FF6765" w:rsidRDefault="002B5E34" w:rsidP="00D31280">
            <w:pPr>
              <w:shd w:val="clear" w:color="auto" w:fill="FFFFFF"/>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6.1. Объем финансирования Программы с 2031 по 2044 годы составит 11 000 000 рублей.</w:t>
            </w:r>
          </w:p>
          <w:p w:rsidR="002B5E34" w:rsidRPr="00FF6765" w:rsidRDefault="002B5E34" w:rsidP="00D31280">
            <w:pPr>
              <w:shd w:val="clear" w:color="auto" w:fill="FFFFFF"/>
              <w:spacing w:after="0" w:line="240" w:lineRule="auto"/>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Средства бюджета уточняются при формировании бюджета на очередной финансовый год.</w:t>
            </w:r>
          </w:p>
        </w:tc>
      </w:tr>
      <w:tr w:rsidR="00D31280" w:rsidRPr="00FF6765" w:rsidTr="00D31280">
        <w:trPr>
          <w:trHeight w:val="349"/>
          <w:jc w:val="center"/>
        </w:trPr>
        <w:tc>
          <w:tcPr>
            <w:tcW w:w="3911"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7. Ожидаемые конечные результаты и показатели социально-экономической эффективности</w:t>
            </w:r>
          </w:p>
        </w:tc>
        <w:tc>
          <w:tcPr>
            <w:tcW w:w="5628"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Создание системы коммунальной инфраструктуры Усохского сельского поселения, обеспечивающей предоставление качественных коммунальных услуг при приемлемых для населения тарифах, а также отвечающей экологическим требованиям и потребностям жилищного и промышленного строительства в муниципальном образовании, снижение износа основных средств систем коммунального комплекса.</w:t>
            </w:r>
          </w:p>
        </w:tc>
      </w:tr>
      <w:tr w:rsidR="00D31280" w:rsidRPr="00FF6765" w:rsidTr="00D31280">
        <w:trPr>
          <w:trHeight w:val="545"/>
          <w:jc w:val="center"/>
        </w:trPr>
        <w:tc>
          <w:tcPr>
            <w:tcW w:w="3911"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lastRenderedPageBreak/>
              <w:t>10. Ответственный исполнитель программы</w:t>
            </w:r>
          </w:p>
        </w:tc>
        <w:tc>
          <w:tcPr>
            <w:tcW w:w="5628"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ООО «ГРАДОСТРОИТЕЛЬСТВО И КАДАСТР»</w:t>
            </w:r>
          </w:p>
        </w:tc>
      </w:tr>
      <w:tr w:rsidR="00D31280" w:rsidRPr="00FF6765" w:rsidTr="00D31280">
        <w:trPr>
          <w:trHeight w:val="545"/>
          <w:jc w:val="center"/>
        </w:trPr>
        <w:tc>
          <w:tcPr>
            <w:tcW w:w="3911"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11. Соисполнители Программы: органы, координирующие и контролирующие выполнение программы</w:t>
            </w:r>
          </w:p>
        </w:tc>
        <w:tc>
          <w:tcPr>
            <w:tcW w:w="5628"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Координирующую деятельность по реализации программы осуществляет Администрация Трубчевского муниципального района</w:t>
            </w:r>
          </w:p>
        </w:tc>
      </w:tr>
    </w:tbl>
    <w:p w:rsidR="00FF6765" w:rsidRDefault="00FF6765" w:rsidP="00FF6765">
      <w:pPr>
        <w:spacing w:after="0" w:line="240" w:lineRule="auto"/>
        <w:rPr>
          <w:rFonts w:ascii="Times New Roman" w:eastAsia="Calibri" w:hAnsi="Times New Roman" w:cs="Times New Roman"/>
          <w:bCs/>
          <w:sz w:val="17"/>
          <w:szCs w:val="17"/>
          <w:lang w:eastAsia="ru-RU"/>
        </w:rPr>
      </w:pPr>
    </w:p>
    <w:p w:rsidR="002B5E34" w:rsidRPr="00FF6765" w:rsidRDefault="002B5E34" w:rsidP="00FF6765">
      <w:pPr>
        <w:spacing w:after="0" w:line="240" w:lineRule="auto"/>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2. Характеристика существующего состояния систем коммунальной инфраструктуры Усохского сельского поселения</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rPr>
      </w:pP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Коммунальная инфраструктура </w:t>
      </w:r>
      <w:r w:rsidRPr="00FF6765">
        <w:rPr>
          <w:rFonts w:ascii="Times New Roman" w:eastAsia="Times New Roman" w:hAnsi="Times New Roman" w:cs="Times New Roman"/>
          <w:sz w:val="17"/>
          <w:szCs w:val="17"/>
          <w:lang w:eastAsia="ru-RU"/>
        </w:rPr>
        <w:t>Усохского</w:t>
      </w:r>
      <w:r w:rsidRPr="00FF6765">
        <w:rPr>
          <w:rFonts w:ascii="Times New Roman" w:eastAsia="Times New Roman" w:hAnsi="Times New Roman" w:cs="Times New Roman"/>
          <w:sz w:val="17"/>
          <w:szCs w:val="17"/>
        </w:rPr>
        <w:t xml:space="preserve"> сельского поселения Трубчевского муниципального района Брянской области состоит из объектов инженерной инфраструктуры и объектов, используемых для сбора, транспортировки и размещения твердых коммунальных отходов. Система инженерной инфраструктуры представлена объектами водоснабжения, газоснабжения, электроснабжения.</w:t>
      </w:r>
    </w:p>
    <w:p w:rsidR="002B5E34" w:rsidRPr="00FF6765" w:rsidRDefault="002B5E34" w:rsidP="00D31280">
      <w:pPr>
        <w:spacing w:after="0" w:line="240" w:lineRule="auto"/>
        <w:contextualSpacing/>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rPr>
        <w:t xml:space="preserve">Система теплоснабжения на территории </w:t>
      </w:r>
      <w:r w:rsidRPr="00FF6765">
        <w:rPr>
          <w:rFonts w:ascii="Times New Roman" w:eastAsia="Times New Roman" w:hAnsi="Times New Roman" w:cs="Times New Roman"/>
          <w:sz w:val="17"/>
          <w:szCs w:val="17"/>
          <w:lang w:eastAsia="ru-RU"/>
        </w:rPr>
        <w:t>Усохского</w:t>
      </w:r>
      <w:r w:rsidRPr="00FF6765">
        <w:rPr>
          <w:rFonts w:ascii="Times New Roman" w:eastAsia="Times New Roman" w:hAnsi="Times New Roman" w:cs="Times New Roman"/>
          <w:sz w:val="17"/>
          <w:szCs w:val="17"/>
        </w:rPr>
        <w:t xml:space="preserve"> сельского поселения </w:t>
      </w:r>
      <w:r w:rsidRPr="00FF6765">
        <w:rPr>
          <w:rFonts w:ascii="Times New Roman" w:eastAsia="Calibri" w:hAnsi="Times New Roman" w:cs="Times New Roman"/>
          <w:sz w:val="17"/>
          <w:szCs w:val="17"/>
        </w:rPr>
        <w:t xml:space="preserve">децентрализованная. </w:t>
      </w:r>
      <w:r w:rsidRPr="00FF6765">
        <w:rPr>
          <w:rFonts w:ascii="Times New Roman" w:eastAsia="Times New Roman" w:hAnsi="Times New Roman" w:cs="Times New Roman"/>
          <w:sz w:val="17"/>
          <w:szCs w:val="17"/>
          <w:lang w:eastAsia="ru-RU"/>
        </w:rPr>
        <w:t xml:space="preserve">Теплоснабжение объектов социальной инфраструктуры автономное, от газовых котельных, расположенных на территории этих объектов, или от газовых котлов, расположенных в зданиях. </w:t>
      </w:r>
      <w:r w:rsidRPr="00FF6765">
        <w:rPr>
          <w:rFonts w:ascii="Times New Roman" w:eastAsia="Calibri" w:hAnsi="Times New Roman" w:cs="Times New Roman"/>
          <w:sz w:val="17"/>
          <w:szCs w:val="17"/>
          <w:lang w:eastAsia="ru-RU"/>
        </w:rPr>
        <w:t xml:space="preserve">Отопление индивидуальных жилых домов и многоквартирных жилых домов блокированной жилой застройки производится от индивидуальных бытовых котлов на газовом и твердом топливе. </w:t>
      </w:r>
    </w:p>
    <w:p w:rsidR="002B5E34" w:rsidRPr="00FF6765" w:rsidRDefault="002B5E34" w:rsidP="00D31280">
      <w:pPr>
        <w:spacing w:after="0" w:line="240" w:lineRule="auto"/>
        <w:contextualSpacing/>
        <w:jc w:val="both"/>
        <w:rPr>
          <w:rFonts w:ascii="Times New Roman" w:eastAsia="Times New Roman" w:hAnsi="Times New Roman" w:cs="Times New Roman"/>
          <w:spacing w:val="-68"/>
          <w:sz w:val="17"/>
          <w:szCs w:val="17"/>
        </w:rPr>
      </w:pPr>
      <w:r w:rsidRPr="00FF6765">
        <w:rPr>
          <w:rFonts w:ascii="Times New Roman" w:eastAsia="Times New Roman" w:hAnsi="Times New Roman" w:cs="Times New Roman"/>
          <w:sz w:val="17"/>
          <w:szCs w:val="17"/>
        </w:rPr>
        <w:t>Система горячего водоснабжения отсутствует.</w:t>
      </w:r>
      <w:r w:rsidRPr="00FF6765">
        <w:rPr>
          <w:rFonts w:ascii="Times New Roman" w:eastAsia="Times New Roman" w:hAnsi="Times New Roman" w:cs="Times New Roman"/>
          <w:spacing w:val="-68"/>
          <w:sz w:val="17"/>
          <w:szCs w:val="17"/>
        </w:rPr>
        <w:t xml:space="preserve"> </w:t>
      </w:r>
    </w:p>
    <w:p w:rsidR="002B5E34" w:rsidRPr="00FF6765" w:rsidRDefault="002B5E34" w:rsidP="00D31280">
      <w:pPr>
        <w:tabs>
          <w:tab w:val="left" w:pos="1134"/>
        </w:tabs>
        <w:spacing w:after="0" w:line="240" w:lineRule="auto"/>
        <w:contextualSpacing/>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Система</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централизованной</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канализации</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в</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сельском</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поселении отсутствует. Канализование жилых домов</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происходит в выгребные ямы с последующим вывозом</w:t>
      </w:r>
      <w:r w:rsidRPr="00FF6765">
        <w:rPr>
          <w:rFonts w:ascii="Times New Roman" w:eastAsia="Calibri" w:hAnsi="Times New Roman" w:cs="Times New Roman"/>
          <w:spacing w:val="-57"/>
          <w:sz w:val="17"/>
          <w:szCs w:val="17"/>
          <w:lang w:val="x-none"/>
        </w:rPr>
        <w:t xml:space="preserve"> </w:t>
      </w:r>
      <w:r w:rsidRPr="00FF6765">
        <w:rPr>
          <w:rFonts w:ascii="Times New Roman" w:eastAsia="Calibri" w:hAnsi="Times New Roman" w:cs="Times New Roman"/>
          <w:sz w:val="17"/>
          <w:szCs w:val="17"/>
          <w:lang w:val="x-none"/>
        </w:rPr>
        <w:t>спецтехникой</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на</w:t>
      </w:r>
      <w:r w:rsidRPr="00FF6765">
        <w:rPr>
          <w:rFonts w:ascii="Times New Roman" w:eastAsia="Calibri" w:hAnsi="Times New Roman" w:cs="Times New Roman"/>
          <w:spacing w:val="-4"/>
          <w:sz w:val="17"/>
          <w:szCs w:val="17"/>
          <w:lang w:val="x-none"/>
        </w:rPr>
        <w:t xml:space="preserve"> </w:t>
      </w:r>
      <w:r w:rsidRPr="00FF6765">
        <w:rPr>
          <w:rFonts w:ascii="Times New Roman" w:eastAsia="Calibri" w:hAnsi="Times New Roman" w:cs="Times New Roman"/>
          <w:sz w:val="17"/>
          <w:szCs w:val="17"/>
          <w:lang w:val="x-none"/>
        </w:rPr>
        <w:t>полигон</w:t>
      </w:r>
      <w:r w:rsidRPr="00FF6765">
        <w:rPr>
          <w:rFonts w:ascii="Times New Roman" w:eastAsia="Calibri" w:hAnsi="Times New Roman" w:cs="Times New Roman"/>
          <w:spacing w:val="3"/>
          <w:sz w:val="17"/>
          <w:szCs w:val="17"/>
          <w:lang w:val="x-none"/>
        </w:rPr>
        <w:t xml:space="preserve"> </w:t>
      </w:r>
      <w:r w:rsidRPr="00FF6765">
        <w:rPr>
          <w:rFonts w:ascii="Times New Roman" w:eastAsia="Calibri" w:hAnsi="Times New Roman" w:cs="Times New Roman"/>
          <w:sz w:val="17"/>
          <w:szCs w:val="17"/>
          <w:lang w:val="x-none"/>
        </w:rPr>
        <w:t>ТКО.</w:t>
      </w:r>
    </w:p>
    <w:p w:rsidR="002B5E34" w:rsidRPr="00FF6765" w:rsidRDefault="002B5E34" w:rsidP="00D31280">
      <w:pPr>
        <w:keepNext/>
        <w:spacing w:after="0" w:line="240" w:lineRule="auto"/>
        <w:jc w:val="both"/>
        <w:outlineLvl w:val="2"/>
        <w:rPr>
          <w:rFonts w:ascii="Times New Roman" w:eastAsia="Calibri" w:hAnsi="Times New Roman" w:cs="Times New Roman"/>
          <w:bCs/>
          <w:sz w:val="17"/>
          <w:szCs w:val="17"/>
          <w:lang w:val="x-none" w:eastAsia="ru-RU"/>
        </w:rPr>
      </w:pPr>
    </w:p>
    <w:p w:rsidR="002B5E34" w:rsidRPr="00FF6765" w:rsidRDefault="002B5E34" w:rsidP="00D31280">
      <w:pPr>
        <w:keepNext/>
        <w:spacing w:after="0" w:line="240" w:lineRule="auto"/>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2.1. Краткий анализ существующего состояния системы теплоснабжения</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 сельском поселении функционируют несколько отдельно стоящих котельных, обеспечивающих потребности в тепловой энергии отдельных потребителей (склады, здания общественного назначения и т.д.). Котельные в большинстве своем работают на природном газе. Теплоснабжение объектов соцкультбыта (школы, детские сады, магазины и т.д.), на территории сельского поселения осуществляется от индивидуальных источников теплоснабжения (встроенных котельных), работающих на твердых, жидких и газообразных видах топлива, а также на электроэнергии.</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Теплоснабжение индивидуальной жилой застройки осуществляется от индивидуальных отопительных систем (печи, камины, котлы)</w:t>
      </w:r>
      <w:r w:rsidRPr="00FF6765">
        <w:rPr>
          <w:rFonts w:ascii="Times New Roman" w:eastAsia="Times New Roman" w:hAnsi="Times New Roman" w:cs="Times New Roman"/>
          <w:sz w:val="17"/>
          <w:szCs w:val="17"/>
        </w:rPr>
        <w:t>.</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p>
    <w:p w:rsidR="002B5E34" w:rsidRPr="00FF6765" w:rsidRDefault="002B5E34" w:rsidP="00D31280">
      <w:pPr>
        <w:keepNext/>
        <w:spacing w:after="0" w:line="240" w:lineRule="auto"/>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2.2. Краткий анализ существующего состояния системы водоснабжения</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Институциональная структура (организации, работающие в данной сфере, действующая договорная система и система расчетов за поставляемые ресурсы).</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Система централизованного водоснабжения на территории Усохского сельского поселения представлена, в основном, локальными водопроводами, имеющими водозаборы из артезианских скважин, водонапорной башни и водопроводных сетей.</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Водоснабжение села Усох, села Белоголовичи, деревни Котляково, деревни Слобода, деревни Голевск, села Комягино, села Ратчино, деревни Белилово, деревни Радинск, деревни Чижовка, села Радутино, деревни Субботово -  централизованное. Водоснабжение осуществляется от подземного водозабора – артезианских скважин, расположенных на территориях поселений. Подача воды населению, которое не охвачено системами централизованного водоснабжения, осуществляется колодцами и скважинами, которые находятся на территориях домовладений.</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Водоснабжение Усохского сельского поселения осуществляется от шести водонапорных башен. Общая установленная мощность водозаборов на территории поселения составляет 140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xml:space="preserve">/ч. </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с. Усох находятся две артезианские скважины, две водонапорные башни и один резервуар чистой воды объемом по 50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Насосные станции расположены на территориях артезианских скважин с. Усох, установленная производительность – 40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установлены насосы марки ЭЦВ-8-40-90 – 2 шт.</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с. Белоголовичи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с. Белоголовичи,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марки  ЭЦВ-6-10-80.</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д. Котляково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д. Котляково, установленная производительность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марки ЭЦВ-6-10-80.</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д. Слобода находится одна артезианская скважина, одна водонапорная башня и один резервуар чистой воды объемом 12,5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д. Слобода,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ЭЦВ-6-10-80.</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д. Голевск находится одна артезианская скважина, одна водонапорная башня и один резервуар чистой воды объемом 12,5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д. Голевск,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ЭЦВ-6-10-80.</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с. Комягино находится одна артезианская скважина, одна водонапорная башня и один резервуар чистой воды объемом 12,5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с. Комягино,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ЭЦВ-6-10-80.</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с. Ратчино находится одна артезианская скважина, одна водонапорная башня и один резервуар чистой воды объемом 12,5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с. Ратчино,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ЭЦВ-6-10-80.</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д. Белилово находится одна артезианская скважина, одна водонапорная башня и один резервуар чистой воды объемом 12,5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д. Белилово,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ЭЦВ-6-10-80.</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с. Радутино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с. Радутино,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ЭЦВ-6-10-80.</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д. Субботово находится одна артезианская скважина, одна водонапорная башня и один резервуар чистой воды объемом 12,5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д. Субботово,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ЭЦВ-6-10-80.</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д. Радинск находится одна артезианская скважина, одна водонапорная башня и один резервуар чистой воды объемом 25 м3. Насосная станция расположена на территории артезианской скважины д. Радинск, установленная производительность –                      10 м3/час. На насосной станции установлен насос ЭЦВ-6-10-80. От артезианской скважины           д. Радинск обеспечивается водоснабжение д. Чижовка</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Степень изношенности оборудования и сетей водоснабжения – 50 %</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 настоящее время обслуживающей организацией является </w:t>
      </w:r>
      <w:r w:rsidRPr="00FF6765">
        <w:rPr>
          <w:rFonts w:ascii="Times New Roman" w:eastAsia="Times New Roman" w:hAnsi="Times New Roman" w:cs="Times New Roman"/>
          <w:sz w:val="17"/>
          <w:szCs w:val="17"/>
        </w:rPr>
        <w:t>МУП «Жилкомсервис                 г. Трубчевск»</w:t>
      </w:r>
      <w:r w:rsidRPr="00FF6765">
        <w:rPr>
          <w:rFonts w:ascii="Times New Roman" w:eastAsia="Times New Roman" w:hAnsi="Times New Roman" w:cs="Times New Roman"/>
          <w:sz w:val="17"/>
          <w:szCs w:val="17"/>
          <w:lang w:eastAsia="ru-RU"/>
        </w:rPr>
        <w:t>.</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Основные технические характеристики источников водоснабжения и других объектов системы.</w:t>
      </w:r>
    </w:p>
    <w:tbl>
      <w:tblPr>
        <w:tblW w:w="8421" w:type="dxa"/>
        <w:tblInd w:w="108" w:type="dxa"/>
        <w:tblLayout w:type="fixed"/>
        <w:tblLook w:val="00A0" w:firstRow="1" w:lastRow="0" w:firstColumn="1" w:lastColumn="0" w:noHBand="0" w:noVBand="0"/>
      </w:tblPr>
      <w:tblGrid>
        <w:gridCol w:w="560"/>
        <w:gridCol w:w="2007"/>
        <w:gridCol w:w="1785"/>
        <w:gridCol w:w="1256"/>
        <w:gridCol w:w="1637"/>
        <w:gridCol w:w="1176"/>
      </w:tblGrid>
      <w:tr w:rsidR="00D31280" w:rsidRPr="00FF6765" w:rsidTr="00D31280">
        <w:trPr>
          <w:trHeight w:val="1020"/>
        </w:trPr>
        <w:tc>
          <w:tcPr>
            <w:tcW w:w="560"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lastRenderedPageBreak/>
              <w:t>№ № п/п</w:t>
            </w:r>
          </w:p>
        </w:tc>
        <w:tc>
          <w:tcPr>
            <w:tcW w:w="2007"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Наименование объекта и его местоположение</w:t>
            </w:r>
          </w:p>
        </w:tc>
        <w:tc>
          <w:tcPr>
            <w:tcW w:w="1785"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Состав водозаборного узла</w:t>
            </w:r>
          </w:p>
        </w:tc>
        <w:tc>
          <w:tcPr>
            <w:tcW w:w="1256"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Год ввода в эксплуат.</w:t>
            </w:r>
          </w:p>
        </w:tc>
        <w:tc>
          <w:tcPr>
            <w:tcW w:w="1637"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Производительность, тыс. м³/сут</w:t>
            </w:r>
          </w:p>
        </w:tc>
        <w:tc>
          <w:tcPr>
            <w:tcW w:w="1176"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Наличие ЗСО 1 пояса, м</w:t>
            </w:r>
          </w:p>
        </w:tc>
      </w:tr>
      <w:tr w:rsidR="00D31280" w:rsidRPr="00FF6765" w:rsidTr="00D31280">
        <w:trPr>
          <w:trHeight w:val="255"/>
        </w:trPr>
        <w:tc>
          <w:tcPr>
            <w:tcW w:w="560" w:type="dxa"/>
            <w:tcBorders>
              <w:top w:val="nil"/>
              <w:left w:val="single" w:sz="4" w:space="0" w:color="auto"/>
              <w:bottom w:val="single" w:sz="4" w:space="0" w:color="auto"/>
              <w:right w:val="single" w:sz="4" w:space="0" w:color="auto"/>
            </w:tcBorders>
            <w:noWrap/>
            <w:vAlign w:val="bottom"/>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w:t>
            </w:r>
          </w:p>
        </w:tc>
        <w:tc>
          <w:tcPr>
            <w:tcW w:w="2007" w:type="dxa"/>
            <w:tcBorders>
              <w:top w:val="nil"/>
              <w:left w:val="nil"/>
              <w:bottom w:val="single" w:sz="4" w:space="0" w:color="auto"/>
              <w:right w:val="single" w:sz="4" w:space="0" w:color="auto"/>
            </w:tcBorders>
            <w:noWrap/>
            <w:vAlign w:val="bottom"/>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w:t>
            </w:r>
          </w:p>
        </w:tc>
        <w:tc>
          <w:tcPr>
            <w:tcW w:w="1785" w:type="dxa"/>
            <w:tcBorders>
              <w:top w:val="nil"/>
              <w:left w:val="nil"/>
              <w:bottom w:val="single" w:sz="4" w:space="0" w:color="auto"/>
              <w:right w:val="single" w:sz="4" w:space="0" w:color="auto"/>
            </w:tcBorders>
            <w:noWrap/>
            <w:vAlign w:val="bottom"/>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w:t>
            </w:r>
          </w:p>
        </w:tc>
        <w:tc>
          <w:tcPr>
            <w:tcW w:w="1256" w:type="dxa"/>
            <w:tcBorders>
              <w:top w:val="nil"/>
              <w:left w:val="nil"/>
              <w:bottom w:val="single" w:sz="4" w:space="0" w:color="auto"/>
              <w:right w:val="single" w:sz="4" w:space="0" w:color="auto"/>
            </w:tcBorders>
            <w:noWrap/>
            <w:vAlign w:val="bottom"/>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w:t>
            </w:r>
          </w:p>
        </w:tc>
        <w:tc>
          <w:tcPr>
            <w:tcW w:w="1637" w:type="dxa"/>
            <w:tcBorders>
              <w:top w:val="nil"/>
              <w:left w:val="nil"/>
              <w:bottom w:val="single" w:sz="4" w:space="0" w:color="auto"/>
              <w:right w:val="single" w:sz="4" w:space="0" w:color="auto"/>
            </w:tcBorders>
            <w:noWrap/>
            <w:vAlign w:val="bottom"/>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5</w:t>
            </w:r>
          </w:p>
        </w:tc>
        <w:tc>
          <w:tcPr>
            <w:tcW w:w="1176" w:type="dxa"/>
            <w:tcBorders>
              <w:top w:val="nil"/>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7</w:t>
            </w:r>
          </w:p>
        </w:tc>
      </w:tr>
      <w:tr w:rsidR="00D31280" w:rsidRPr="00FF6765" w:rsidTr="00D31280">
        <w:trPr>
          <w:trHeight w:val="255"/>
        </w:trPr>
        <w:tc>
          <w:tcPr>
            <w:tcW w:w="560"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w:t>
            </w:r>
          </w:p>
        </w:tc>
        <w:tc>
          <w:tcPr>
            <w:tcW w:w="20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с. Усох</w:t>
            </w:r>
          </w:p>
        </w:tc>
        <w:tc>
          <w:tcPr>
            <w:tcW w:w="178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 (2 шт)</w:t>
            </w:r>
          </w:p>
        </w:tc>
        <w:tc>
          <w:tcPr>
            <w:tcW w:w="125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2011</w:t>
            </w:r>
          </w:p>
        </w:tc>
        <w:tc>
          <w:tcPr>
            <w:tcW w:w="163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0,96</w:t>
            </w:r>
          </w:p>
        </w:tc>
        <w:tc>
          <w:tcPr>
            <w:tcW w:w="117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D31280">
        <w:trPr>
          <w:trHeight w:val="562"/>
        </w:trPr>
        <w:tc>
          <w:tcPr>
            <w:tcW w:w="560" w:type="dxa"/>
            <w:tcBorders>
              <w:top w:val="single" w:sz="4" w:space="0" w:color="auto"/>
              <w:left w:val="single" w:sz="4" w:space="0" w:color="auto"/>
              <w:bottom w:val="single" w:sz="4" w:space="0" w:color="000000"/>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w:t>
            </w:r>
          </w:p>
        </w:tc>
        <w:tc>
          <w:tcPr>
            <w:tcW w:w="2007"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    ВЗУ д. Слобода</w:t>
            </w:r>
          </w:p>
        </w:tc>
        <w:tc>
          <w:tcPr>
            <w:tcW w:w="1785"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1961</w:t>
            </w:r>
          </w:p>
        </w:tc>
        <w:tc>
          <w:tcPr>
            <w:tcW w:w="1637"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D31280">
        <w:trPr>
          <w:trHeight w:val="562"/>
        </w:trPr>
        <w:tc>
          <w:tcPr>
            <w:tcW w:w="560" w:type="dxa"/>
            <w:tcBorders>
              <w:top w:val="single" w:sz="4" w:space="0" w:color="auto"/>
              <w:left w:val="single" w:sz="4" w:space="0" w:color="auto"/>
              <w:bottom w:val="single" w:sz="4" w:space="0" w:color="000000"/>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w:t>
            </w:r>
          </w:p>
        </w:tc>
        <w:tc>
          <w:tcPr>
            <w:tcW w:w="2007"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 Комягино</w:t>
            </w:r>
          </w:p>
        </w:tc>
        <w:tc>
          <w:tcPr>
            <w:tcW w:w="1785"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1965</w:t>
            </w:r>
          </w:p>
        </w:tc>
        <w:tc>
          <w:tcPr>
            <w:tcW w:w="1637"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D31280">
        <w:trPr>
          <w:trHeight w:val="562"/>
        </w:trPr>
        <w:tc>
          <w:tcPr>
            <w:tcW w:w="560" w:type="dxa"/>
            <w:tcBorders>
              <w:top w:val="single" w:sz="4" w:space="0" w:color="auto"/>
              <w:left w:val="single" w:sz="4" w:space="0" w:color="auto"/>
              <w:bottom w:val="single" w:sz="4" w:space="0" w:color="000000"/>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w:t>
            </w:r>
          </w:p>
        </w:tc>
        <w:tc>
          <w:tcPr>
            <w:tcW w:w="2007"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Ратчино</w:t>
            </w:r>
          </w:p>
        </w:tc>
        <w:tc>
          <w:tcPr>
            <w:tcW w:w="1785"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1975</w:t>
            </w:r>
          </w:p>
        </w:tc>
        <w:tc>
          <w:tcPr>
            <w:tcW w:w="1637"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D31280">
        <w:trPr>
          <w:trHeight w:val="300"/>
        </w:trPr>
        <w:tc>
          <w:tcPr>
            <w:tcW w:w="560"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5</w:t>
            </w:r>
          </w:p>
        </w:tc>
        <w:tc>
          <w:tcPr>
            <w:tcW w:w="2007"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 Радинск</w:t>
            </w:r>
          </w:p>
        </w:tc>
        <w:tc>
          <w:tcPr>
            <w:tcW w:w="178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1959</w:t>
            </w:r>
          </w:p>
        </w:tc>
        <w:tc>
          <w:tcPr>
            <w:tcW w:w="163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D31280">
        <w:trPr>
          <w:trHeight w:val="300"/>
        </w:trPr>
        <w:tc>
          <w:tcPr>
            <w:tcW w:w="560"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w:t>
            </w:r>
          </w:p>
        </w:tc>
        <w:tc>
          <w:tcPr>
            <w:tcW w:w="2007"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Белилово</w:t>
            </w:r>
          </w:p>
        </w:tc>
        <w:tc>
          <w:tcPr>
            <w:tcW w:w="178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1961</w:t>
            </w:r>
          </w:p>
        </w:tc>
        <w:tc>
          <w:tcPr>
            <w:tcW w:w="163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D31280">
        <w:trPr>
          <w:trHeight w:val="300"/>
        </w:trPr>
        <w:tc>
          <w:tcPr>
            <w:tcW w:w="560"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7</w:t>
            </w:r>
          </w:p>
        </w:tc>
        <w:tc>
          <w:tcPr>
            <w:tcW w:w="2007"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С. Радутино</w:t>
            </w:r>
          </w:p>
        </w:tc>
        <w:tc>
          <w:tcPr>
            <w:tcW w:w="178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1956</w:t>
            </w:r>
          </w:p>
        </w:tc>
        <w:tc>
          <w:tcPr>
            <w:tcW w:w="163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D31280">
        <w:trPr>
          <w:trHeight w:val="300"/>
        </w:trPr>
        <w:tc>
          <w:tcPr>
            <w:tcW w:w="560"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w:t>
            </w:r>
          </w:p>
        </w:tc>
        <w:tc>
          <w:tcPr>
            <w:tcW w:w="2007"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 Котляково</w:t>
            </w:r>
          </w:p>
        </w:tc>
        <w:tc>
          <w:tcPr>
            <w:tcW w:w="178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1956</w:t>
            </w:r>
          </w:p>
        </w:tc>
        <w:tc>
          <w:tcPr>
            <w:tcW w:w="163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D31280">
        <w:trPr>
          <w:trHeight w:val="300"/>
        </w:trPr>
        <w:tc>
          <w:tcPr>
            <w:tcW w:w="560"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9</w:t>
            </w:r>
          </w:p>
        </w:tc>
        <w:tc>
          <w:tcPr>
            <w:tcW w:w="2007"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 Голевск</w:t>
            </w:r>
          </w:p>
        </w:tc>
        <w:tc>
          <w:tcPr>
            <w:tcW w:w="178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1956</w:t>
            </w:r>
          </w:p>
        </w:tc>
        <w:tc>
          <w:tcPr>
            <w:tcW w:w="163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D31280">
        <w:trPr>
          <w:trHeight w:val="300"/>
        </w:trPr>
        <w:tc>
          <w:tcPr>
            <w:tcW w:w="560"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2007"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 Белоголовичи</w:t>
            </w:r>
          </w:p>
        </w:tc>
        <w:tc>
          <w:tcPr>
            <w:tcW w:w="178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1969</w:t>
            </w:r>
          </w:p>
        </w:tc>
        <w:tc>
          <w:tcPr>
            <w:tcW w:w="163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D31280">
        <w:trPr>
          <w:trHeight w:val="300"/>
        </w:trPr>
        <w:tc>
          <w:tcPr>
            <w:tcW w:w="560"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11</w:t>
            </w:r>
          </w:p>
        </w:tc>
        <w:tc>
          <w:tcPr>
            <w:tcW w:w="2007"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 Субботово</w:t>
            </w:r>
          </w:p>
        </w:tc>
        <w:tc>
          <w:tcPr>
            <w:tcW w:w="178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1959</w:t>
            </w:r>
          </w:p>
        </w:tc>
        <w:tc>
          <w:tcPr>
            <w:tcW w:w="163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bl>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Характеристики насосного оборудования представлены в таблице ниже. </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Характеристики насосного оборудования установленного на ВЗУ Усохского сельского поселения</w:t>
      </w:r>
    </w:p>
    <w:tbl>
      <w:tblPr>
        <w:tblW w:w="9998" w:type="dxa"/>
        <w:jc w:val="center"/>
        <w:tblLayout w:type="fixed"/>
        <w:tblLook w:val="00A0" w:firstRow="1" w:lastRow="0" w:firstColumn="1" w:lastColumn="0" w:noHBand="0" w:noVBand="0"/>
      </w:tblPr>
      <w:tblGrid>
        <w:gridCol w:w="567"/>
        <w:gridCol w:w="2051"/>
        <w:gridCol w:w="1337"/>
        <w:gridCol w:w="1782"/>
        <w:gridCol w:w="1417"/>
        <w:gridCol w:w="1418"/>
        <w:gridCol w:w="1426"/>
      </w:tblGrid>
      <w:tr w:rsidR="00D31280" w:rsidRPr="00FF6765" w:rsidTr="00D31280">
        <w:trPr>
          <w:trHeight w:val="300"/>
          <w:jc w:val="center"/>
        </w:trPr>
        <w:tc>
          <w:tcPr>
            <w:tcW w:w="567" w:type="dxa"/>
            <w:vMerge w:val="restart"/>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 № п/п</w:t>
            </w:r>
          </w:p>
        </w:tc>
        <w:tc>
          <w:tcPr>
            <w:tcW w:w="2051" w:type="dxa"/>
            <w:vMerge w:val="restart"/>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Наименование узла и его местоположение</w:t>
            </w:r>
          </w:p>
        </w:tc>
        <w:tc>
          <w:tcPr>
            <w:tcW w:w="1337" w:type="dxa"/>
            <w:vMerge w:val="restart"/>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Кол-во и объем резервуаров, м³</w:t>
            </w:r>
          </w:p>
        </w:tc>
        <w:tc>
          <w:tcPr>
            <w:tcW w:w="6043" w:type="dxa"/>
            <w:gridSpan w:val="4"/>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Оборудование</w:t>
            </w:r>
          </w:p>
        </w:tc>
      </w:tr>
      <w:tr w:rsidR="00D31280" w:rsidRPr="00FF6765" w:rsidTr="00D31280">
        <w:trPr>
          <w:trHeight w:val="816"/>
          <w:jc w:val="center"/>
        </w:trPr>
        <w:tc>
          <w:tcPr>
            <w:tcW w:w="567" w:type="dxa"/>
            <w:vMerge/>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2051" w:type="dxa"/>
            <w:vMerge/>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1337" w:type="dxa"/>
            <w:vMerge/>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1782" w:type="dxa"/>
            <w:tcBorders>
              <w:top w:val="nil"/>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марка насоса</w:t>
            </w:r>
          </w:p>
        </w:tc>
        <w:tc>
          <w:tcPr>
            <w:tcW w:w="1417" w:type="dxa"/>
            <w:tcBorders>
              <w:top w:val="nil"/>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производ. м³/ч</w:t>
            </w:r>
          </w:p>
        </w:tc>
        <w:tc>
          <w:tcPr>
            <w:tcW w:w="1418" w:type="dxa"/>
            <w:tcBorders>
              <w:top w:val="nil"/>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напор, м</w:t>
            </w:r>
            <w:r w:rsidRPr="00FF6765">
              <w:rPr>
                <w:rFonts w:ascii="Times New Roman" w:eastAsia="Calibri" w:hAnsi="Times New Roman" w:cs="Times New Roman"/>
                <w:sz w:val="17"/>
                <w:szCs w:val="17"/>
              </w:rPr>
              <w:br/>
              <w:t>сут.</w:t>
            </w:r>
          </w:p>
        </w:tc>
        <w:tc>
          <w:tcPr>
            <w:tcW w:w="1426" w:type="dxa"/>
            <w:tcBorders>
              <w:top w:val="nil"/>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мощность, кВт</w:t>
            </w:r>
          </w:p>
        </w:tc>
      </w:tr>
      <w:tr w:rsidR="00D31280" w:rsidRPr="00FF6765" w:rsidTr="00D31280">
        <w:trPr>
          <w:trHeight w:val="902"/>
          <w:jc w:val="center"/>
        </w:trPr>
        <w:tc>
          <w:tcPr>
            <w:tcW w:w="567" w:type="dxa"/>
            <w:tcBorders>
              <w:top w:val="nil"/>
              <w:left w:val="single" w:sz="4" w:space="0" w:color="auto"/>
              <w:bottom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w:t>
            </w:r>
          </w:p>
        </w:tc>
        <w:tc>
          <w:tcPr>
            <w:tcW w:w="2051" w:type="dxa"/>
            <w:tcBorders>
              <w:top w:val="nil"/>
              <w:left w:val="nil"/>
              <w:bottom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с. Усох</w:t>
            </w:r>
          </w:p>
        </w:tc>
        <w:tc>
          <w:tcPr>
            <w:tcW w:w="1337" w:type="dxa"/>
            <w:tcBorders>
              <w:top w:val="nil"/>
              <w:left w:val="nil"/>
              <w:bottom w:val="nil"/>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V=             50 м³</w:t>
            </w:r>
          </w:p>
        </w:tc>
        <w:tc>
          <w:tcPr>
            <w:tcW w:w="1782"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ЭЦВ8-40-90</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 (шт.)</w:t>
            </w:r>
          </w:p>
        </w:tc>
        <w:tc>
          <w:tcPr>
            <w:tcW w:w="141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40</w:t>
            </w:r>
          </w:p>
        </w:tc>
        <w:tc>
          <w:tcPr>
            <w:tcW w:w="1418"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90</w:t>
            </w:r>
          </w:p>
        </w:tc>
        <w:tc>
          <w:tcPr>
            <w:tcW w:w="142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17</w:t>
            </w:r>
          </w:p>
        </w:tc>
      </w:tr>
      <w:tr w:rsidR="00D31280" w:rsidRPr="00FF6765" w:rsidTr="00D31280">
        <w:trPr>
          <w:trHeight w:val="860"/>
          <w:jc w:val="center"/>
        </w:trPr>
        <w:tc>
          <w:tcPr>
            <w:tcW w:w="567" w:type="dxa"/>
            <w:tcBorders>
              <w:top w:val="single" w:sz="4" w:space="0" w:color="auto"/>
              <w:left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w:t>
            </w:r>
          </w:p>
        </w:tc>
        <w:tc>
          <w:tcPr>
            <w:tcW w:w="2051"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 Слобода</w:t>
            </w:r>
          </w:p>
        </w:tc>
        <w:tc>
          <w:tcPr>
            <w:tcW w:w="1337" w:type="dxa"/>
            <w:tcBorders>
              <w:top w:val="single" w:sz="4" w:space="0" w:color="auto"/>
              <w:left w:val="nil"/>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12,5 м³</w:t>
            </w:r>
          </w:p>
        </w:tc>
        <w:tc>
          <w:tcPr>
            <w:tcW w:w="1782"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6-10-80</w:t>
            </w:r>
          </w:p>
        </w:tc>
        <w:tc>
          <w:tcPr>
            <w:tcW w:w="1417"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426"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w:t>
            </w:r>
          </w:p>
        </w:tc>
      </w:tr>
      <w:tr w:rsidR="00D31280" w:rsidRPr="00FF6765" w:rsidTr="00D31280">
        <w:trPr>
          <w:trHeight w:val="722"/>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w:t>
            </w:r>
          </w:p>
        </w:tc>
        <w:tc>
          <w:tcPr>
            <w:tcW w:w="2051"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 Комягино</w:t>
            </w:r>
          </w:p>
        </w:tc>
        <w:tc>
          <w:tcPr>
            <w:tcW w:w="1337"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12,5 м³</w:t>
            </w:r>
          </w:p>
        </w:tc>
        <w:tc>
          <w:tcPr>
            <w:tcW w:w="1782"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6-10-80</w:t>
            </w:r>
          </w:p>
        </w:tc>
        <w:tc>
          <w:tcPr>
            <w:tcW w:w="1417"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426"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w:t>
            </w:r>
          </w:p>
        </w:tc>
      </w:tr>
      <w:tr w:rsidR="00D31280" w:rsidRPr="00FF6765" w:rsidTr="00D31280">
        <w:trPr>
          <w:trHeight w:val="1031"/>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w:t>
            </w:r>
          </w:p>
        </w:tc>
        <w:tc>
          <w:tcPr>
            <w:tcW w:w="2051"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с. Ратчино</w:t>
            </w:r>
          </w:p>
        </w:tc>
        <w:tc>
          <w:tcPr>
            <w:tcW w:w="1337"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12,5 м³</w:t>
            </w:r>
          </w:p>
        </w:tc>
        <w:tc>
          <w:tcPr>
            <w:tcW w:w="1782"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6-10-80</w:t>
            </w:r>
          </w:p>
        </w:tc>
        <w:tc>
          <w:tcPr>
            <w:tcW w:w="1417"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426"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w:t>
            </w:r>
          </w:p>
        </w:tc>
      </w:tr>
      <w:tr w:rsidR="00D31280" w:rsidRPr="00FF6765" w:rsidTr="00D31280">
        <w:trPr>
          <w:trHeight w:val="848"/>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5</w:t>
            </w:r>
          </w:p>
        </w:tc>
        <w:tc>
          <w:tcPr>
            <w:tcW w:w="2051"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 Радинск</w:t>
            </w:r>
          </w:p>
        </w:tc>
        <w:tc>
          <w:tcPr>
            <w:tcW w:w="1337"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м³</w:t>
            </w:r>
          </w:p>
        </w:tc>
        <w:tc>
          <w:tcPr>
            <w:tcW w:w="1782"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6-10-80</w:t>
            </w:r>
          </w:p>
        </w:tc>
        <w:tc>
          <w:tcPr>
            <w:tcW w:w="141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42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w:t>
            </w:r>
          </w:p>
        </w:tc>
      </w:tr>
      <w:tr w:rsidR="00D31280" w:rsidRPr="00FF6765" w:rsidTr="00D31280">
        <w:trPr>
          <w:trHeight w:val="930"/>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w:t>
            </w:r>
          </w:p>
        </w:tc>
        <w:tc>
          <w:tcPr>
            <w:tcW w:w="2051"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 Белилово</w:t>
            </w:r>
          </w:p>
        </w:tc>
        <w:tc>
          <w:tcPr>
            <w:tcW w:w="1337"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12,5 м³</w:t>
            </w:r>
          </w:p>
        </w:tc>
        <w:tc>
          <w:tcPr>
            <w:tcW w:w="1782"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6-10-80</w:t>
            </w:r>
          </w:p>
        </w:tc>
        <w:tc>
          <w:tcPr>
            <w:tcW w:w="141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42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w:t>
            </w:r>
          </w:p>
        </w:tc>
      </w:tr>
      <w:tr w:rsidR="00D31280" w:rsidRPr="00FF6765" w:rsidTr="00D31280">
        <w:trPr>
          <w:trHeight w:val="930"/>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7</w:t>
            </w:r>
          </w:p>
        </w:tc>
        <w:tc>
          <w:tcPr>
            <w:tcW w:w="2051"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с. Радутино</w:t>
            </w:r>
          </w:p>
        </w:tc>
        <w:tc>
          <w:tcPr>
            <w:tcW w:w="1337"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25 м³</w:t>
            </w:r>
          </w:p>
        </w:tc>
        <w:tc>
          <w:tcPr>
            <w:tcW w:w="1782"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6-10-80</w:t>
            </w:r>
          </w:p>
        </w:tc>
        <w:tc>
          <w:tcPr>
            <w:tcW w:w="141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42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w:t>
            </w:r>
          </w:p>
        </w:tc>
      </w:tr>
      <w:tr w:rsidR="00D31280" w:rsidRPr="00FF6765" w:rsidTr="00D31280">
        <w:trPr>
          <w:trHeight w:val="1080"/>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lastRenderedPageBreak/>
              <w:t>8</w:t>
            </w:r>
          </w:p>
        </w:tc>
        <w:tc>
          <w:tcPr>
            <w:tcW w:w="2051"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 Субботово</w:t>
            </w:r>
          </w:p>
        </w:tc>
        <w:tc>
          <w:tcPr>
            <w:tcW w:w="1337"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12.5 м³</w:t>
            </w:r>
          </w:p>
        </w:tc>
        <w:tc>
          <w:tcPr>
            <w:tcW w:w="1782"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6-10-80</w:t>
            </w:r>
          </w:p>
        </w:tc>
        <w:tc>
          <w:tcPr>
            <w:tcW w:w="141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42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w:t>
            </w:r>
          </w:p>
        </w:tc>
      </w:tr>
      <w:tr w:rsidR="00D31280" w:rsidRPr="00FF6765" w:rsidTr="00D31280">
        <w:trPr>
          <w:trHeight w:val="930"/>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9</w:t>
            </w:r>
          </w:p>
        </w:tc>
        <w:tc>
          <w:tcPr>
            <w:tcW w:w="2051"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 Котляково</w:t>
            </w:r>
          </w:p>
        </w:tc>
        <w:tc>
          <w:tcPr>
            <w:tcW w:w="1337"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25 м³</w:t>
            </w:r>
          </w:p>
        </w:tc>
        <w:tc>
          <w:tcPr>
            <w:tcW w:w="1782"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6-10-80</w:t>
            </w:r>
          </w:p>
        </w:tc>
        <w:tc>
          <w:tcPr>
            <w:tcW w:w="141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42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w:t>
            </w:r>
          </w:p>
        </w:tc>
      </w:tr>
      <w:tr w:rsidR="00D31280" w:rsidRPr="00FF6765" w:rsidTr="00D31280">
        <w:trPr>
          <w:trHeight w:val="930"/>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2051"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 Голевск</w:t>
            </w:r>
          </w:p>
        </w:tc>
        <w:tc>
          <w:tcPr>
            <w:tcW w:w="1337"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12.5 м³</w:t>
            </w:r>
          </w:p>
        </w:tc>
        <w:tc>
          <w:tcPr>
            <w:tcW w:w="1782"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6-10-80</w:t>
            </w:r>
          </w:p>
        </w:tc>
        <w:tc>
          <w:tcPr>
            <w:tcW w:w="141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42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w:t>
            </w:r>
          </w:p>
        </w:tc>
      </w:tr>
      <w:tr w:rsidR="00D31280" w:rsidRPr="00FF6765" w:rsidTr="00D31280">
        <w:trPr>
          <w:trHeight w:val="70"/>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11</w:t>
            </w:r>
          </w:p>
        </w:tc>
        <w:tc>
          <w:tcPr>
            <w:tcW w:w="2051"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 Белоголовичи</w:t>
            </w:r>
          </w:p>
        </w:tc>
        <w:tc>
          <w:tcPr>
            <w:tcW w:w="1337"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25 м³</w:t>
            </w:r>
          </w:p>
        </w:tc>
        <w:tc>
          <w:tcPr>
            <w:tcW w:w="1782"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6-10-80</w:t>
            </w:r>
          </w:p>
        </w:tc>
        <w:tc>
          <w:tcPr>
            <w:tcW w:w="141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42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w:t>
            </w:r>
          </w:p>
        </w:tc>
      </w:tr>
    </w:tbl>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Существующие водопроводные сети проложены из чугунных, стальных, асбестоцементных, ПНД трубопроводов.</w:t>
      </w:r>
    </w:p>
    <w:p w:rsidR="002B5E34" w:rsidRPr="00FF6765" w:rsidRDefault="002B5E34" w:rsidP="00D31280">
      <w:pPr>
        <w:tabs>
          <w:tab w:val="left" w:pos="1701"/>
        </w:tabs>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Существующее сетевое хозяйство: водоснабжение</w:t>
      </w:r>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40"/>
        <w:gridCol w:w="1412"/>
        <w:gridCol w:w="1237"/>
        <w:gridCol w:w="1443"/>
        <w:gridCol w:w="1610"/>
        <w:gridCol w:w="1628"/>
      </w:tblGrid>
      <w:tr w:rsidR="00D31280" w:rsidRPr="00FF6765" w:rsidTr="00D31280">
        <w:trPr>
          <w:cantSplit/>
          <w:trHeight w:val="1794"/>
          <w:jc w:val="center"/>
        </w:trPr>
        <w:tc>
          <w:tcPr>
            <w:tcW w:w="2240" w:type="dxa"/>
            <w:vAlign w:val="center"/>
          </w:tcPr>
          <w:p w:rsidR="002B5E34" w:rsidRPr="00FF6765" w:rsidRDefault="002B5E34" w:rsidP="00D31280">
            <w:pPr>
              <w:spacing w:after="0" w:line="240" w:lineRule="auto"/>
              <w:jc w:val="center"/>
              <w:rPr>
                <w:rFonts w:ascii="Times New Roman" w:eastAsia="Times New Roman" w:hAnsi="Times New Roman" w:cs="Times New Roman"/>
                <w:i/>
                <w:sz w:val="17"/>
                <w:szCs w:val="17"/>
                <w:lang w:eastAsia="ru-RU"/>
              </w:rPr>
            </w:pPr>
            <w:r w:rsidRPr="00FF6765">
              <w:rPr>
                <w:rFonts w:ascii="Times New Roman" w:eastAsia="Calibri" w:hAnsi="Times New Roman" w:cs="Times New Roman"/>
                <w:sz w:val="17"/>
                <w:szCs w:val="17"/>
              </w:rPr>
              <w:t>Участки</w:t>
            </w:r>
          </w:p>
        </w:tc>
        <w:tc>
          <w:tcPr>
            <w:tcW w:w="1412" w:type="dxa"/>
            <w:textDirection w:val="btLr"/>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Год ввода в эксплуатацию</w:t>
            </w:r>
          </w:p>
        </w:tc>
        <w:tc>
          <w:tcPr>
            <w:tcW w:w="1237" w:type="dxa"/>
            <w:textDirection w:val="btLr"/>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Протяженность сети, км</w:t>
            </w:r>
          </w:p>
        </w:tc>
        <w:tc>
          <w:tcPr>
            <w:tcW w:w="1443" w:type="dxa"/>
            <w:textDirection w:val="btLr"/>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Диаметр трубопровода,</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Ду мм</w:t>
            </w:r>
          </w:p>
        </w:tc>
        <w:tc>
          <w:tcPr>
            <w:tcW w:w="1610" w:type="dxa"/>
            <w:textDirection w:val="btLr"/>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Материал труб</w:t>
            </w:r>
          </w:p>
        </w:tc>
        <w:tc>
          <w:tcPr>
            <w:tcW w:w="1628" w:type="dxa"/>
            <w:textDirection w:val="btLr"/>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Требующие ремонта или замены</w:t>
            </w:r>
          </w:p>
        </w:tc>
      </w:tr>
      <w:tr w:rsidR="00D31280" w:rsidRPr="00FF6765" w:rsidTr="00D31280">
        <w:trPr>
          <w:jc w:val="center"/>
        </w:trPr>
        <w:tc>
          <w:tcPr>
            <w:tcW w:w="2240" w:type="dxa"/>
            <w:vAlign w:val="bottom"/>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 Усох</w:t>
            </w:r>
          </w:p>
        </w:tc>
        <w:tc>
          <w:tcPr>
            <w:tcW w:w="1412"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1957</w:t>
            </w:r>
          </w:p>
        </w:tc>
        <w:tc>
          <w:tcPr>
            <w:tcW w:w="1237"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w:t>
            </w:r>
          </w:p>
        </w:tc>
        <w:tc>
          <w:tcPr>
            <w:tcW w:w="1443"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1610"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асбест</w:t>
            </w:r>
          </w:p>
        </w:tc>
        <w:tc>
          <w:tcPr>
            <w:tcW w:w="1628"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Износ 90 %</w:t>
            </w:r>
          </w:p>
        </w:tc>
      </w:tr>
      <w:tr w:rsidR="00D31280" w:rsidRPr="00FF6765" w:rsidTr="00D31280">
        <w:trPr>
          <w:jc w:val="center"/>
        </w:trPr>
        <w:tc>
          <w:tcPr>
            <w:tcW w:w="2240" w:type="dxa"/>
            <w:vAlign w:val="bottom"/>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 Селище</w:t>
            </w:r>
          </w:p>
        </w:tc>
        <w:tc>
          <w:tcPr>
            <w:tcW w:w="1412"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1957</w:t>
            </w:r>
          </w:p>
        </w:tc>
        <w:tc>
          <w:tcPr>
            <w:tcW w:w="1237"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w:t>
            </w:r>
          </w:p>
        </w:tc>
        <w:tc>
          <w:tcPr>
            <w:tcW w:w="1443"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1610"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асбест</w:t>
            </w:r>
          </w:p>
        </w:tc>
        <w:tc>
          <w:tcPr>
            <w:tcW w:w="1628"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Износ 90 %</w:t>
            </w:r>
          </w:p>
        </w:tc>
      </w:tr>
      <w:tr w:rsidR="00D31280" w:rsidRPr="00FF6765" w:rsidTr="00D31280">
        <w:trPr>
          <w:jc w:val="center"/>
        </w:trPr>
        <w:tc>
          <w:tcPr>
            <w:tcW w:w="2240" w:type="dxa"/>
            <w:vAlign w:val="bottom"/>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Слобода</w:t>
            </w:r>
          </w:p>
        </w:tc>
        <w:tc>
          <w:tcPr>
            <w:tcW w:w="1412"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1961</w:t>
            </w:r>
          </w:p>
        </w:tc>
        <w:tc>
          <w:tcPr>
            <w:tcW w:w="1237"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1,5</w:t>
            </w:r>
          </w:p>
        </w:tc>
        <w:tc>
          <w:tcPr>
            <w:tcW w:w="1443"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1610"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асбест</w:t>
            </w:r>
          </w:p>
        </w:tc>
        <w:tc>
          <w:tcPr>
            <w:tcW w:w="1628"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Износ 90 %</w:t>
            </w:r>
          </w:p>
        </w:tc>
      </w:tr>
      <w:tr w:rsidR="00D31280" w:rsidRPr="00FF6765" w:rsidTr="00D31280">
        <w:trPr>
          <w:jc w:val="center"/>
        </w:trPr>
        <w:tc>
          <w:tcPr>
            <w:tcW w:w="2240" w:type="dxa"/>
            <w:vAlign w:val="bottom"/>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Комягино</w:t>
            </w:r>
          </w:p>
        </w:tc>
        <w:tc>
          <w:tcPr>
            <w:tcW w:w="1412"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1965</w:t>
            </w:r>
          </w:p>
        </w:tc>
        <w:tc>
          <w:tcPr>
            <w:tcW w:w="1237"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w:t>
            </w:r>
          </w:p>
        </w:tc>
        <w:tc>
          <w:tcPr>
            <w:tcW w:w="1443"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1610"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асбест</w:t>
            </w:r>
          </w:p>
        </w:tc>
        <w:tc>
          <w:tcPr>
            <w:tcW w:w="1628"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Износ 90 %</w:t>
            </w:r>
          </w:p>
        </w:tc>
      </w:tr>
      <w:tr w:rsidR="00D31280" w:rsidRPr="00FF6765" w:rsidTr="00D31280">
        <w:trPr>
          <w:jc w:val="center"/>
        </w:trPr>
        <w:tc>
          <w:tcPr>
            <w:tcW w:w="2240" w:type="dxa"/>
            <w:vAlign w:val="bottom"/>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 Ратчино</w:t>
            </w:r>
          </w:p>
        </w:tc>
        <w:tc>
          <w:tcPr>
            <w:tcW w:w="1412"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1975</w:t>
            </w:r>
          </w:p>
        </w:tc>
        <w:tc>
          <w:tcPr>
            <w:tcW w:w="1237"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w:t>
            </w:r>
          </w:p>
        </w:tc>
        <w:tc>
          <w:tcPr>
            <w:tcW w:w="1443"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1610"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асбест</w:t>
            </w:r>
          </w:p>
        </w:tc>
        <w:tc>
          <w:tcPr>
            <w:tcW w:w="1628"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Износ 90 %</w:t>
            </w:r>
          </w:p>
        </w:tc>
      </w:tr>
      <w:tr w:rsidR="00D31280" w:rsidRPr="00FF6765" w:rsidTr="00D31280">
        <w:trPr>
          <w:jc w:val="center"/>
        </w:trPr>
        <w:tc>
          <w:tcPr>
            <w:tcW w:w="2240" w:type="dxa"/>
            <w:vAlign w:val="bottom"/>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Радинск</w:t>
            </w:r>
          </w:p>
        </w:tc>
        <w:tc>
          <w:tcPr>
            <w:tcW w:w="1412"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1959</w:t>
            </w:r>
          </w:p>
        </w:tc>
        <w:tc>
          <w:tcPr>
            <w:tcW w:w="1237"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w:t>
            </w:r>
          </w:p>
        </w:tc>
        <w:tc>
          <w:tcPr>
            <w:tcW w:w="1443"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1610"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асбест</w:t>
            </w:r>
          </w:p>
        </w:tc>
        <w:tc>
          <w:tcPr>
            <w:tcW w:w="1628"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Износ 90 %</w:t>
            </w:r>
          </w:p>
        </w:tc>
      </w:tr>
      <w:tr w:rsidR="00D31280" w:rsidRPr="00FF6765" w:rsidTr="00D31280">
        <w:trPr>
          <w:jc w:val="center"/>
        </w:trPr>
        <w:tc>
          <w:tcPr>
            <w:tcW w:w="2240" w:type="dxa"/>
            <w:vAlign w:val="bottom"/>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Белилово</w:t>
            </w:r>
          </w:p>
        </w:tc>
        <w:tc>
          <w:tcPr>
            <w:tcW w:w="1412"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1961</w:t>
            </w:r>
          </w:p>
        </w:tc>
        <w:tc>
          <w:tcPr>
            <w:tcW w:w="1237"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1,5</w:t>
            </w:r>
          </w:p>
        </w:tc>
        <w:tc>
          <w:tcPr>
            <w:tcW w:w="1443"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1610"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асбест</w:t>
            </w:r>
          </w:p>
        </w:tc>
        <w:tc>
          <w:tcPr>
            <w:tcW w:w="1628"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Износ 90 %</w:t>
            </w:r>
          </w:p>
        </w:tc>
      </w:tr>
      <w:tr w:rsidR="00D31280" w:rsidRPr="00FF6765" w:rsidTr="00D31280">
        <w:trPr>
          <w:jc w:val="center"/>
        </w:trPr>
        <w:tc>
          <w:tcPr>
            <w:tcW w:w="2240"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 Радутино</w:t>
            </w:r>
          </w:p>
        </w:tc>
        <w:tc>
          <w:tcPr>
            <w:tcW w:w="1412"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1959</w:t>
            </w:r>
          </w:p>
        </w:tc>
        <w:tc>
          <w:tcPr>
            <w:tcW w:w="1237"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w:t>
            </w:r>
          </w:p>
        </w:tc>
        <w:tc>
          <w:tcPr>
            <w:tcW w:w="1443"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1610"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асбест</w:t>
            </w:r>
          </w:p>
        </w:tc>
        <w:tc>
          <w:tcPr>
            <w:tcW w:w="1628"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Износ 90 %</w:t>
            </w:r>
          </w:p>
        </w:tc>
      </w:tr>
      <w:tr w:rsidR="00D31280" w:rsidRPr="00FF6765" w:rsidTr="00D31280">
        <w:trPr>
          <w:jc w:val="center"/>
        </w:trPr>
        <w:tc>
          <w:tcPr>
            <w:tcW w:w="2240"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Субботово</w:t>
            </w:r>
          </w:p>
        </w:tc>
        <w:tc>
          <w:tcPr>
            <w:tcW w:w="1412"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1959</w:t>
            </w:r>
          </w:p>
        </w:tc>
        <w:tc>
          <w:tcPr>
            <w:tcW w:w="1237"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w:t>
            </w:r>
          </w:p>
        </w:tc>
        <w:tc>
          <w:tcPr>
            <w:tcW w:w="1443"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1610"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асбест</w:t>
            </w:r>
          </w:p>
        </w:tc>
        <w:tc>
          <w:tcPr>
            <w:tcW w:w="1628"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Износ 90 %</w:t>
            </w:r>
          </w:p>
        </w:tc>
      </w:tr>
      <w:tr w:rsidR="00D31280" w:rsidRPr="00FF6765" w:rsidTr="00D31280">
        <w:trPr>
          <w:jc w:val="center"/>
        </w:trPr>
        <w:tc>
          <w:tcPr>
            <w:tcW w:w="2240"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Котляково</w:t>
            </w:r>
          </w:p>
        </w:tc>
        <w:tc>
          <w:tcPr>
            <w:tcW w:w="1412"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1956</w:t>
            </w:r>
          </w:p>
        </w:tc>
        <w:tc>
          <w:tcPr>
            <w:tcW w:w="1237"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2,5</w:t>
            </w:r>
          </w:p>
        </w:tc>
        <w:tc>
          <w:tcPr>
            <w:tcW w:w="1443"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1610"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асбест</w:t>
            </w:r>
          </w:p>
        </w:tc>
        <w:tc>
          <w:tcPr>
            <w:tcW w:w="1628"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Износ 90 %</w:t>
            </w:r>
          </w:p>
        </w:tc>
      </w:tr>
      <w:tr w:rsidR="00D31280" w:rsidRPr="00FF6765" w:rsidTr="00D31280">
        <w:trPr>
          <w:jc w:val="center"/>
        </w:trPr>
        <w:tc>
          <w:tcPr>
            <w:tcW w:w="2240"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Белоголовичи</w:t>
            </w:r>
          </w:p>
        </w:tc>
        <w:tc>
          <w:tcPr>
            <w:tcW w:w="1412"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1969</w:t>
            </w:r>
          </w:p>
        </w:tc>
        <w:tc>
          <w:tcPr>
            <w:tcW w:w="1237"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1,5</w:t>
            </w:r>
          </w:p>
        </w:tc>
        <w:tc>
          <w:tcPr>
            <w:tcW w:w="1443"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1610"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асбест</w:t>
            </w:r>
          </w:p>
        </w:tc>
        <w:tc>
          <w:tcPr>
            <w:tcW w:w="1628"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Износ 90 %</w:t>
            </w:r>
          </w:p>
        </w:tc>
      </w:tr>
    </w:tbl>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Доля поставки ресурса по приборам учета</w:t>
      </w:r>
    </w:p>
    <w:p w:rsidR="002B5E34" w:rsidRPr="00FF6765" w:rsidRDefault="002B5E34" w:rsidP="00D31280">
      <w:pPr>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Расчет стоимости потребленной воды ведется на основании показаний приборов учёта, установленных у потребителей. В случае отсутствия приборов расчет ведется по нормативам потребления.</w:t>
      </w:r>
    </w:p>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Зоны действия источника ресурса</w:t>
      </w:r>
    </w:p>
    <w:p w:rsidR="002B5E34" w:rsidRPr="00FF6765" w:rsidRDefault="002B5E34" w:rsidP="00D31280">
      <w:pPr>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В настоящее время объекты водопроводного хозяйства села Усох, села Белоголовичи, деревни Котляково, деревни Слобода, деревни Голевск, села Комягино, села Ратчино, деревни Белилово, деревни Радинск, деревни Чижовка, села Радутино, деревни Субботово находятся в муниципальной собственности Трубчевского муниципального района Брянской области и переданы в хозяйственное ведение МУП «Жилкомсервис г. Трубчевск».</w:t>
      </w:r>
    </w:p>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Надежность работы системы</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Плановые значения показателей надежности, качества и энергетической эффективности объектов централизованной системы водоснабжения представлены в обосновывающих материалах.</w:t>
      </w:r>
    </w:p>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Качество поставляемых ресурсов</w:t>
      </w:r>
    </w:p>
    <w:p w:rsidR="002B5E34" w:rsidRPr="00FF6765" w:rsidRDefault="002B5E34" w:rsidP="00D31280">
      <w:pPr>
        <w:tabs>
          <w:tab w:val="left" w:pos="851"/>
        </w:tabs>
        <w:spacing w:after="0" w:line="240" w:lineRule="auto"/>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Основные показатели качества воды соответствуют требованиям постановления Главного государственного санитарного врача РФ от 28.01.2021 №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Воздействие на окружающую среду</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Все мероприятия, направленные на улучшение качества питьевой воды, могут быть отнесены к мероприятиям по охране здоровья населения. Эффект от внедрения данных мероприятий – улучшения здоровья и качества жизни граждан. </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Тарифы, плата за подключение (присоединение), структура себестоимости производства и транспорта ресурса системы водоснабжения</w:t>
      </w:r>
    </w:p>
    <w:p w:rsidR="002B5E34" w:rsidRPr="00FF6765" w:rsidRDefault="002B5E34" w:rsidP="00D31280">
      <w:pPr>
        <w:spacing w:after="0" w:line="240" w:lineRule="auto"/>
        <w:contextualSpacing/>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Тарифы на услуги водоснабжения </w:t>
      </w:r>
      <w:r w:rsidRPr="00FF6765">
        <w:rPr>
          <w:rFonts w:ascii="Times New Roman" w:eastAsia="Times New Roman" w:hAnsi="Times New Roman" w:cs="Times New Roman"/>
          <w:sz w:val="17"/>
          <w:szCs w:val="17"/>
          <w:lang w:eastAsia="ru-RU"/>
        </w:rPr>
        <w:t>МУП «Жилкомсервис г. Трубчевск»</w:t>
      </w:r>
      <w:r w:rsidRPr="00FF6765">
        <w:rPr>
          <w:rFonts w:ascii="Times New Roman" w:eastAsia="Calibri" w:hAnsi="Times New Roman" w:cs="Times New Roman"/>
          <w:sz w:val="17"/>
          <w:szCs w:val="17"/>
        </w:rPr>
        <w:t xml:space="preserve"> устанавливаются управлением государственного регулирования тарифов Брянской области.</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Calibri" w:hAnsi="Times New Roman" w:cs="Times New Roman"/>
          <w:sz w:val="17"/>
          <w:szCs w:val="17"/>
        </w:rPr>
        <w:t xml:space="preserve">Динамика тарифов на услуги питьевого водоснабжения для населения за период с 2022 по 2026 годы, утвержденных </w:t>
      </w:r>
      <w:r w:rsidRPr="00FF6765">
        <w:rPr>
          <w:rFonts w:ascii="Times New Roman" w:eastAsia="Times New Roman" w:hAnsi="Times New Roman" w:cs="Times New Roman"/>
          <w:sz w:val="17"/>
          <w:szCs w:val="17"/>
        </w:rPr>
        <w:t xml:space="preserve">приказом </w:t>
      </w:r>
      <w:r w:rsidRPr="00FF6765">
        <w:rPr>
          <w:rFonts w:ascii="Times New Roman" w:eastAsia="Calibri" w:hAnsi="Times New Roman" w:cs="Times New Roman"/>
          <w:sz w:val="17"/>
          <w:szCs w:val="17"/>
        </w:rPr>
        <w:t xml:space="preserve">управления государственного регулирования тарифов Брянской области </w:t>
      </w:r>
      <w:r w:rsidRPr="00FF6765">
        <w:rPr>
          <w:rFonts w:ascii="Times New Roman" w:eastAsia="Times New Roman" w:hAnsi="Times New Roman" w:cs="Times New Roman"/>
          <w:sz w:val="17"/>
          <w:szCs w:val="17"/>
        </w:rPr>
        <w:t>от 19.12.2023 N 30/70-вк «О внесении изменений в приказ управления государственного регулирования тарифов Брянской области от 20.12.2021 № 34/99-вк «О тарифах на питьевую воду (питьевое водоснабжение) и водоотведение»,</w:t>
      </w:r>
      <w:r w:rsidRPr="00FF6765">
        <w:rPr>
          <w:rFonts w:ascii="Times New Roman" w:eastAsia="Calibri" w:hAnsi="Times New Roman" w:cs="Times New Roman"/>
          <w:sz w:val="17"/>
          <w:szCs w:val="17"/>
        </w:rPr>
        <w:t xml:space="preserve"> приведена в таблице</w:t>
      </w:r>
      <w:r w:rsidRPr="00FF6765">
        <w:rPr>
          <w:rFonts w:ascii="Times New Roman" w:eastAsia="Times New Roman" w:hAnsi="Times New Roman" w:cs="Times New Roman"/>
          <w:sz w:val="17"/>
          <w:szCs w:val="17"/>
          <w:lang w:eastAsia="ru-RU"/>
        </w:rPr>
        <w:t xml:space="preserve"> ниже.</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 xml:space="preserve">Динамика тарифов МУП «Жилкомсервис г. Трубчевск» на услуги питьевого водоснабжения для населения </w:t>
      </w:r>
    </w:p>
    <w:tbl>
      <w:tblPr>
        <w:tblW w:w="9923" w:type="dxa"/>
        <w:tblInd w:w="-17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844"/>
        <w:gridCol w:w="708"/>
        <w:gridCol w:w="851"/>
        <w:gridCol w:w="1559"/>
        <w:gridCol w:w="1843"/>
        <w:gridCol w:w="1559"/>
        <w:gridCol w:w="1559"/>
      </w:tblGrid>
      <w:tr w:rsidR="00D31280" w:rsidRPr="00FF6765" w:rsidTr="00D31280">
        <w:trPr>
          <w:trHeight w:val="1283"/>
          <w:tblHeader/>
        </w:trPr>
        <w:tc>
          <w:tcPr>
            <w:tcW w:w="1844" w:type="dxa"/>
            <w:vAlign w:val="center"/>
            <w:hideMark/>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Times New Roman" w:hAnsi="Times New Roman" w:cs="Times New Roman"/>
                <w:bCs/>
                <w:sz w:val="17"/>
                <w:szCs w:val="17"/>
                <w:lang w:eastAsia="ru-RU"/>
              </w:rPr>
              <w:lastRenderedPageBreak/>
              <w:t>Вид тарифа</w:t>
            </w:r>
          </w:p>
        </w:tc>
        <w:tc>
          <w:tcPr>
            <w:tcW w:w="1559" w:type="dxa"/>
            <w:gridSpan w:val="2"/>
            <w:vAlign w:val="center"/>
            <w:hideMark/>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2022 год</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с января по 30 июня/</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с 1 июля по 30 ноября</w:t>
            </w:r>
          </w:p>
        </w:tc>
        <w:tc>
          <w:tcPr>
            <w:tcW w:w="1559" w:type="dxa"/>
            <w:vAlign w:val="center"/>
            <w:hideMark/>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С 1 декабря 2022 года по 31 декабря 2023 года</w:t>
            </w:r>
          </w:p>
        </w:tc>
        <w:tc>
          <w:tcPr>
            <w:tcW w:w="1843" w:type="dxa"/>
            <w:vAlign w:val="center"/>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2024 год</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с 1 января по 30 июня/</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с 1 июля по 31 декабря</w:t>
            </w:r>
          </w:p>
        </w:tc>
        <w:tc>
          <w:tcPr>
            <w:tcW w:w="1559" w:type="dxa"/>
            <w:vAlign w:val="center"/>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2025 год</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с 1 января по 30 июня/</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с 1 июля по 31 декабря</w:t>
            </w:r>
          </w:p>
        </w:tc>
        <w:tc>
          <w:tcPr>
            <w:tcW w:w="1559" w:type="dxa"/>
            <w:vAlign w:val="center"/>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2026 год</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с 1 января по 30 июня/</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с 1 июля по 31 декабря</w:t>
            </w:r>
          </w:p>
        </w:tc>
      </w:tr>
      <w:tr w:rsidR="00D31280" w:rsidRPr="00FF6765" w:rsidTr="00D31280">
        <w:trPr>
          <w:trHeight w:hRule="exact" w:val="28"/>
          <w:tblHeader/>
        </w:trPr>
        <w:tc>
          <w:tcPr>
            <w:tcW w:w="1844"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708"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851"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1559"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1843" w:type="dxa"/>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1559" w:type="dxa"/>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1559" w:type="dxa"/>
          </w:tcPr>
          <w:p w:rsidR="002B5E34" w:rsidRPr="00FF6765" w:rsidRDefault="002B5E34" w:rsidP="00D31280">
            <w:pPr>
              <w:spacing w:after="0" w:line="240" w:lineRule="auto"/>
              <w:jc w:val="center"/>
              <w:rPr>
                <w:rFonts w:ascii="Times New Roman" w:eastAsia="Calibri" w:hAnsi="Times New Roman" w:cs="Times New Roman"/>
                <w:sz w:val="17"/>
                <w:szCs w:val="17"/>
              </w:rPr>
            </w:pPr>
          </w:p>
        </w:tc>
      </w:tr>
      <w:tr w:rsidR="00D31280" w:rsidRPr="00FF6765" w:rsidTr="00D31280">
        <w:trPr>
          <w:trHeight w:val="567"/>
        </w:trPr>
        <w:tc>
          <w:tcPr>
            <w:tcW w:w="1844" w:type="dxa"/>
            <w:vAlign w:val="center"/>
            <w:hideMark/>
          </w:tcPr>
          <w:p w:rsidR="002B5E34" w:rsidRPr="00FF6765" w:rsidRDefault="002B5E34" w:rsidP="00D31280">
            <w:pPr>
              <w:spacing w:after="0" w:line="240" w:lineRule="auto"/>
              <w:rPr>
                <w:rFonts w:ascii="Times New Roman" w:eastAsia="Times New Roman" w:hAnsi="Times New Roman" w:cs="Times New Roman"/>
                <w:bCs/>
                <w:iCs/>
                <w:sz w:val="17"/>
                <w:szCs w:val="17"/>
                <w:lang w:eastAsia="ru-RU"/>
              </w:rPr>
            </w:pPr>
            <w:r w:rsidRPr="00FF6765">
              <w:rPr>
                <w:rFonts w:ascii="Times New Roman" w:eastAsia="Calibri" w:hAnsi="Times New Roman" w:cs="Times New Roman"/>
                <w:sz w:val="17"/>
                <w:szCs w:val="17"/>
              </w:rPr>
              <w:t>Питьевая вода (питьевое водоснабжение, руб. м</w:t>
            </w:r>
            <w:r w:rsidRPr="00FF6765">
              <w:rPr>
                <w:rFonts w:ascii="Times New Roman" w:eastAsia="Calibri" w:hAnsi="Times New Roman" w:cs="Times New Roman"/>
                <w:sz w:val="17"/>
                <w:szCs w:val="17"/>
                <w:vertAlign w:val="superscript"/>
              </w:rPr>
              <w:t>3</w:t>
            </w:r>
            <w:r w:rsidRPr="00FF6765">
              <w:rPr>
                <w:rFonts w:ascii="Times New Roman" w:eastAsia="Calibri" w:hAnsi="Times New Roman" w:cs="Times New Roman"/>
                <w:sz w:val="17"/>
                <w:szCs w:val="17"/>
              </w:rPr>
              <w:t xml:space="preserve"> (без НДС)</w:t>
            </w:r>
          </w:p>
        </w:tc>
        <w:tc>
          <w:tcPr>
            <w:tcW w:w="1559" w:type="dxa"/>
            <w:gridSpan w:val="2"/>
            <w:vAlign w:val="center"/>
            <w:hideMark/>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25,02/26,51</w:t>
            </w:r>
          </w:p>
        </w:tc>
        <w:tc>
          <w:tcPr>
            <w:tcW w:w="1559" w:type="dxa"/>
            <w:vAlign w:val="center"/>
            <w:hideMark/>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28,46</w:t>
            </w: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28,46/29,51</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28,38/28,86</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28,86/30,27</w:t>
            </w:r>
          </w:p>
        </w:tc>
      </w:tr>
    </w:tbl>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Технические и технологические проблемы в системе</w:t>
      </w:r>
    </w:p>
    <w:p w:rsidR="002B5E34" w:rsidRPr="00FF6765" w:rsidRDefault="002B5E34" w:rsidP="00D31280">
      <w:pPr>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xml:space="preserve">     Основными техническими и технологическими проблемами при эксплуатации водопроводных сетей Усохского сельского поселения являются:</w:t>
      </w:r>
    </w:p>
    <w:p w:rsidR="002B5E34" w:rsidRPr="00FF6765" w:rsidRDefault="002B5E34" w:rsidP="00D31280">
      <w:pPr>
        <w:tabs>
          <w:tab w:val="left" w:pos="993"/>
        </w:tabs>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высокий процент износа водопроводных сетей;</w:t>
      </w:r>
    </w:p>
    <w:p w:rsidR="002B5E34" w:rsidRPr="00FF6765" w:rsidRDefault="002B5E34" w:rsidP="00D31280">
      <w:pPr>
        <w:tabs>
          <w:tab w:val="left" w:pos="993"/>
        </w:tabs>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высокий уровень потерь в сетях;</w:t>
      </w:r>
    </w:p>
    <w:p w:rsidR="002B5E34" w:rsidRPr="00FF6765" w:rsidRDefault="002B5E34" w:rsidP="00D31280">
      <w:pPr>
        <w:tabs>
          <w:tab w:val="left" w:pos="993"/>
        </w:tabs>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высокая степень загрязнения внутренних поверхностей водоводов;</w:t>
      </w:r>
    </w:p>
    <w:p w:rsidR="002B5E34" w:rsidRPr="00FF6765" w:rsidRDefault="002B5E34" w:rsidP="00D31280">
      <w:pPr>
        <w:tabs>
          <w:tab w:val="left" w:pos="993"/>
        </w:tabs>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большая протяженность сетей, нуждающихся в замене.</w:t>
      </w:r>
    </w:p>
    <w:p w:rsidR="002B5E34" w:rsidRPr="00FF6765" w:rsidRDefault="002B5E34" w:rsidP="00D31280">
      <w:pPr>
        <w:tabs>
          <w:tab w:val="left" w:pos="993"/>
        </w:tabs>
        <w:spacing w:after="0" w:line="240" w:lineRule="auto"/>
        <w:jc w:val="both"/>
        <w:rPr>
          <w:rFonts w:ascii="Times New Roman" w:eastAsia="Calibri" w:hAnsi="Times New Roman" w:cs="Times New Roman"/>
          <w:sz w:val="17"/>
          <w:szCs w:val="17"/>
          <w:lang w:eastAsia="ru-RU"/>
        </w:rPr>
      </w:pPr>
    </w:p>
    <w:p w:rsidR="002B5E34" w:rsidRPr="00FF6765" w:rsidRDefault="002B5E34" w:rsidP="00D31280">
      <w:pPr>
        <w:spacing w:after="0" w:line="240" w:lineRule="auto"/>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2.3. Краткий анализ существующего состояния системы водоотведения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Институциональная структура (организации, работающие в данной сфере, действующая договорная система и система расчетов за поставляемые ресурсы)</w:t>
      </w:r>
    </w:p>
    <w:p w:rsidR="002B5E34" w:rsidRPr="00FF6765" w:rsidRDefault="002B5E34" w:rsidP="00D31280">
      <w:pPr>
        <w:tabs>
          <w:tab w:val="left" w:pos="1134"/>
        </w:tabs>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населенных пунктов Усохского сельского поселения в основном, действует выгребная система канализации и локальные (индивидуальные очистные сооружения). Далее из выгребов стоки запахивают на сельскохозяйственных полях или утилизируют на приусадебных участках.</w:t>
      </w:r>
    </w:p>
    <w:p w:rsidR="002B5E34" w:rsidRPr="00FF6765" w:rsidRDefault="002B5E34" w:rsidP="00D31280">
      <w:pPr>
        <w:tabs>
          <w:tab w:val="left" w:pos="1134"/>
        </w:tabs>
        <w:spacing w:after="0" w:line="240" w:lineRule="auto"/>
        <w:jc w:val="both"/>
        <w:rPr>
          <w:rFonts w:ascii="Times New Roman" w:eastAsia="Calibri" w:hAnsi="Times New Roman" w:cs="Times New Roman"/>
          <w:sz w:val="17"/>
          <w:szCs w:val="17"/>
          <w:lang w:val="x-none"/>
        </w:rPr>
      </w:pPr>
    </w:p>
    <w:p w:rsidR="002B5E34" w:rsidRPr="00FF6765" w:rsidRDefault="002B5E34" w:rsidP="00D31280">
      <w:pPr>
        <w:spacing w:after="0" w:line="240" w:lineRule="auto"/>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2.4. Краткий анализ существующего состояния системы электроснабжения</w:t>
      </w:r>
    </w:p>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Институциональная структура системы электроснабжения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Основным поставщиком электроэнергии в настоящее время является                                    ОАО «Межрегиональная распределительная сетевая компания Центра» - «Брянскэнерго». Все энергоресурсы поставляются из-за пределов района.</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Источником питания потребителей на территории Усохского сельского поселения является ПС 35/10 кВ «Радутино» и ПС 110/35/10 кВ «Плюсково». </w:t>
      </w:r>
    </w:p>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Характеристика системы электроснабжения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Распределение электроэнергии от ПС до населенных пунктов осуществляется воздушными линиями 10 кВ. Для понижения напряжения в населенных пунктах размещены ТП 10/0,4 кВ. Система электроснабжения представлена также уличными сетями электроснабжения напряжением от 0,4 до 10 кВт.</w:t>
      </w:r>
    </w:p>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Балансы мощности и ресурса</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Потребителями электрической энергии в Усохском сельском поселении являются сельскохозяйственные предприятия, жилые дома, объекты соцкультбыта и бюджетные организации. </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Доля поставки ресурса по приборам учета</w:t>
      </w:r>
    </w:p>
    <w:p w:rsidR="002B5E34" w:rsidRPr="00FF6765" w:rsidRDefault="002B5E34" w:rsidP="00D31280">
      <w:pPr>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xml:space="preserve">Оснащенность жилищного фонда приборами учета – 100%. Приборы учета электроэнергии установлены как внутри, так и снаружи помещений. </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Зоны действия источников ресурсов системы электроснабжения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Система электроснабжения потребителей представляет собой единый комплекс центров питания, распределительных сетей, РП, ТП и энергопринимающих устройств.</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Резервы и дефициты по зонам действия источников ресурсов системы электроснабжения</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Дефицит электрической энергии в системе электроснабжения отсутствует.</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Надёжность работы системы электроснабжения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i/>
          <w:iCs/>
          <w:sz w:val="17"/>
          <w:szCs w:val="17"/>
          <w:lang w:eastAsia="ru-RU"/>
        </w:rPr>
        <w:t xml:space="preserve"> </w:t>
      </w:r>
      <w:r w:rsidRPr="00FF6765">
        <w:rPr>
          <w:rFonts w:ascii="Times New Roman" w:eastAsia="Times New Roman" w:hAnsi="Times New Roman" w:cs="Times New Roman"/>
          <w:sz w:val="17"/>
          <w:szCs w:val="17"/>
          <w:lang w:eastAsia="ru-RU"/>
        </w:rPr>
        <w:t>Ремонт оборудования производится согласно планам ППР. Замена, модернизация и ремонт электросетевого хозяйства производится согласно производственной программе предприятия. Финансирование мероприятий осуществляется из амортизационных отчислений, а также собственных средств. Показатели уровня надёжности оказываемых услуг соответствуют нормативным требованиям. Оценка надёжности и качества передачи электрической энергии осуществляется в соответствии с Приказом Министерства энергетики РФ от 29.11.2016 №1256 «Об утверждении Методических указаний по расчёту уровня надёжности и качества поставляемых товаров и оказываемых услуг для организации по управлению единой национальной (общероссийской) электрической сетью и территориальных сетевых организаций».</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Качество поставляемого ресурса системы электроснабжения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Качество электрической энергии определяется совокупностью характеристик, при которых электроприемники могут функционировать в нормативном режиме. Показателями качества электроэнергии являются: </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отклонение напряжения от своего номинального значения;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колебания напряжения от номинала; </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несинусоидальность напряжения; </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несимметрия напряжений; </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отклонение частоты от своего номинального значения;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длительность провала напряжения;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импульс напряжения; </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-временное перенапряжение.</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Требования к качеству электроэнергии:</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 стандартное номинальное напряжение в сетях однофазного переменного тока должно составлять – 220 В, в трёхфазных сетях – 380 В;</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 допустимое отклонение напряжения должно составлять не более 10% от номинального напряжения электрической сети; </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допустимое отклонение частоты переменного тока в электрических сетях должно составлять не более 0,4 Гц от стандартного номинального значения 50 Гц.</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Требования к непрерывности электроснабжения: электроэнергия должна предоставляться всем потребителям круглосуточно, кроме случаев плановых отключений, аварийных ситуаций или отключения потребителей за долги.</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Воздействие на окружающую среду системы электроснабжения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Вредное воздействие на экологию со стороны объектов электроэнергетики происходит во время производства и транспортировки энергии. </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Вредное воздействие на экологию в процессе эксплуатации дополняется воздействием при строительстве и воздействием при утилизации демонтированного оборудования и расходных материалов. При строительстве объектов энергетики происходит вырубка лесов (просеки под трассы ЛЭП), нарушение почв (земляные работы), нарушение естественной формы водоёмов (отсыпки). </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lastRenderedPageBreak/>
        <w:t xml:space="preserve">Элементы системы электроснабжения, оказывающие воздействие на окружающую среду после истечения нормативного срока эксплуатации: масляные силовые трансформаторы и высоковольтные масляные выключатели, аккумуляторные батареи, масляные кабели. Масляные силовые трансформаторы и высоковольтные масляные выключатели несут опасность разлива масла и вероятность попадания его в почву и воду. Во избежание разливов требуется соблюдение требований техники безопасности при осуществлении ремонтов, замены масла и т.д. Обязательна правильная утилизация масла и отработавших трансформаторов и выключателей. </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Тарифы, плата за подключение (присоединение), структура себестоимости производства и транспорта ресурса системы электроснабжения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Цены (тарифы) на электрическую энергию для населения и приравненным к нему категориям ежегодно утверждаются приказом управлением государственного регулирования тарифов Брянской области. </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Цены (тарифы) на электрическую энергию для населения и приравненным к нему категориям потребителей по Брянской области на 2022 год утверждены приказом управлением государственного регулирования тарифов Брянской области от 20.12.2021 № 34/1-э «О тарифах на электрическую энергию для населения и приравненных к нему категорий потребителей по Брянской области на 2022 год»</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Цены (тарифы) на электрическую энергию для населения и приравненным к нему категориям потребителей по Брянской области на 2023 год утверждены приказом управлением государственного регулирования тарифов Брянской области от 25.11.2022 № 35/3-э «О тарифах на электрическую энергию для населения и приравненных к нему категорий потребителей по Брянской области».</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Цены (тарифы) на электрическую энергию для населения и приравненным к нему категориям потребителей по Брянской области на 2024 год утверждены приказом управлением государственного регулирования тарифов Брянской области от 20.12.2023 № 31-1/1-э «О тарифах на электрическую энергию для населения и приравненных к нему категорий потребителей по Брянской области на 2024 год»</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Цены (тарифы) на электрическую энергию для населения, проживающего в сельских населенных пунктах и приравненным к нему категориям на период с 2022 по 2024 годы представлена в таблице ниже. </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Цены (тарифы) на электрическую энергию для населения, проживающего в сельских населенных пунктах, и приравненных к нему категорий потребителей</w:t>
      </w:r>
    </w:p>
    <w:tbl>
      <w:tblPr>
        <w:tblW w:w="9639"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2835"/>
        <w:gridCol w:w="1418"/>
        <w:gridCol w:w="1134"/>
        <w:gridCol w:w="2126"/>
        <w:gridCol w:w="2126"/>
      </w:tblGrid>
      <w:tr w:rsidR="00D31280" w:rsidRPr="00FF6765" w:rsidTr="00D31280">
        <w:trPr>
          <w:trHeight w:val="454"/>
          <w:tblHeader/>
        </w:trPr>
        <w:tc>
          <w:tcPr>
            <w:tcW w:w="2835" w:type="dxa"/>
            <w:vAlign w:val="center"/>
            <w:hideMark/>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Times New Roman" w:hAnsi="Times New Roman" w:cs="Times New Roman"/>
                <w:bCs/>
                <w:sz w:val="17"/>
                <w:szCs w:val="17"/>
                <w:lang w:eastAsia="ru-RU"/>
              </w:rPr>
              <w:t>Наименование показателя</w:t>
            </w:r>
          </w:p>
        </w:tc>
        <w:tc>
          <w:tcPr>
            <w:tcW w:w="1418" w:type="dxa"/>
            <w:vAlign w:val="center"/>
            <w:hideMark/>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2022 год</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1 полугодие/</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2 полугодие</w:t>
            </w:r>
          </w:p>
        </w:tc>
        <w:tc>
          <w:tcPr>
            <w:tcW w:w="1134" w:type="dxa"/>
            <w:vAlign w:val="center"/>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2023 год</w:t>
            </w:r>
          </w:p>
        </w:tc>
        <w:tc>
          <w:tcPr>
            <w:tcW w:w="2126" w:type="dxa"/>
            <w:vAlign w:val="center"/>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2024 год</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1 полугодие</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Для первого/ для второго/для третьего диапазона объемов потребления электрической энергии</w:t>
            </w:r>
          </w:p>
        </w:tc>
        <w:tc>
          <w:tcPr>
            <w:tcW w:w="2126" w:type="dxa"/>
            <w:vAlign w:val="center"/>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2024 год</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2 полугодие</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Для первого/ для второго/для третьего диапазона объемов потребления электрической энергии</w:t>
            </w:r>
          </w:p>
        </w:tc>
      </w:tr>
      <w:tr w:rsidR="00D31280" w:rsidRPr="00FF6765" w:rsidTr="00D31280">
        <w:trPr>
          <w:trHeight w:hRule="exact" w:val="28"/>
          <w:tblHeader/>
        </w:trPr>
        <w:tc>
          <w:tcPr>
            <w:tcW w:w="2835"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418"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1134" w:type="dxa"/>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2126" w:type="dxa"/>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2126" w:type="dxa"/>
          </w:tcPr>
          <w:p w:rsidR="002B5E34" w:rsidRPr="00FF6765" w:rsidRDefault="002B5E34" w:rsidP="00D31280">
            <w:pPr>
              <w:spacing w:after="0" w:line="240" w:lineRule="auto"/>
              <w:jc w:val="center"/>
              <w:rPr>
                <w:rFonts w:ascii="Times New Roman" w:eastAsia="Calibri" w:hAnsi="Times New Roman" w:cs="Times New Roman"/>
                <w:sz w:val="17"/>
                <w:szCs w:val="17"/>
              </w:rPr>
            </w:pPr>
          </w:p>
        </w:tc>
      </w:tr>
      <w:tr w:rsidR="00D31280" w:rsidRPr="00FF6765" w:rsidTr="00D31280">
        <w:trPr>
          <w:trHeight w:val="567"/>
        </w:trPr>
        <w:tc>
          <w:tcPr>
            <w:tcW w:w="2835" w:type="dxa"/>
            <w:vAlign w:val="center"/>
            <w:hideMark/>
          </w:tcPr>
          <w:p w:rsidR="002B5E34" w:rsidRPr="00FF6765" w:rsidRDefault="002B5E34" w:rsidP="00D31280">
            <w:pPr>
              <w:spacing w:after="0" w:line="240" w:lineRule="auto"/>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sz w:val="17"/>
                <w:szCs w:val="17"/>
              </w:rPr>
              <w:t>Население, проживающее в сельских населённых и приравненные к нему категории потребителей</w:t>
            </w:r>
          </w:p>
        </w:tc>
        <w:tc>
          <w:tcPr>
            <w:tcW w:w="1418"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c>
          <w:tcPr>
            <w:tcW w:w="1134" w:type="dxa"/>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c>
          <w:tcPr>
            <w:tcW w:w="2126" w:type="dxa"/>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c>
          <w:tcPr>
            <w:tcW w:w="2126" w:type="dxa"/>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r>
      <w:tr w:rsidR="00D31280" w:rsidRPr="00FF6765" w:rsidTr="00D31280">
        <w:trPr>
          <w:trHeight w:hRule="exact" w:val="28"/>
        </w:trPr>
        <w:tc>
          <w:tcPr>
            <w:tcW w:w="2835"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p>
        </w:tc>
        <w:tc>
          <w:tcPr>
            <w:tcW w:w="1418"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c>
          <w:tcPr>
            <w:tcW w:w="1134" w:type="dxa"/>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c>
          <w:tcPr>
            <w:tcW w:w="2126" w:type="dxa"/>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c>
          <w:tcPr>
            <w:tcW w:w="2126" w:type="dxa"/>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r>
      <w:tr w:rsidR="00D31280" w:rsidRPr="00FF6765" w:rsidTr="00D31280">
        <w:trPr>
          <w:trHeight w:val="567"/>
        </w:trPr>
        <w:tc>
          <w:tcPr>
            <w:tcW w:w="2835"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Times New Roman" w:hAnsi="Times New Roman" w:cs="Times New Roman"/>
                <w:sz w:val="17"/>
                <w:szCs w:val="17"/>
              </w:rPr>
              <w:t>Одноставочный тариф</w:t>
            </w:r>
          </w:p>
        </w:tc>
        <w:tc>
          <w:tcPr>
            <w:tcW w:w="1418"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2,92/3,06</w:t>
            </w:r>
          </w:p>
        </w:tc>
        <w:tc>
          <w:tcPr>
            <w:tcW w:w="1134"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3,33</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3,33/3,33/3,33</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3,62/4,25/8,17</w:t>
            </w:r>
          </w:p>
        </w:tc>
      </w:tr>
      <w:tr w:rsidR="00D31280" w:rsidRPr="00FF6765" w:rsidTr="00D31280">
        <w:trPr>
          <w:trHeight w:val="567"/>
        </w:trPr>
        <w:tc>
          <w:tcPr>
            <w:tcW w:w="2835"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Times New Roman" w:hAnsi="Times New Roman" w:cs="Times New Roman"/>
                <w:sz w:val="17"/>
                <w:szCs w:val="17"/>
              </w:rPr>
              <w:t>Одноставочный тариф, дифференцированный по двум зонам суток:</w:t>
            </w:r>
          </w:p>
        </w:tc>
        <w:tc>
          <w:tcPr>
            <w:tcW w:w="1418"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c>
          <w:tcPr>
            <w:tcW w:w="1134"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c>
          <w:tcPr>
            <w:tcW w:w="2126" w:type="dxa"/>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c>
          <w:tcPr>
            <w:tcW w:w="2126" w:type="dxa"/>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r>
      <w:tr w:rsidR="00D31280" w:rsidRPr="00FF6765" w:rsidTr="00D31280">
        <w:trPr>
          <w:trHeight w:val="567"/>
        </w:trPr>
        <w:tc>
          <w:tcPr>
            <w:tcW w:w="2835"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Times New Roman" w:hAnsi="Times New Roman" w:cs="Times New Roman"/>
                <w:sz w:val="17"/>
                <w:szCs w:val="17"/>
              </w:rPr>
              <w:t>Дневная зона (пиковая и полупиковая)</w:t>
            </w:r>
          </w:p>
        </w:tc>
        <w:tc>
          <w:tcPr>
            <w:tcW w:w="1418"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3,36/3,52</w:t>
            </w:r>
          </w:p>
        </w:tc>
        <w:tc>
          <w:tcPr>
            <w:tcW w:w="1134"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3,84</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3,84/3,84/3,84</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4,17/4,89/9,39</w:t>
            </w:r>
          </w:p>
        </w:tc>
      </w:tr>
      <w:tr w:rsidR="00D31280" w:rsidRPr="00FF6765" w:rsidTr="00D31280">
        <w:trPr>
          <w:trHeight w:val="567"/>
        </w:trPr>
        <w:tc>
          <w:tcPr>
            <w:tcW w:w="2835"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Ночная зона</w:t>
            </w:r>
          </w:p>
        </w:tc>
        <w:tc>
          <w:tcPr>
            <w:tcW w:w="1418"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1,76/1,84</w:t>
            </w:r>
          </w:p>
        </w:tc>
        <w:tc>
          <w:tcPr>
            <w:tcW w:w="1134"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2,00</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2,00/2,00/2,00</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2,18/2,56/4,97</w:t>
            </w:r>
          </w:p>
        </w:tc>
      </w:tr>
    </w:tbl>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Плата за технологическое присоединение к электрическим сетям устанавливается в форме стандартизированных тарифных ставок, ставок за единицу максимальной мощности и формул для расчёта платы за технологическое присоединение энергопринимающих устройств заявителей. На 2024 год данные параметры утверждены приказом управления государственного регулирования тарифов Брянской области от 21.11.2023 № 26/1-пэ «Об установлении платы за технологическое присоединение к распределительным электрическим сетям сетевых организаций Брянской области на 2024 год».</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Технические и технологические проблемы в системе электроснабжения </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Техническое состояние оборудования определено как удовлетворительное. Оценка эффективности, автоматизации и безопасности оборудования соответствует требованиям нормативных документов. </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Основными техническими и технологическими проблемами в сфере электроэнергетики Усохского сельского поселения являются: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r w:rsidRPr="00FF6765">
        <w:rPr>
          <w:rFonts w:ascii="Times New Roman" w:eastAsia="Times New Roman" w:hAnsi="Times New Roman" w:cs="Times New Roman"/>
          <w:sz w:val="17"/>
          <w:szCs w:val="17"/>
          <w:lang w:eastAsia="ru-RU"/>
        </w:rPr>
        <w:tab/>
        <w:t>высокий процент износа оборудования электрических сетей;</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r w:rsidRPr="00FF6765">
        <w:rPr>
          <w:rFonts w:ascii="Times New Roman" w:eastAsia="Times New Roman" w:hAnsi="Times New Roman" w:cs="Times New Roman"/>
          <w:sz w:val="17"/>
          <w:szCs w:val="17"/>
          <w:lang w:eastAsia="ru-RU"/>
        </w:rPr>
        <w:tab/>
        <w:t>недостаточные объемы инвестиций.</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p>
    <w:p w:rsidR="002B5E34" w:rsidRPr="00FF6765" w:rsidRDefault="002B5E34" w:rsidP="00D31280">
      <w:pPr>
        <w:keepNext/>
        <w:spacing w:after="0" w:line="240" w:lineRule="auto"/>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2.5. Краткий анализ существующего состояния системы газоснабжения</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Институциональная структура системы газоснабжения</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Газоснабжение потребителей на территории Усохского сельского поселения осуществляется природным газом. Природный газ, транспортируется по магистральному газопроводу «Дашава – Киев – Брянск - Москва», частично проходящему по северо-западным территориям сельского поселения.</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Транспортировка газа в область осуществляется подразделениями                                   ООО «Мострансгаз», Поставщиком природного газа для потребителей является ООО «Газпром Межрегионгаз Брянск», а эксплуатацию газораспределительных сетей осуществляет ОАО «Брянскоблгаз».</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Система газоснабжения потребителей сельского поселения двухступенчатая по давлению. Природный газ поступает к потребителям через существующую газораспределительную сеть газопроводов высокого давления от ГРС «Бобовня» и ГРС «Плюсково». </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От ГРС природный газ подаётся в населенные пункты по межпоселковым газопроводам высокого давления (Ру-0,6 МПа). Далее газ подается на ГРП (ШРП), где параметры газа редуцируются до параметров низкого давления и далее газопроводами низкого давления газ подается непосредственно потребителям.</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 Усохском сельском поселении газифицированы следующие населенные пункты: деревня Козловка, деревня Ломакино, деревня Котляково, село Белоголовичи, деревня Белилово, деревня Радинск, село Усох, деревня Слобода, село Радутино, поселок Селище.</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Негазифицированные населенные пункты: деревня Андреевск, деревня Аннино, село Выползово, деревня Глинск, деревня Голевск, деревня Горошково, деревня Дятьковичи, село Комягино, село Радчино, деревня Рожок, поселок Солька, деревня Субботово, деревня Чижовка.</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Характеристика системы газоснабжения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lastRenderedPageBreak/>
        <w:t>Система газоснабжения потребителей сельского поселения двухступенчатая по давлению. Природный газ поступает к потребителям через существующую распределительную сеть газопроводов высокого давления от ГРС по межпоселковым газопроводам высокого давления (Ру-0,6 МПа). Далее газ подается на ШРП, где параметры газа редуцируются до параметров низкого давления и далее газопроводами низкого давления газ подается непосредственно потребителям.</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Балансы мощности и ресурса системы газоснабжения</w:t>
      </w:r>
    </w:p>
    <w:tbl>
      <w:tblPr>
        <w:tblW w:w="8676" w:type="dxa"/>
        <w:tblInd w:w="250" w:type="dxa"/>
        <w:tblLook w:val="04A0" w:firstRow="1" w:lastRow="0" w:firstColumn="1" w:lastColumn="0" w:noHBand="0" w:noVBand="1"/>
      </w:tblPr>
      <w:tblGrid>
        <w:gridCol w:w="7400"/>
        <w:gridCol w:w="1276"/>
      </w:tblGrid>
      <w:tr w:rsidR="00D31280" w:rsidRPr="00FF6765" w:rsidTr="002346E4">
        <w:trPr>
          <w:trHeight w:val="20"/>
        </w:trPr>
        <w:tc>
          <w:tcPr>
            <w:tcW w:w="74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Показатель</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Кол-во</w:t>
            </w:r>
          </w:p>
        </w:tc>
      </w:tr>
      <w:tr w:rsidR="00D31280" w:rsidRPr="00FF6765" w:rsidTr="002346E4">
        <w:trPr>
          <w:trHeight w:val="20"/>
        </w:trPr>
        <w:tc>
          <w:tcPr>
            <w:tcW w:w="7400" w:type="dxa"/>
            <w:tcBorders>
              <w:top w:val="single" w:sz="8" w:space="0" w:color="000000"/>
              <w:left w:val="single" w:sz="8" w:space="0" w:color="000000"/>
              <w:bottom w:val="single" w:sz="8" w:space="0" w:color="000000"/>
              <w:right w:val="nil"/>
            </w:tcBorders>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Кол-во потребленного газа, всего м</w:t>
            </w:r>
            <w:r w:rsidRPr="00FF6765">
              <w:rPr>
                <w:rFonts w:ascii="Times New Roman" w:eastAsia="Times New Roman" w:hAnsi="Times New Roman" w:cs="Times New Roman"/>
                <w:sz w:val="17"/>
                <w:szCs w:val="17"/>
                <w:vertAlign w:val="superscript"/>
              </w:rPr>
              <w:t>3</w:t>
            </w:r>
            <w:r w:rsidRPr="00FF6765">
              <w:rPr>
                <w:rFonts w:ascii="Times New Roman" w:eastAsia="Times New Roman" w:hAnsi="Times New Roman" w:cs="Times New Roman"/>
                <w:sz w:val="17"/>
                <w:szCs w:val="17"/>
              </w:rPr>
              <w:t>/год</w:t>
            </w:r>
          </w:p>
        </w:tc>
        <w:tc>
          <w:tcPr>
            <w:tcW w:w="1276" w:type="dxa"/>
            <w:tcBorders>
              <w:top w:val="single" w:sz="8" w:space="0" w:color="000000"/>
              <w:left w:val="single" w:sz="8" w:space="0" w:color="000000"/>
              <w:bottom w:val="single" w:sz="8" w:space="0" w:color="000000"/>
              <w:right w:val="single" w:sz="8" w:space="0" w:color="000000"/>
            </w:tcBorders>
            <w:vAlign w:val="center"/>
          </w:tcPr>
          <w:p w:rsidR="002B5E34" w:rsidRPr="00FF6765" w:rsidRDefault="002B5E34" w:rsidP="00D31280">
            <w:pPr>
              <w:suppressAutoHyphens/>
              <w:spacing w:after="0" w:line="240" w:lineRule="auto"/>
              <w:rPr>
                <w:rFonts w:ascii="Times New Roman" w:eastAsia="Times New Roman" w:hAnsi="Times New Roman" w:cs="Times New Roman"/>
                <w:sz w:val="17"/>
                <w:szCs w:val="17"/>
              </w:rPr>
            </w:pPr>
          </w:p>
        </w:tc>
      </w:tr>
      <w:tr w:rsidR="00D31280" w:rsidRPr="00FF6765" w:rsidTr="002346E4">
        <w:trPr>
          <w:trHeight w:val="20"/>
        </w:trPr>
        <w:tc>
          <w:tcPr>
            <w:tcW w:w="7400" w:type="dxa"/>
            <w:tcBorders>
              <w:top w:val="nil"/>
              <w:left w:val="single" w:sz="8" w:space="0" w:color="000000"/>
              <w:bottom w:val="single" w:sz="8" w:space="0" w:color="000000"/>
              <w:right w:val="nil"/>
            </w:tcBorders>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Населением, м</w:t>
            </w:r>
            <w:r w:rsidRPr="00FF6765">
              <w:rPr>
                <w:rFonts w:ascii="Times New Roman" w:eastAsia="Times New Roman" w:hAnsi="Times New Roman" w:cs="Times New Roman"/>
                <w:sz w:val="17"/>
                <w:szCs w:val="17"/>
                <w:vertAlign w:val="superscript"/>
              </w:rPr>
              <w:t>3</w:t>
            </w:r>
            <w:r w:rsidRPr="00FF6765">
              <w:rPr>
                <w:rFonts w:ascii="Times New Roman" w:eastAsia="Times New Roman" w:hAnsi="Times New Roman" w:cs="Times New Roman"/>
                <w:sz w:val="17"/>
                <w:szCs w:val="17"/>
              </w:rPr>
              <w:t>/год</w:t>
            </w:r>
          </w:p>
        </w:tc>
        <w:tc>
          <w:tcPr>
            <w:tcW w:w="1276" w:type="dxa"/>
            <w:tcBorders>
              <w:top w:val="nil"/>
              <w:left w:val="single" w:sz="8" w:space="0" w:color="000000"/>
              <w:bottom w:val="single" w:sz="8" w:space="0" w:color="000000"/>
              <w:right w:val="single" w:sz="8" w:space="0" w:color="000000"/>
            </w:tcBorders>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1378524</w:t>
            </w:r>
          </w:p>
        </w:tc>
      </w:tr>
      <w:tr w:rsidR="00D31280" w:rsidRPr="00FF6765" w:rsidTr="002346E4">
        <w:trPr>
          <w:trHeight w:val="20"/>
        </w:trPr>
        <w:tc>
          <w:tcPr>
            <w:tcW w:w="7400" w:type="dxa"/>
            <w:tcBorders>
              <w:top w:val="nil"/>
              <w:left w:val="single" w:sz="8" w:space="0" w:color="000000"/>
              <w:bottom w:val="single" w:sz="8" w:space="0" w:color="000000"/>
              <w:right w:val="nil"/>
            </w:tcBorders>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Бюджетными организациями, м</w:t>
            </w:r>
            <w:r w:rsidRPr="00FF6765">
              <w:rPr>
                <w:rFonts w:ascii="Times New Roman" w:eastAsia="Times New Roman" w:hAnsi="Times New Roman" w:cs="Times New Roman"/>
                <w:sz w:val="17"/>
                <w:szCs w:val="17"/>
                <w:vertAlign w:val="superscript"/>
              </w:rPr>
              <w:t>3</w:t>
            </w:r>
            <w:r w:rsidRPr="00FF6765">
              <w:rPr>
                <w:rFonts w:ascii="Times New Roman" w:eastAsia="Times New Roman" w:hAnsi="Times New Roman" w:cs="Times New Roman"/>
                <w:sz w:val="17"/>
                <w:szCs w:val="17"/>
              </w:rPr>
              <w:t>/год</w:t>
            </w:r>
          </w:p>
        </w:tc>
        <w:tc>
          <w:tcPr>
            <w:tcW w:w="1276" w:type="dxa"/>
            <w:tcBorders>
              <w:top w:val="nil"/>
              <w:left w:val="single" w:sz="8" w:space="0" w:color="000000"/>
              <w:bottom w:val="single" w:sz="8" w:space="0" w:color="000000"/>
              <w:right w:val="single" w:sz="8" w:space="0" w:color="000000"/>
            </w:tcBorders>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102,00</w:t>
            </w:r>
          </w:p>
        </w:tc>
      </w:tr>
      <w:tr w:rsidR="00D31280" w:rsidRPr="00FF6765" w:rsidTr="002346E4">
        <w:trPr>
          <w:trHeight w:val="20"/>
        </w:trPr>
        <w:tc>
          <w:tcPr>
            <w:tcW w:w="7400" w:type="dxa"/>
            <w:tcBorders>
              <w:top w:val="nil"/>
              <w:left w:val="single" w:sz="8" w:space="0" w:color="000000"/>
              <w:bottom w:val="single" w:sz="8" w:space="0" w:color="000000"/>
              <w:right w:val="nil"/>
            </w:tcBorders>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Прочими организациями, м</w:t>
            </w:r>
            <w:r w:rsidRPr="00FF6765">
              <w:rPr>
                <w:rFonts w:ascii="Times New Roman" w:eastAsia="Times New Roman" w:hAnsi="Times New Roman" w:cs="Times New Roman"/>
                <w:sz w:val="17"/>
                <w:szCs w:val="17"/>
                <w:vertAlign w:val="superscript"/>
              </w:rPr>
              <w:t>3</w:t>
            </w:r>
            <w:r w:rsidRPr="00FF6765">
              <w:rPr>
                <w:rFonts w:ascii="Times New Roman" w:eastAsia="Times New Roman" w:hAnsi="Times New Roman" w:cs="Times New Roman"/>
                <w:sz w:val="17"/>
                <w:szCs w:val="17"/>
              </w:rPr>
              <w:t>/год</w:t>
            </w:r>
          </w:p>
        </w:tc>
        <w:tc>
          <w:tcPr>
            <w:tcW w:w="1276" w:type="dxa"/>
            <w:tcBorders>
              <w:top w:val="nil"/>
              <w:left w:val="single" w:sz="8" w:space="0" w:color="000000"/>
              <w:bottom w:val="single" w:sz="8" w:space="0" w:color="000000"/>
              <w:right w:val="single" w:sz="8" w:space="0" w:color="000000"/>
            </w:tcBorders>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354,86</w:t>
            </w:r>
          </w:p>
        </w:tc>
      </w:tr>
      <w:tr w:rsidR="00D31280" w:rsidRPr="00FF6765" w:rsidTr="002346E4">
        <w:trPr>
          <w:trHeight w:val="20"/>
        </w:trPr>
        <w:tc>
          <w:tcPr>
            <w:tcW w:w="7400" w:type="dxa"/>
            <w:tcBorders>
              <w:top w:val="nil"/>
              <w:left w:val="single" w:sz="8" w:space="0" w:color="000000"/>
              <w:bottom w:val="single" w:sz="8" w:space="0" w:color="000000"/>
              <w:right w:val="nil"/>
            </w:tcBorders>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Численность  населения получающие услуги газоснабжения, чел</w:t>
            </w:r>
          </w:p>
        </w:tc>
        <w:tc>
          <w:tcPr>
            <w:tcW w:w="1276" w:type="dxa"/>
            <w:tcBorders>
              <w:top w:val="nil"/>
              <w:left w:val="single" w:sz="8" w:space="0" w:color="000000"/>
              <w:bottom w:val="single" w:sz="8" w:space="0" w:color="000000"/>
              <w:right w:val="single" w:sz="8" w:space="0" w:color="000000"/>
            </w:tcBorders>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1261</w:t>
            </w:r>
          </w:p>
        </w:tc>
      </w:tr>
    </w:tbl>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Поселковые распределительные газовые сети рассчитаны на максимальные значения часового расхода газа, определяемого из графиков потребления топлива всеми категориями потребителей в течение суток. Дефицит мощности ресурса в газифицированных населенных пунктах отсутствует.</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Доля поставки ресурса системы газоснабжения по приборам учёта</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Приборы учёта расхода газа установлены у 95,9 % потребителей природного газа Усохского сельского поселения. Потребители, пользующиеся баллонным газом, технологически также могут потреблять только строго учтённое количество газа (объём баллона).</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Зоны действия источников ресурсов системы газоснабжения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Система газоснабжения потребителей представляет собой единый комплекс межпоселковых газопроводов, ШРП, распределительных сетей, газопроводов – вводов.</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Резервы и дефициты по зонам действия источников ресурсов системы газоснабжения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Дефицит поставки природного газа не наблюдается. </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Надёжность работы системы газоснабжения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Надежность системы газоснабжения заключается в способности бесперебойно снабжать потребителей в необходимом количестве газом требуемого качества, при максимальной безопасности с точки зрения угрозы для людей, инфраструктуры и окружающей среды. Газовые сети представляют собой достаточно сложные и опасные технические объекты и требуют детальной проработки с точки зрения обеспечения надежности и безопасности. Газораспределительная система Усохского сельского поселения обладает необходимым уровнем энергоэффективности и уровнем безопасности газоснабжения.</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Качество поставляемого ресурса системы газоснабжения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Качество услуг газоснабжения определяется условиями договора и должно гарантировать бесперебойность предоставления услуг, соответствие их стандартам и нормативам.</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Воздействие на окружающую среду системы газоснабжения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Источниками комплексного воздействия на окружающую среду являются строительство и эксплуатация газопроводов.</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Воздействия на почвенный покров связаны с проведением подготовительных земельных работ и выражаются в следующем:</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-нарушении сложившихся форм естественного рельефа в результате выполнения различного рода земляных работ (рытье траншей и других выемок, отсыпка насыпей, планировочные работы и др.);</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-ухудшении физико-механических и химико-биологических свойств почвенного слоя;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-уничтожении и порче посевов сельскохозяйственных культур и сенокосных угодий;</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-захламление почв отходами стройматериалов, порубочными остатками и др.</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Источником загрязнения воздушного бассейна при строительстве являются: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-выхлопные газы строительных машин и механизмов, автотранспорта;</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-дым от двигателей, сжигание остатков древесины и строительных материалов;</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-сварочные аэрозоли от трубосварочных установок и ручной сварки.</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Во время эксплуатации газопроводов могут происходить аварии, утечки газа, выбросы вредных веществ при сгорании природного газа. При этом наибольшей экологической опасностью обладают трубопроводы большого диаметра 1000 – 1400 мм и компрессорные станции. </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Тарифы, плата за подключение (присоединение), структура себестоимости производства и транспорта ресурса системы газоснабжения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Розничные цены на природный газ, реализуемый населению, утверждаются приказом управлением государственного регулирования тарифов Брянской области. </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Розничные цены на природный газ, реализуемый населению по направлениям использования газа с 01.12.2023 утверждены приказом управления государственного регулирования тарифов Брянской области от 30.11.2023 № 27/3-г «Об установлении розничных цен на газ природный, реализуемый населению Брянской области».</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Розничные цены на природный газ в 2024 году, реализуемый населению по направлениям использования газа, приведены в таблице ниже.</w:t>
      </w:r>
    </w:p>
    <w:p w:rsidR="002B5E34" w:rsidRPr="00FF6765" w:rsidRDefault="002B5E34" w:rsidP="00D31280">
      <w:pPr>
        <w:spacing w:after="0" w:line="240" w:lineRule="auto"/>
        <w:jc w:val="both"/>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Розничные цены на природный газ в 2024 году, реализуемый населению по направлениям использования газа</w:t>
      </w:r>
    </w:p>
    <w:tbl>
      <w:tblPr>
        <w:tblW w:w="9853"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505"/>
        <w:gridCol w:w="4070"/>
        <w:gridCol w:w="1176"/>
        <w:gridCol w:w="2051"/>
        <w:gridCol w:w="2051"/>
      </w:tblGrid>
      <w:tr w:rsidR="00D31280" w:rsidRPr="00FF6765" w:rsidTr="00D31280">
        <w:trPr>
          <w:trHeight w:val="939"/>
          <w:tblHeader/>
        </w:trPr>
        <w:tc>
          <w:tcPr>
            <w:tcW w:w="256" w:type="pct"/>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 п/п</w:t>
            </w:r>
          </w:p>
        </w:tc>
        <w:tc>
          <w:tcPr>
            <w:tcW w:w="2065" w:type="pct"/>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Направления использования газа*</w:t>
            </w:r>
          </w:p>
        </w:tc>
        <w:tc>
          <w:tcPr>
            <w:tcW w:w="59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Ед.</w:t>
            </w:r>
          </w:p>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измерения</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Розничные цены</w:t>
            </w:r>
          </w:p>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(с учетом НДС), руб.</w:t>
            </w:r>
          </w:p>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с 1 декабря 2023 года</w:t>
            </w:r>
          </w:p>
        </w:tc>
        <w:tc>
          <w:tcPr>
            <w:tcW w:w="1041" w:type="pct"/>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Розничные цены</w:t>
            </w:r>
          </w:p>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(с учетом НДС), руб.</w:t>
            </w:r>
          </w:p>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с 1 июля 2024</w:t>
            </w:r>
          </w:p>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года</w:t>
            </w:r>
          </w:p>
        </w:tc>
      </w:tr>
      <w:tr w:rsidR="00D31280" w:rsidRPr="00FF6765" w:rsidTr="00D31280">
        <w:trPr>
          <w:trHeight w:hRule="exact" w:val="28"/>
        </w:trPr>
        <w:tc>
          <w:tcPr>
            <w:tcW w:w="256" w:type="pct"/>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p>
        </w:tc>
        <w:tc>
          <w:tcPr>
            <w:tcW w:w="2065" w:type="pct"/>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p>
        </w:tc>
        <w:tc>
          <w:tcPr>
            <w:tcW w:w="597" w:type="pct"/>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p>
        </w:tc>
        <w:tc>
          <w:tcPr>
            <w:tcW w:w="1041" w:type="pct"/>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p>
        </w:tc>
      </w:tr>
      <w:tr w:rsidR="00D31280" w:rsidRPr="00FF6765" w:rsidTr="00D31280">
        <w:trPr>
          <w:trHeight w:val="302"/>
        </w:trPr>
        <w:tc>
          <w:tcPr>
            <w:tcW w:w="256"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w:t>
            </w:r>
          </w:p>
        </w:tc>
        <w:tc>
          <w:tcPr>
            <w:tcW w:w="2065"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При отсутствии приборов учета, в т.ч.:</w:t>
            </w:r>
          </w:p>
        </w:tc>
        <w:tc>
          <w:tcPr>
            <w:tcW w:w="59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041" w:type="pct"/>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r>
      <w:tr w:rsidR="00D31280" w:rsidRPr="00FF6765" w:rsidTr="00D31280">
        <w:trPr>
          <w:trHeight w:hRule="exact" w:val="28"/>
        </w:trPr>
        <w:tc>
          <w:tcPr>
            <w:tcW w:w="256"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2065" w:type="pct"/>
            <w:vAlign w:val="center"/>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597"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041" w:type="pct"/>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r>
      <w:tr w:rsidR="00D31280" w:rsidRPr="00FF6765" w:rsidTr="00D31280">
        <w:trPr>
          <w:trHeight w:val="680"/>
        </w:trPr>
        <w:tc>
          <w:tcPr>
            <w:tcW w:w="256"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1.1</w:t>
            </w:r>
          </w:p>
        </w:tc>
        <w:tc>
          <w:tcPr>
            <w:tcW w:w="2065"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приготовление пищи и нагрев воды с использованием газовой плиты (в отсутствие других направлений использования газа)</w:t>
            </w:r>
          </w:p>
        </w:tc>
        <w:tc>
          <w:tcPr>
            <w:tcW w:w="59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 куб. м.</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7,96</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8,70</w:t>
            </w:r>
          </w:p>
        </w:tc>
      </w:tr>
      <w:tr w:rsidR="00D31280" w:rsidRPr="00FF6765" w:rsidTr="00D31280">
        <w:trPr>
          <w:trHeight w:val="908"/>
        </w:trPr>
        <w:tc>
          <w:tcPr>
            <w:tcW w:w="256"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1.2</w:t>
            </w:r>
          </w:p>
        </w:tc>
        <w:tc>
          <w:tcPr>
            <w:tcW w:w="2065"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нагрев воды с использованием газового водонагревателя при отсутствии центрального горячего водоснабжения (в отсутствии других направлений использования газа)</w:t>
            </w:r>
          </w:p>
        </w:tc>
        <w:tc>
          <w:tcPr>
            <w:tcW w:w="59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 куб. м.</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7,96</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8,70</w:t>
            </w:r>
          </w:p>
        </w:tc>
      </w:tr>
      <w:tr w:rsidR="00D31280" w:rsidRPr="00FF6765" w:rsidTr="00D31280">
        <w:trPr>
          <w:trHeight w:val="1074"/>
        </w:trPr>
        <w:tc>
          <w:tcPr>
            <w:tcW w:w="256"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1.3</w:t>
            </w:r>
          </w:p>
        </w:tc>
        <w:tc>
          <w:tcPr>
            <w:tcW w:w="2065"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приготовление пищи и нагрев воды с использованием газовой плиты и нагрев воды с использованием газового водонагревателя при отсутствии центрального горячего водоснабжения (в отсутствие других направлений использования газа)</w:t>
            </w:r>
          </w:p>
        </w:tc>
        <w:tc>
          <w:tcPr>
            <w:tcW w:w="59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 куб. м.</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7,96</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8,70</w:t>
            </w:r>
          </w:p>
        </w:tc>
      </w:tr>
      <w:tr w:rsidR="00D31280" w:rsidRPr="00FF6765" w:rsidTr="00D31280">
        <w:trPr>
          <w:trHeight w:val="1513"/>
        </w:trPr>
        <w:tc>
          <w:tcPr>
            <w:tcW w:w="256"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lastRenderedPageBreak/>
              <w:t>1.4</w:t>
            </w:r>
          </w:p>
        </w:tc>
        <w:tc>
          <w:tcPr>
            <w:tcW w:w="2065"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отопление с одновременным использованием газа на другие цели (кроме отопления и (или) выработку электрической энергии с использованием котельных всех типов и (или) иного оборудования, находящихся в общей долевой собственности собственников помещений в многоквартирных домах</w:t>
            </w:r>
          </w:p>
        </w:tc>
        <w:tc>
          <w:tcPr>
            <w:tcW w:w="59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1000 </w:t>
            </w: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куб. м.</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6150,82</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6888,92</w:t>
            </w:r>
          </w:p>
        </w:tc>
      </w:tr>
      <w:tr w:rsidR="00D31280" w:rsidRPr="00FF6765" w:rsidTr="00D31280">
        <w:trPr>
          <w:trHeight w:val="650"/>
        </w:trPr>
        <w:tc>
          <w:tcPr>
            <w:tcW w:w="256"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1.5</w:t>
            </w:r>
          </w:p>
        </w:tc>
        <w:tc>
          <w:tcPr>
            <w:tcW w:w="2065"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отопление нежилых помещений и содержание в личном подсобном хозяйстве сельскохозяйственных животных и домашней птицы</w:t>
            </w:r>
          </w:p>
        </w:tc>
        <w:tc>
          <w:tcPr>
            <w:tcW w:w="59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1000 </w:t>
            </w: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куб. м.</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7 175,18</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7 740,00</w:t>
            </w:r>
          </w:p>
        </w:tc>
      </w:tr>
      <w:tr w:rsidR="00D31280" w:rsidRPr="00FF6765" w:rsidTr="00D31280">
        <w:trPr>
          <w:trHeight w:hRule="exact" w:val="28"/>
        </w:trPr>
        <w:tc>
          <w:tcPr>
            <w:tcW w:w="256"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2065" w:type="pct"/>
            <w:vAlign w:val="center"/>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597"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041" w:type="pct"/>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r>
      <w:tr w:rsidR="00D31280" w:rsidRPr="00FF6765" w:rsidTr="00D31280">
        <w:trPr>
          <w:trHeight w:val="302"/>
        </w:trPr>
        <w:tc>
          <w:tcPr>
            <w:tcW w:w="256"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w:t>
            </w:r>
          </w:p>
        </w:tc>
        <w:tc>
          <w:tcPr>
            <w:tcW w:w="2065"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При наличии приборов учета</w:t>
            </w:r>
          </w:p>
        </w:tc>
        <w:tc>
          <w:tcPr>
            <w:tcW w:w="597"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041" w:type="pct"/>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r>
      <w:tr w:rsidR="00D31280" w:rsidRPr="00FF6765" w:rsidTr="00D31280">
        <w:trPr>
          <w:trHeight w:hRule="exact" w:val="28"/>
        </w:trPr>
        <w:tc>
          <w:tcPr>
            <w:tcW w:w="256"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2065" w:type="pct"/>
            <w:vAlign w:val="center"/>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597"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041" w:type="pct"/>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r>
      <w:tr w:rsidR="00D31280" w:rsidRPr="00FF6765" w:rsidTr="00D31280">
        <w:trPr>
          <w:trHeight w:val="302"/>
        </w:trPr>
        <w:tc>
          <w:tcPr>
            <w:tcW w:w="256"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2.1</w:t>
            </w:r>
          </w:p>
        </w:tc>
        <w:tc>
          <w:tcPr>
            <w:tcW w:w="2065"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приготовление пищи и нагрев воды с использованием газовой плиты (в отсутствие других направлений использования газа)</w:t>
            </w:r>
          </w:p>
        </w:tc>
        <w:tc>
          <w:tcPr>
            <w:tcW w:w="59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 куб. м.</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7,05</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7,85</w:t>
            </w:r>
          </w:p>
        </w:tc>
      </w:tr>
      <w:tr w:rsidR="00D31280" w:rsidRPr="00FF6765" w:rsidTr="00D31280">
        <w:trPr>
          <w:trHeight w:val="302"/>
        </w:trPr>
        <w:tc>
          <w:tcPr>
            <w:tcW w:w="256"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2.2</w:t>
            </w:r>
          </w:p>
        </w:tc>
        <w:tc>
          <w:tcPr>
            <w:tcW w:w="2065"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нагрев воды с использованием газового водонагревателя при отсутствии центрального горячего водоснабжения (в отсутствии других направлений использования газа)</w:t>
            </w:r>
          </w:p>
        </w:tc>
        <w:tc>
          <w:tcPr>
            <w:tcW w:w="59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 куб. м.</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7,05</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7,85</w:t>
            </w:r>
          </w:p>
        </w:tc>
      </w:tr>
      <w:tr w:rsidR="00D31280" w:rsidRPr="00FF6765" w:rsidTr="00D31280">
        <w:trPr>
          <w:trHeight w:val="302"/>
        </w:trPr>
        <w:tc>
          <w:tcPr>
            <w:tcW w:w="256"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2.3</w:t>
            </w:r>
          </w:p>
        </w:tc>
        <w:tc>
          <w:tcPr>
            <w:tcW w:w="2065"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приготовление пищи и нагрев воды с использованием газовой плиты и нагрев воды с использованием газового водонагревателя при отсутствии центрального горячего водоснабжения (в отсутствие других направлений использования газа)</w:t>
            </w:r>
          </w:p>
        </w:tc>
        <w:tc>
          <w:tcPr>
            <w:tcW w:w="59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 куб. м.</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7,05</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7,85</w:t>
            </w:r>
          </w:p>
        </w:tc>
      </w:tr>
      <w:tr w:rsidR="00D31280" w:rsidRPr="00FF6765" w:rsidTr="00D31280">
        <w:trPr>
          <w:trHeight w:val="302"/>
        </w:trPr>
        <w:tc>
          <w:tcPr>
            <w:tcW w:w="256"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2.4</w:t>
            </w:r>
          </w:p>
        </w:tc>
        <w:tc>
          <w:tcPr>
            <w:tcW w:w="2065"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отопление с одновременным использованием газа на другие цели (кроме отопления и (или) выработку электрической энергии с использованием котельных всех типов и (или) иного оборудования, находящихся в общей долевой собственности собственников помещений в многоквартирных домах</w:t>
            </w:r>
          </w:p>
        </w:tc>
        <w:tc>
          <w:tcPr>
            <w:tcW w:w="59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1000 </w:t>
            </w: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куб. м.</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7050,00</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7740,00</w:t>
            </w:r>
          </w:p>
        </w:tc>
      </w:tr>
      <w:tr w:rsidR="00D31280" w:rsidRPr="00FF6765" w:rsidTr="00D31280">
        <w:trPr>
          <w:trHeight w:val="302"/>
        </w:trPr>
        <w:tc>
          <w:tcPr>
            <w:tcW w:w="256"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2.5</w:t>
            </w:r>
          </w:p>
        </w:tc>
        <w:tc>
          <w:tcPr>
            <w:tcW w:w="2065"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отопление нежилых помещений и содержание в личном подсобном хозяйстве сельскохозяйственных животных и домашней птицы</w:t>
            </w:r>
          </w:p>
        </w:tc>
        <w:tc>
          <w:tcPr>
            <w:tcW w:w="59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1000 </w:t>
            </w: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куб.м.</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7050,00</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7740,00</w:t>
            </w:r>
          </w:p>
        </w:tc>
      </w:tr>
      <w:tr w:rsidR="00D31280" w:rsidRPr="00FF6765" w:rsidTr="00D31280">
        <w:trPr>
          <w:trHeight w:val="1361"/>
        </w:trPr>
        <w:tc>
          <w:tcPr>
            <w:tcW w:w="256"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w:t>
            </w:r>
          </w:p>
        </w:tc>
        <w:tc>
          <w:tcPr>
            <w:tcW w:w="2065"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отопление и (или) выработку электрической энергии с использованием котельных всех типов и (или) иного оборудования, находящихся в общей долевой собственности собственников помещений в многоквартирных домах</w:t>
            </w:r>
          </w:p>
        </w:tc>
        <w:tc>
          <w:tcPr>
            <w:tcW w:w="59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1000</w:t>
            </w: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куб. м.</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7050,00</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7740,00</w:t>
            </w:r>
          </w:p>
        </w:tc>
      </w:tr>
    </w:tbl>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Плата за технологическое присоединение газоиспользующего оборудования к газораспределительным сетям АО «Газпром газораспределение Брянск»  на 2024 год утверждается приказом управления государственного регулирования тарифов Брянской области от 27.12.2023 № 32/2-г «Об установлении платы за технологическое присоединение газоиспользующего оборудования к газораспределительным сетям АО «Газпром газораспределение Брянск</w:t>
      </w:r>
      <w:r w:rsidRPr="00FF6765">
        <w:rPr>
          <w:rFonts w:ascii="Times New Roman" w:eastAsia="Times New Roman" w:hAnsi="Times New Roman" w:cs="Times New Roman"/>
          <w:i/>
          <w:iCs/>
          <w:sz w:val="17"/>
          <w:szCs w:val="17"/>
          <w:lang w:eastAsia="ru-RU"/>
        </w:rPr>
        <w:t xml:space="preserve"> </w:t>
      </w:r>
      <w:r w:rsidRPr="00FF6765">
        <w:rPr>
          <w:rFonts w:ascii="Times New Roman" w:eastAsia="Times New Roman" w:hAnsi="Times New Roman" w:cs="Times New Roman"/>
          <w:sz w:val="17"/>
          <w:szCs w:val="17"/>
          <w:lang w:eastAsia="ru-RU"/>
        </w:rPr>
        <w:t xml:space="preserve">к газораспределительным сетям АО «Газпром газораспределение Брянск» и стандартизированных тарифных ставок, определяющих ее величину, на 2024 год». </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Технические и технологические проблемы в системе газоснабжения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Для обеспечения стабильного и надёжного газоснабжения Усохского сельского поселения и улучшения социальных условий проживания населения поселения, необходимо поэтапное решение следующих задач:</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строительство поселковых сетей и газификация жилых домов, объектов социально-производственного назначения;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внедрение новых ресурсосберегающих технологий;</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 момента постройки и ввода газовых сетей в эксплуатацию аварии на газовых сетях не были зафиксированы.</w:t>
      </w:r>
    </w:p>
    <w:p w:rsidR="002B5E34" w:rsidRPr="00FF6765" w:rsidRDefault="002B5E34" w:rsidP="00D31280">
      <w:pPr>
        <w:spacing w:after="0" w:line="240" w:lineRule="auto"/>
        <w:jc w:val="both"/>
        <w:rPr>
          <w:rFonts w:ascii="Times New Roman" w:eastAsia="Times New Roman" w:hAnsi="Times New Roman" w:cs="Times New Roman"/>
          <w:sz w:val="17"/>
          <w:szCs w:val="17"/>
        </w:rPr>
      </w:pPr>
    </w:p>
    <w:p w:rsidR="002B5E34" w:rsidRPr="00FF6765" w:rsidRDefault="002B5E34" w:rsidP="00D31280">
      <w:pPr>
        <w:keepNext/>
        <w:spacing w:after="0" w:line="240" w:lineRule="auto"/>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2.6. Краткий анализ существующего состояния системы сбора и вывоза отходов</w:t>
      </w:r>
    </w:p>
    <w:p w:rsidR="002B5E34" w:rsidRPr="00FF6765" w:rsidRDefault="002B5E34" w:rsidP="00D31280">
      <w:pPr>
        <w:spacing w:after="0" w:line="240" w:lineRule="auto"/>
        <w:jc w:val="both"/>
        <w:rPr>
          <w:rFonts w:ascii="Times New Roman" w:eastAsia="Times New Roman" w:hAnsi="Times New Roman" w:cs="Times New Roman"/>
          <w:spacing w:val="40"/>
          <w:sz w:val="17"/>
          <w:szCs w:val="17"/>
          <w:shd w:val="clear" w:color="auto" w:fill="FFFFFF"/>
          <w:lang w:val="x-none"/>
        </w:rPr>
      </w:pPr>
      <w:r w:rsidRPr="00FF6765">
        <w:rPr>
          <w:rFonts w:ascii="Times New Roman" w:eastAsia="Times New Roman" w:hAnsi="Times New Roman" w:cs="Times New Roman"/>
          <w:sz w:val="17"/>
          <w:szCs w:val="17"/>
        </w:rPr>
        <w:t>Институциональная структура системы сбора, транспортировки и размещения ТКО</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На территории Усохского сельского поселения сбор и транспортировка твердых коммунальных отходов (далее – ТКО) осуществляется МУП «Жилищно-коммунальный сервис г. Трубчевск».</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МУП «Жилищно-коммунальный сервис г. Трубчевск» в качестве регионального оператора выполняет работы по сбору, транспортировке, сортировке, обработке, обезвреживанию, переработке и размещению отходов.</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Жителям Усохского сельского поселения услуга предоставляется в рамках договора публичной оферты (оформление договора в письменном виде не является обязательным).</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Характеристика системы сбора, транспортировки и размещения ТКО</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Санитарная очистка муниципального образования проводится по утвержденному графику вывоза ТКО. В населенных пунктах Усохского сельского поселения применяется контейнерная несменяемая система, от населения сбор отходов производится в мешки, пакеты, которые собираются по месту жительства. </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Для складирования ТКО от населения, организаций  и учреждений Трубчевского района используется специализированное сооружение – полигон ТКО, расположенный: Брянская область, Трубчевский район,примерно в 1 км на юго-восток от д. Слобода. </w:t>
      </w:r>
    </w:p>
    <w:p w:rsidR="002B5E34" w:rsidRPr="00FF6765" w:rsidRDefault="002B5E34" w:rsidP="00D31280">
      <w:pPr>
        <w:spacing w:after="0" w:line="240" w:lineRule="auto"/>
        <w:jc w:val="both"/>
        <w:rPr>
          <w:rFonts w:ascii="Times New Roman" w:eastAsia="Times New Roman" w:hAnsi="Times New Roman" w:cs="Times New Roman"/>
          <w:sz w:val="17"/>
          <w:szCs w:val="17"/>
        </w:rPr>
      </w:pPr>
    </w:p>
    <w:p w:rsidR="002B5E34" w:rsidRPr="00FF6765" w:rsidRDefault="002B5E34" w:rsidP="00D31280">
      <w:pPr>
        <w:spacing w:after="0" w:line="240" w:lineRule="auto"/>
        <w:jc w:val="both"/>
        <w:rPr>
          <w:rFonts w:ascii="Times New Roman" w:eastAsia="Times New Roman" w:hAnsi="Times New Roman" w:cs="Times New Roman"/>
          <w:sz w:val="17"/>
          <w:szCs w:val="17"/>
        </w:rPr>
      </w:pP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lastRenderedPageBreak/>
        <w:t>Балансы мощности и ресурса системы сбора, транспортировки и размещения ТКО</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 соответствии с нормативами накопления ТКО, утверждёнными приказом департамента природных ресурсов и экологии Брянской области от 09.02.2018 № 85 «Об установлении нормативов накопления твердых коммунальных отходов на территории Брянской области», населением сельского поселения в 2024 году может быть накоплено около 309,45 кг в год отходов на 1 проживающего или 2,03 куб. м в год отходов на 1 проживающего. </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Доля поставки ресурса системы сбора, транспортировки и размещения ТКО по приборам учёта</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Приборы учёта по вывозу, размещению ТКО отсутствуют. На полигоне ТКО приём отходов для размещения осуществляется после взвешивания на автомобильных весах.</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Зоны действия источников ресурсов</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Сбор и транспортировка ТКО проводится со всей территории муниципального образования.</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Надежность работы системы сбора, транспортировки и размещения ТКО </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Надёжность предоставления услуг по обращению с твердыми коммунальными отходами характеризуется количеством часов предоставления услуг за период. Сбор и вывоз ТКО проводится по утвержденному графику. Полигон ТКО функционирует 365 дней в году, при 24-часовом режиме работы. Для обеспечения безопасности эксплуатации полигона ТКО обязательно наличие:</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 противофильтрационного экрана; </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систем сбора дренажных вод; </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систем отвода поверхностных вод; </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ограждения полигона по периметру и сверху сеткой.</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Качество поставляемого ресурса системы сбора, транспортировки и размещения ТКО</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Качество поставляемых ресурсов приемлемое. Региональный оператор организует транспортировку ТКО в соответствии с территориальной схемой обращения с отходами, в том числе нанимая возчиков мусора, оплачивает операторам полигонов захоронение отходов, несет затраты на сортировку отходов, контролирует вывоз мусора с контейнерных площадок и администрирует процесс сбора платежей.</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Воздействие на окружающую среду системы сбора, транспортировки и размещения ТКО</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Полигон ТКО является объектом, потенциально опасным для окружающей среды. Основными видами загрязнения являются: </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загрязнение атмосферного воздуха;</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 загрязнение почвы; </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загрязнение водного бассейна. </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С целью уменьшения загрязнения атмосферного воздуха, поверхностных и грунтовых вод, а также предотвращения аварийных ситуаций при эксплуатации полигона предусмотрены технические решения, позволяющие минимизировать вредное воздействие на окружающую среду и предотвратить возникновение аварийных ситуаций. </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Для проведения оценки воздействия на окружающую среду ежегодно составляется отчёт 2-ТП отходы, который предоставляется в управление Федеральной службы по надзору в сфере природопользования по Брянской области.</w:t>
      </w:r>
    </w:p>
    <w:p w:rsidR="002B5E34" w:rsidRPr="00FF6765" w:rsidRDefault="002B5E34" w:rsidP="00D31280">
      <w:pPr>
        <w:spacing w:after="0" w:line="240" w:lineRule="auto"/>
        <w:jc w:val="both"/>
        <w:rPr>
          <w:rFonts w:ascii="Times New Roman" w:eastAsia="Times New Roman" w:hAnsi="Times New Roman" w:cs="Times New Roman"/>
          <w:sz w:val="17"/>
          <w:szCs w:val="17"/>
        </w:rPr>
      </w:pP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Тарифы, плата за услугу, структура себестоимости производства и транспорта ресурса системы сбора, транспортировки и размещения ТКО</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Предельные единые тарифы на услугу регионального оператора по обращению с твердыми коммунальными отходами, установленные приказом управления регулирования тарифов Брянской области от 20.12.2023 № 31/14-тко «Об установлении предельных единых тарифов на услуги регионального оператора по обращению с твердыми коммунальными отходами на территории Брянской области на 2024 год», приведены в таблице ниже.</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 xml:space="preserve">Предельный единый тариф на услугу регионального оператора по обращению с твердыми коммунальными отходами на 2024 год </w:t>
      </w:r>
    </w:p>
    <w:tbl>
      <w:tblPr>
        <w:tblW w:w="9929"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4219"/>
        <w:gridCol w:w="2880"/>
        <w:gridCol w:w="2830"/>
      </w:tblGrid>
      <w:tr w:rsidR="00D31280" w:rsidRPr="00FF6765" w:rsidTr="00D31280">
        <w:trPr>
          <w:trHeight w:val="907"/>
          <w:tblHeader/>
        </w:trPr>
        <w:tc>
          <w:tcPr>
            <w:tcW w:w="4219" w:type="dxa"/>
            <w:shd w:val="clear" w:color="auto" w:fill="auto"/>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Наименование зоны</w:t>
            </w:r>
          </w:p>
        </w:tc>
        <w:tc>
          <w:tcPr>
            <w:tcW w:w="2880" w:type="dxa"/>
            <w:shd w:val="clear" w:color="auto" w:fill="auto"/>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Тарифы для потребителей с 01.01.2024 г. по 30.06.2024 г.,</w:t>
            </w:r>
          </w:p>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руб./куб. м,</w:t>
            </w:r>
          </w:p>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НДС не облагается</w:t>
            </w:r>
          </w:p>
        </w:tc>
        <w:tc>
          <w:tcPr>
            <w:tcW w:w="2830" w:type="dxa"/>
            <w:shd w:val="clear" w:color="auto" w:fill="auto"/>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Тарифы для потребителей с 01.07.2024 г. по 31.12.2024 г.,</w:t>
            </w:r>
          </w:p>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руб./куб. м,</w:t>
            </w:r>
          </w:p>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НДС не облагается </w:t>
            </w:r>
          </w:p>
        </w:tc>
      </w:tr>
      <w:tr w:rsidR="00D31280" w:rsidRPr="00FF6765" w:rsidTr="00D31280">
        <w:trPr>
          <w:trHeight w:hRule="exact" w:val="28"/>
        </w:trPr>
        <w:tc>
          <w:tcPr>
            <w:tcW w:w="4219" w:type="dxa"/>
            <w:shd w:val="clear" w:color="auto" w:fill="auto"/>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p>
        </w:tc>
        <w:tc>
          <w:tcPr>
            <w:tcW w:w="2880" w:type="dxa"/>
            <w:shd w:val="clear" w:color="auto" w:fill="auto"/>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p>
        </w:tc>
        <w:tc>
          <w:tcPr>
            <w:tcW w:w="2830" w:type="dxa"/>
            <w:shd w:val="clear" w:color="auto" w:fill="auto"/>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p>
        </w:tc>
      </w:tr>
      <w:tr w:rsidR="00D31280" w:rsidRPr="00FF6765" w:rsidTr="00D31280">
        <w:trPr>
          <w:trHeight w:val="873"/>
        </w:trPr>
        <w:tc>
          <w:tcPr>
            <w:tcW w:w="4219" w:type="dxa"/>
            <w:shd w:val="clear" w:color="auto" w:fill="auto"/>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Зона деятельности № 1 (районы северной, восточной и южной частей Брянской области)</w:t>
            </w:r>
          </w:p>
        </w:tc>
        <w:tc>
          <w:tcPr>
            <w:tcW w:w="288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431,90</w:t>
            </w:r>
          </w:p>
        </w:tc>
        <w:tc>
          <w:tcPr>
            <w:tcW w:w="283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482,85</w:t>
            </w:r>
          </w:p>
        </w:tc>
      </w:tr>
      <w:tr w:rsidR="00D31280" w:rsidRPr="00FF6765" w:rsidTr="00D31280">
        <w:trPr>
          <w:trHeight w:val="851"/>
        </w:trPr>
        <w:tc>
          <w:tcPr>
            <w:tcW w:w="4219" w:type="dxa"/>
            <w:shd w:val="clear" w:color="auto" w:fill="auto"/>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Зона деятельности № 2 (территория западной части Брянской области)</w:t>
            </w:r>
          </w:p>
        </w:tc>
        <w:tc>
          <w:tcPr>
            <w:tcW w:w="288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431,90</w:t>
            </w:r>
          </w:p>
        </w:tc>
        <w:tc>
          <w:tcPr>
            <w:tcW w:w="283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482,85</w:t>
            </w:r>
          </w:p>
        </w:tc>
      </w:tr>
    </w:tbl>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Технические и технологические проблемы в системе сбора, транспортировки и размещения ТКО</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Основной проблемой в сфере сбора, транспортировки и размещения твердых коммунальных отходов является неэффективная система общественного контроля и личной ответственности в сфере обращения с твердыми бытовыми отходами следствием которой является наличие несанкционированных свалок.</w:t>
      </w:r>
    </w:p>
    <w:p w:rsidR="002B5E34" w:rsidRPr="00FF6765" w:rsidRDefault="002B5E34" w:rsidP="00D31280">
      <w:pPr>
        <w:keepNext/>
        <w:spacing w:after="0" w:line="240" w:lineRule="auto"/>
        <w:jc w:val="both"/>
        <w:outlineLvl w:val="1"/>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2.7. Анализ состояния установки приборов учёта и энергоресурсосбережения у потребителей</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Решение задач энергосбережения осуществляется в рамках специальных программ, направленных на разработку мероприятий по энергосбережению и повышению энергетической эффективности. На момент разработки Программы действует ряд программ и планов, направленных на обеспечение устойчивого функционирования и развития коммунальной и инженерной инфраструктуры, и повышение энергоэффективности.</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Реализация мер по энергосбережению и повышению энергоэффективности в организациях, осуществляющих регулируемые виды деятельности в сфере газоснабжения, электроснабжения осуществляется в рамках собственных программ развития и инвестиционных программ. Достижение энергоэффективности работы объектов коммунальной инфраструктуры планируется обеспечить за счёт мероприятий, направленных на обеспечение надёжности, качества коммунальных услуг, а также на подключение к коммунальной инфраструктуре объектов нового строительства. </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Для муниципальных учреждений и организаций должны быть реализованы энергосберегающие мероприятия и проведено внедрение энергоэффективного оборудования и материалов, в том числе:</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утепление ограждающих конструкций;</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 внедрение энергосберегающих технологий и энергоэффективного оборудования в системах электроснабжения, освещения, водоснабжения, в т. ч. разработка ПСД.</w:t>
      </w:r>
    </w:p>
    <w:p w:rsidR="00FF6765" w:rsidRDefault="00FF6765" w:rsidP="00D31280">
      <w:pPr>
        <w:keepNext/>
        <w:spacing w:after="0" w:line="240" w:lineRule="auto"/>
        <w:jc w:val="both"/>
        <w:outlineLvl w:val="1"/>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3. Перспективы развития сельского поселения, прогноз спроса на коммунальные ресурсы</w:t>
      </w:r>
    </w:p>
    <w:p w:rsidR="002B5E34" w:rsidRPr="00FF6765" w:rsidRDefault="002B5E34" w:rsidP="00D31280">
      <w:pPr>
        <w:spacing w:after="0" w:line="240" w:lineRule="auto"/>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lastRenderedPageBreak/>
        <w:t>3.1 Количественное определение перспективных показателей развития Усохского сельского поселения</w:t>
      </w:r>
    </w:p>
    <w:p w:rsidR="002B5E34" w:rsidRPr="00FF6765" w:rsidRDefault="002B5E34" w:rsidP="00D31280">
      <w:pPr>
        <w:spacing w:after="0" w:line="240" w:lineRule="auto"/>
        <w:jc w:val="both"/>
        <w:rPr>
          <w:rFonts w:ascii="Times New Roman" w:eastAsia="Times New Roman" w:hAnsi="Times New Roman" w:cs="Times New Roman"/>
          <w:i/>
          <w:iCs/>
          <w:sz w:val="17"/>
          <w:szCs w:val="17"/>
        </w:rPr>
      </w:pPr>
      <w:r w:rsidRPr="00FF6765">
        <w:rPr>
          <w:rFonts w:ascii="Times New Roman" w:eastAsia="Times New Roman" w:hAnsi="Times New Roman" w:cs="Times New Roman"/>
          <w:sz w:val="17"/>
          <w:szCs w:val="17"/>
        </w:rPr>
        <w:t>Динамика и прогноз численности и состава населения (демографический прогноз).</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Прогноз изменения численности населения Усохского сельского поселения основан на анализе существующей демографической ситуации, а также перспективном развития поселения.</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Численность населения, как основная из составляющих для развития территории, положена в основу сценариев развития.</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 проекте рассмотрены два сценария изменения численности населения, которые отражены ниже.</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Сценарий 1. Инерционный</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highlight w:val="green"/>
          <w:lang w:eastAsia="ru-RU"/>
        </w:rPr>
      </w:pPr>
      <w:r w:rsidRPr="00FF6765">
        <w:rPr>
          <w:rFonts w:ascii="Times New Roman" w:eastAsia="Times New Roman" w:hAnsi="Times New Roman" w:cs="Times New Roman"/>
          <w:sz w:val="17"/>
          <w:szCs w:val="17"/>
        </w:rPr>
        <w:t>Инерционный сценарий предполагает, что социально-экономическое развитие поселения будет происходить без целенаправленных управленческих действий и выделения приоритетов развития, будет продолжаться дальнейший отток молодого и трудоспособного населения, старение населения и дальнейшее ухудшение качества социального капитала. По данному сценарию развития предполагается снижение численности населения поселения к расчетному сроку до уровня 1,0 тыс. человек, таким образом, общая убыль составит около 31%</w:t>
      </w:r>
      <w:r w:rsidRPr="00FF6765">
        <w:rPr>
          <w:rFonts w:ascii="Times New Roman" w:eastAsia="Times New Roman" w:hAnsi="Times New Roman" w:cs="Times New Roman"/>
          <w:sz w:val="17"/>
          <w:szCs w:val="17"/>
          <w:lang w:eastAsia="ru-RU"/>
        </w:rPr>
        <w:t>.</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Изменение численности населения по Сценарию 1 представлено в таблице ниже.</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Численность населения согласно Сценарию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07"/>
        <w:gridCol w:w="1544"/>
        <w:gridCol w:w="1227"/>
        <w:gridCol w:w="1130"/>
      </w:tblGrid>
      <w:tr w:rsidR="00D31280" w:rsidRPr="00FF6765" w:rsidTr="00D31280">
        <w:tblPrEx>
          <w:tblCellMar>
            <w:top w:w="0" w:type="dxa"/>
            <w:bottom w:w="0" w:type="dxa"/>
          </w:tblCellMar>
        </w:tblPrEx>
        <w:trPr>
          <w:jc w:val="center"/>
        </w:trPr>
        <w:tc>
          <w:tcPr>
            <w:tcW w:w="580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Показатели</w:t>
            </w:r>
          </w:p>
        </w:tc>
        <w:tc>
          <w:tcPr>
            <w:tcW w:w="1544"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Существующее положение</w:t>
            </w:r>
          </w:p>
        </w:tc>
        <w:tc>
          <w:tcPr>
            <w:tcW w:w="122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Первая очередь</w:t>
            </w:r>
          </w:p>
        </w:tc>
        <w:tc>
          <w:tcPr>
            <w:tcW w:w="113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Расчетный срок</w:t>
            </w:r>
          </w:p>
        </w:tc>
      </w:tr>
      <w:tr w:rsidR="00D31280" w:rsidRPr="00FF6765" w:rsidTr="00D31280">
        <w:tblPrEx>
          <w:tblCellMar>
            <w:top w:w="0" w:type="dxa"/>
            <w:bottom w:w="0" w:type="dxa"/>
          </w:tblCellMar>
        </w:tblPrEx>
        <w:trPr>
          <w:jc w:val="center"/>
        </w:trPr>
        <w:tc>
          <w:tcPr>
            <w:tcW w:w="5807"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Численность населения, тыс. чел.</w:t>
            </w:r>
          </w:p>
        </w:tc>
        <w:tc>
          <w:tcPr>
            <w:tcW w:w="1544"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1,447</w:t>
            </w:r>
          </w:p>
        </w:tc>
        <w:tc>
          <w:tcPr>
            <w:tcW w:w="1227"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1,25</w:t>
            </w:r>
          </w:p>
        </w:tc>
        <w:tc>
          <w:tcPr>
            <w:tcW w:w="1130"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w:t>
            </w:r>
          </w:p>
        </w:tc>
      </w:tr>
    </w:tbl>
    <w:p w:rsidR="002B5E34" w:rsidRPr="00FF6765" w:rsidRDefault="002B5E34" w:rsidP="00D31280">
      <w:pPr>
        <w:spacing w:after="0" w:line="240" w:lineRule="auto"/>
        <w:jc w:val="both"/>
        <w:rPr>
          <w:rFonts w:ascii="Times New Roman" w:eastAsia="Times New Roman" w:hAnsi="Times New Roman" w:cs="Times New Roman"/>
          <w:sz w:val="17"/>
          <w:szCs w:val="17"/>
          <w:highlight w:val="green"/>
          <w:lang w:eastAsia="ru-RU"/>
        </w:rPr>
      </w:pP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Сценарий 2. Оптимальный.</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Оптимальный сценарий предполагает значительные изменения в социально-экономическом и инфраструктурном развитии территории, а также в ее пространственной организации. Реализация такого сценария развития возможна лишь при условии качественных изменений управленческих технологий, улучшении инвестиционного климата, повышении конкурентоспособности местных производителей. Данный сценарий предусматривает активизацию государственных и частных инвестиций.</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Основными характеристиками данного сценария являются </w:t>
      </w:r>
    </w:p>
    <w:p w:rsidR="002B5E34" w:rsidRPr="00FF6765" w:rsidRDefault="002B5E34" w:rsidP="00D31280">
      <w:pPr>
        <w:numPr>
          <w:ilvl w:val="0"/>
          <w:numId w:val="12"/>
        </w:numPr>
        <w:spacing w:after="0" w:line="240" w:lineRule="auto"/>
        <w:ind w:left="0" w:firstLine="0"/>
        <w:contextualSpacing/>
        <w:jc w:val="both"/>
        <w:rPr>
          <w:rFonts w:ascii="Times New Roman" w:eastAsia="Times New Roman" w:hAnsi="Times New Roman" w:cs="Times New Roman"/>
          <w:i/>
          <w:iCs/>
          <w:sz w:val="17"/>
          <w:szCs w:val="17"/>
          <w:lang w:eastAsia="ru-RU"/>
        </w:rPr>
      </w:pPr>
      <w:r w:rsidRPr="00FF6765">
        <w:rPr>
          <w:rFonts w:ascii="Times New Roman" w:eastAsia="Times New Roman" w:hAnsi="Times New Roman" w:cs="Times New Roman"/>
          <w:i/>
          <w:iCs/>
          <w:sz w:val="17"/>
          <w:szCs w:val="17"/>
          <w:lang w:eastAsia="ru-RU"/>
        </w:rPr>
        <w:t>В социально-демографической сфере:</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стабилизация численности населения как за счет миграционного прироста, так вследствие расширения естественного воспроизводства;</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замедление оттока трудоспособного населения;</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увеличения численности трудоспособного населения и населения младших возрастов;</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улучшение жилищно-бытовых условий (как в количественном, так и в качественном измерении) населения;</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совершенствование системы социального обслуживания населения;</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приток квалифицированных кадров, в том числе в сферу социального обслуживания и сельское хозяйство. </w:t>
      </w:r>
    </w:p>
    <w:p w:rsidR="002B5E34" w:rsidRPr="00FF6765" w:rsidRDefault="002B5E34" w:rsidP="00D31280">
      <w:pPr>
        <w:spacing w:after="0" w:line="240" w:lineRule="auto"/>
        <w:contextualSpacing/>
        <w:jc w:val="both"/>
        <w:rPr>
          <w:rFonts w:ascii="Times New Roman" w:eastAsia="Times New Roman" w:hAnsi="Times New Roman" w:cs="Times New Roman"/>
          <w:i/>
          <w:iCs/>
          <w:sz w:val="17"/>
          <w:szCs w:val="17"/>
          <w:lang w:eastAsia="ru-RU"/>
        </w:rPr>
      </w:pPr>
      <w:r w:rsidRPr="00FF6765">
        <w:rPr>
          <w:rFonts w:ascii="Times New Roman" w:eastAsia="Times New Roman" w:hAnsi="Times New Roman" w:cs="Times New Roman"/>
          <w:i/>
          <w:iCs/>
          <w:sz w:val="17"/>
          <w:szCs w:val="17"/>
          <w:lang w:eastAsia="ru-RU"/>
        </w:rPr>
        <w:t>2. В сфере экономики:</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рост объема промышленного и сельскохозяйственного производства; </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увеличение инвестиций в основной капитал;</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обновление основных фондов и увеличение их стоимости;</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увеличением степени переработки продукции и доли обрабатывающих производств в структуре экономики;</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создание новых рабочих мест;</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рост реальных денежных доходов населения; </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усиление активности и роли малого и среднего бизнеса в экономике.</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Численность населения согласно Сценарию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82"/>
        <w:gridCol w:w="1544"/>
        <w:gridCol w:w="975"/>
        <w:gridCol w:w="1130"/>
      </w:tblGrid>
      <w:tr w:rsidR="00D31280" w:rsidRPr="00FF6765" w:rsidTr="00D31280">
        <w:tblPrEx>
          <w:tblCellMar>
            <w:top w:w="0" w:type="dxa"/>
            <w:bottom w:w="0" w:type="dxa"/>
          </w:tblCellMar>
        </w:tblPrEx>
        <w:trPr>
          <w:jc w:val="center"/>
        </w:trPr>
        <w:tc>
          <w:tcPr>
            <w:tcW w:w="578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Показатели</w:t>
            </w:r>
          </w:p>
        </w:tc>
        <w:tc>
          <w:tcPr>
            <w:tcW w:w="1544"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Существующее положение</w:t>
            </w:r>
          </w:p>
        </w:tc>
        <w:tc>
          <w:tcPr>
            <w:tcW w:w="975"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Первая очередь</w:t>
            </w:r>
          </w:p>
        </w:tc>
        <w:tc>
          <w:tcPr>
            <w:tcW w:w="113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Расчетный срок</w:t>
            </w:r>
          </w:p>
        </w:tc>
      </w:tr>
      <w:tr w:rsidR="00D31280" w:rsidRPr="00FF6765" w:rsidTr="00D31280">
        <w:tblPrEx>
          <w:tblCellMar>
            <w:top w:w="0" w:type="dxa"/>
            <w:bottom w:w="0" w:type="dxa"/>
          </w:tblCellMar>
        </w:tblPrEx>
        <w:trPr>
          <w:jc w:val="center"/>
        </w:trPr>
        <w:tc>
          <w:tcPr>
            <w:tcW w:w="5782"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Численность населения, тыс. чел.</w:t>
            </w:r>
          </w:p>
        </w:tc>
        <w:tc>
          <w:tcPr>
            <w:tcW w:w="1544"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1,447</w:t>
            </w:r>
          </w:p>
        </w:tc>
        <w:tc>
          <w:tcPr>
            <w:tcW w:w="975"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2,184</w:t>
            </w:r>
          </w:p>
        </w:tc>
        <w:tc>
          <w:tcPr>
            <w:tcW w:w="1130"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2,01</w:t>
            </w:r>
          </w:p>
        </w:tc>
      </w:tr>
    </w:tbl>
    <w:p w:rsidR="002B5E34" w:rsidRPr="00FF6765" w:rsidRDefault="002B5E34" w:rsidP="00D31280">
      <w:pPr>
        <w:spacing w:after="0" w:line="240" w:lineRule="auto"/>
        <w:jc w:val="both"/>
        <w:rPr>
          <w:rFonts w:ascii="Times New Roman" w:eastAsia="Times New Roman" w:hAnsi="Times New Roman" w:cs="Times New Roman"/>
          <w:i/>
          <w:iCs/>
          <w:snapToGrid w:val="0"/>
          <w:sz w:val="17"/>
          <w:szCs w:val="17"/>
          <w:lang w:eastAsia="ru-RU"/>
        </w:rPr>
      </w:pPr>
    </w:p>
    <w:p w:rsidR="002B5E34" w:rsidRPr="00FF6765" w:rsidRDefault="002B5E34" w:rsidP="00D31280">
      <w:pPr>
        <w:spacing w:after="0" w:line="240" w:lineRule="auto"/>
        <w:contextualSpacing/>
        <w:jc w:val="both"/>
        <w:rPr>
          <w:rFonts w:ascii="Times New Roman" w:eastAsia="Times New Roman" w:hAnsi="Times New Roman" w:cs="Times New Roman"/>
          <w:snapToGrid w:val="0"/>
          <w:sz w:val="17"/>
          <w:szCs w:val="17"/>
          <w:lang w:eastAsia="ru-RU"/>
        </w:rPr>
      </w:pPr>
      <w:r w:rsidRPr="00FF6765">
        <w:rPr>
          <w:rFonts w:ascii="Times New Roman" w:eastAsia="Times New Roman" w:hAnsi="Times New Roman" w:cs="Times New Roman"/>
          <w:snapToGrid w:val="0"/>
          <w:sz w:val="17"/>
          <w:szCs w:val="17"/>
          <w:lang w:eastAsia="ru-RU"/>
        </w:rPr>
        <w:t>Для разработки проектных решений был принят Сценарий 2 изменения численности населения.</w:t>
      </w:r>
    </w:p>
    <w:p w:rsidR="002B5E34" w:rsidRPr="00FF6765" w:rsidRDefault="002B5E34" w:rsidP="00D31280">
      <w:pPr>
        <w:spacing w:after="0" w:line="240" w:lineRule="auto"/>
        <w:contextualSpacing/>
        <w:jc w:val="both"/>
        <w:rPr>
          <w:rFonts w:ascii="Times New Roman" w:eastAsia="Times New Roman" w:hAnsi="Times New Roman" w:cs="Times New Roman"/>
          <w:snapToGrid w:val="0"/>
          <w:sz w:val="17"/>
          <w:szCs w:val="17"/>
          <w:lang w:eastAsia="ru-RU"/>
        </w:rPr>
      </w:pPr>
    </w:p>
    <w:p w:rsidR="002B5E34" w:rsidRPr="00FF6765" w:rsidRDefault="002B5E34" w:rsidP="00D31280">
      <w:pPr>
        <w:spacing w:after="0" w:line="240" w:lineRule="auto"/>
        <w:contextualSpacing/>
        <w:jc w:val="both"/>
        <w:rPr>
          <w:rFonts w:ascii="Times New Roman" w:eastAsia="Times New Roman" w:hAnsi="Times New Roman" w:cs="Times New Roman"/>
          <w:snapToGrid w:val="0"/>
          <w:sz w:val="17"/>
          <w:szCs w:val="17"/>
          <w:lang w:eastAsia="ru-RU"/>
        </w:rPr>
      </w:pPr>
      <w:r w:rsidRPr="00FF6765">
        <w:rPr>
          <w:rFonts w:ascii="Times New Roman" w:eastAsia="Times New Roman" w:hAnsi="Times New Roman" w:cs="Times New Roman"/>
          <w:snapToGrid w:val="0"/>
          <w:sz w:val="17"/>
          <w:szCs w:val="17"/>
          <w:lang w:eastAsia="ru-RU"/>
        </w:rPr>
        <w:t xml:space="preserve">На протяжении последних лет на территории </w:t>
      </w:r>
      <w:r w:rsidRPr="00FF6765">
        <w:rPr>
          <w:rFonts w:ascii="Times New Roman" w:eastAsia="Times New Roman" w:hAnsi="Times New Roman" w:cs="Times New Roman"/>
          <w:sz w:val="17"/>
          <w:szCs w:val="17"/>
          <w:lang w:eastAsia="ru-RU"/>
        </w:rPr>
        <w:t xml:space="preserve">Усохского сельского поселения </w:t>
      </w:r>
      <w:r w:rsidRPr="00FF6765">
        <w:rPr>
          <w:rFonts w:ascii="Times New Roman" w:eastAsia="Times New Roman" w:hAnsi="Times New Roman" w:cs="Times New Roman"/>
          <w:snapToGrid w:val="0"/>
          <w:sz w:val="17"/>
          <w:szCs w:val="17"/>
          <w:lang w:eastAsia="ru-RU"/>
        </w:rPr>
        <w:t>наблюдалось постепенное снижение численности населения. Сложившиеся тенденции в спаде рождаемости и естественного прироста в значительной степени отражают сложность переходного периода в нашей стране. Однако, уже сегодня, темпы убыли населения значительно снизились.</w:t>
      </w:r>
    </w:p>
    <w:p w:rsidR="002B5E34" w:rsidRPr="00FF6765" w:rsidRDefault="002B5E34" w:rsidP="00D31280">
      <w:pPr>
        <w:spacing w:after="0" w:line="240" w:lineRule="auto"/>
        <w:contextualSpacing/>
        <w:jc w:val="both"/>
        <w:rPr>
          <w:rFonts w:ascii="Times New Roman" w:eastAsia="Times New Roman" w:hAnsi="Times New Roman" w:cs="Times New Roman"/>
          <w:snapToGrid w:val="0"/>
          <w:sz w:val="17"/>
          <w:szCs w:val="17"/>
          <w:lang w:eastAsia="ru-RU"/>
        </w:rPr>
      </w:pPr>
      <w:r w:rsidRPr="00FF6765">
        <w:rPr>
          <w:rFonts w:ascii="Times New Roman" w:eastAsia="Times New Roman" w:hAnsi="Times New Roman" w:cs="Times New Roman"/>
          <w:snapToGrid w:val="0"/>
          <w:sz w:val="17"/>
          <w:szCs w:val="17"/>
          <w:lang w:eastAsia="ru-RU"/>
        </w:rPr>
        <w:t>Для преломления сложившихся негативных процессов в демографической ситуации и сохранения и поддержания демографического потенциала поселения необходимо достижение высоких темпов экономического роста, реализация национальных и региональных социальных проектов в области демографической политики, улучшения здравоохранения, образования, обеспечения населения доступным жильем, поддержания семьи и детства.</w:t>
      </w:r>
    </w:p>
    <w:p w:rsidR="002B5E34" w:rsidRPr="00FF6765" w:rsidRDefault="002B5E34" w:rsidP="00D31280">
      <w:pPr>
        <w:spacing w:after="0" w:line="240" w:lineRule="auto"/>
        <w:contextualSpacing/>
        <w:jc w:val="both"/>
        <w:rPr>
          <w:rFonts w:ascii="Times New Roman" w:eastAsia="Times New Roman" w:hAnsi="Times New Roman" w:cs="Times New Roman"/>
          <w:snapToGrid w:val="0"/>
          <w:sz w:val="17"/>
          <w:szCs w:val="17"/>
          <w:lang w:eastAsia="ru-RU"/>
        </w:rPr>
      </w:pPr>
      <w:r w:rsidRPr="00FF6765">
        <w:rPr>
          <w:rFonts w:ascii="Times New Roman" w:eastAsia="Times New Roman" w:hAnsi="Times New Roman" w:cs="Times New Roman"/>
          <w:snapToGrid w:val="0"/>
          <w:sz w:val="17"/>
          <w:szCs w:val="17"/>
          <w:lang w:eastAsia="ru-RU"/>
        </w:rPr>
        <w:t>Для стимулирования уровня рождаемости необходимо способствовать укреплению института семьи, росту благосостояния населении, помощи многодетным, молодым и малообеспеченным семьям. Основные направления снижения уровня смертности связаны с предупреждением и снижением материнской и младенческой смертности, увеличением продолжительности жизни за счет сокращения летальных исходов населения трудоспособного возраста, улучшением качества жизни, созданием условий для укрепления здоровья и здорового образа жизни населения.</w:t>
      </w:r>
    </w:p>
    <w:p w:rsidR="002B5E34" w:rsidRPr="00FF6765" w:rsidRDefault="002B5E34" w:rsidP="00D31280">
      <w:pPr>
        <w:spacing w:after="0" w:line="240" w:lineRule="auto"/>
        <w:contextualSpacing/>
        <w:jc w:val="both"/>
        <w:rPr>
          <w:rFonts w:ascii="Times New Roman" w:eastAsia="Times New Roman" w:hAnsi="Times New Roman" w:cs="Times New Roman"/>
          <w:snapToGrid w:val="0"/>
          <w:sz w:val="17"/>
          <w:szCs w:val="17"/>
          <w:lang w:eastAsia="ru-RU"/>
        </w:rPr>
      </w:pPr>
      <w:r w:rsidRPr="00FF6765">
        <w:rPr>
          <w:rFonts w:ascii="Times New Roman" w:eastAsia="Times New Roman" w:hAnsi="Times New Roman" w:cs="Times New Roman"/>
          <w:snapToGrid w:val="0"/>
          <w:sz w:val="17"/>
          <w:szCs w:val="17"/>
          <w:lang w:eastAsia="ru-RU"/>
        </w:rPr>
        <w:t xml:space="preserve">Численность населения </w:t>
      </w:r>
      <w:r w:rsidRPr="00FF6765">
        <w:rPr>
          <w:rFonts w:ascii="Times New Roman" w:eastAsia="Times New Roman" w:hAnsi="Times New Roman" w:cs="Times New Roman"/>
          <w:sz w:val="17"/>
          <w:szCs w:val="17"/>
          <w:lang w:eastAsia="ru-RU"/>
        </w:rPr>
        <w:t>Усохского сельского поселения</w:t>
      </w:r>
      <w:r w:rsidRPr="00FF6765">
        <w:rPr>
          <w:rFonts w:ascii="Times New Roman" w:eastAsia="Times New Roman" w:hAnsi="Times New Roman" w:cs="Times New Roman"/>
          <w:snapToGrid w:val="0"/>
          <w:sz w:val="17"/>
          <w:szCs w:val="17"/>
          <w:lang w:eastAsia="ru-RU"/>
        </w:rPr>
        <w:t xml:space="preserve"> к расчётному сроку реализации генерального плана представлена в таблице ниже.</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 xml:space="preserve">Численность населения Усохского сельского поселения </w:t>
      </w:r>
    </w:p>
    <w:tbl>
      <w:tblPr>
        <w:tblW w:w="10008"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50"/>
        <w:gridCol w:w="1498"/>
        <w:gridCol w:w="1305"/>
        <w:gridCol w:w="1555"/>
      </w:tblGrid>
      <w:tr w:rsidR="00D31280" w:rsidRPr="00FF6765" w:rsidTr="00ED35D4">
        <w:trPr>
          <w:cantSplit/>
          <w:trHeight w:val="255"/>
        </w:trPr>
        <w:tc>
          <w:tcPr>
            <w:tcW w:w="5650" w:type="dxa"/>
            <w:vMerge w:val="restart"/>
            <w:shd w:val="clear" w:color="auto" w:fill="auto"/>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Наименование населённого пункта</w:t>
            </w:r>
          </w:p>
        </w:tc>
        <w:tc>
          <w:tcPr>
            <w:tcW w:w="4358" w:type="dxa"/>
            <w:gridSpan w:val="3"/>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Числ. населения, чел.</w:t>
            </w:r>
          </w:p>
        </w:tc>
      </w:tr>
      <w:tr w:rsidR="00D31280" w:rsidRPr="00FF6765" w:rsidTr="00ED35D4">
        <w:trPr>
          <w:cantSplit/>
          <w:trHeight w:val="255"/>
        </w:trPr>
        <w:tc>
          <w:tcPr>
            <w:tcW w:w="5650" w:type="dxa"/>
            <w:vMerge/>
            <w:shd w:val="clear" w:color="auto" w:fill="auto"/>
            <w:tcMar>
              <w:top w:w="15" w:type="dxa"/>
              <w:left w:w="15" w:type="dxa"/>
              <w:bottom w:w="0" w:type="dxa"/>
              <w:right w:w="15" w:type="dxa"/>
            </w:tcMa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1498" w:type="dxa"/>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Существующее положение</w:t>
            </w:r>
          </w:p>
        </w:tc>
        <w:tc>
          <w:tcPr>
            <w:tcW w:w="1305" w:type="dxa"/>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1-я очередь</w:t>
            </w:r>
          </w:p>
        </w:tc>
        <w:tc>
          <w:tcPr>
            <w:tcW w:w="1555" w:type="dxa"/>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Расчетный срок</w:t>
            </w:r>
          </w:p>
        </w:tc>
      </w:tr>
      <w:tr w:rsidR="00D31280" w:rsidRPr="00FF6765" w:rsidTr="00ED35D4">
        <w:trPr>
          <w:cantSplit/>
          <w:trHeight w:val="255"/>
        </w:trPr>
        <w:tc>
          <w:tcPr>
            <w:tcW w:w="5650" w:type="dxa"/>
            <w:tcMar>
              <w:top w:w="15" w:type="dxa"/>
              <w:left w:w="15" w:type="dxa"/>
              <w:bottom w:w="0" w:type="dxa"/>
              <w:right w:w="15" w:type="dxa"/>
            </w:tcMar>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 Усох</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619</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880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790</w:t>
            </w:r>
          </w:p>
        </w:tc>
      </w:tr>
      <w:tr w:rsidR="00D31280" w:rsidRPr="00FF6765" w:rsidTr="00ED35D4">
        <w:trPr>
          <w:cantSplit/>
          <w:trHeight w:val="255"/>
        </w:trPr>
        <w:tc>
          <w:tcPr>
            <w:tcW w:w="5650" w:type="dxa"/>
            <w:tcMar>
              <w:top w:w="15" w:type="dxa"/>
              <w:left w:w="15" w:type="dxa"/>
              <w:bottom w:w="0" w:type="dxa"/>
              <w:right w:w="15" w:type="dxa"/>
            </w:tcMar>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 Радутино</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264</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410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400</w:t>
            </w:r>
          </w:p>
        </w:tc>
      </w:tr>
      <w:tr w:rsidR="00D31280" w:rsidRPr="00FF6765" w:rsidTr="00ED35D4">
        <w:trPr>
          <w:cantSplit/>
          <w:trHeight w:val="255"/>
        </w:trPr>
        <w:tc>
          <w:tcPr>
            <w:tcW w:w="5650" w:type="dxa"/>
            <w:tcMar>
              <w:top w:w="15" w:type="dxa"/>
              <w:left w:w="15" w:type="dxa"/>
              <w:bottom w:w="0" w:type="dxa"/>
              <w:right w:w="15" w:type="dxa"/>
            </w:tcMar>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 Селище</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215</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180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140</w:t>
            </w:r>
          </w:p>
        </w:tc>
      </w:tr>
      <w:tr w:rsidR="00D31280" w:rsidRPr="00FF6765" w:rsidTr="00ED35D4">
        <w:trPr>
          <w:cantSplit/>
          <w:trHeight w:val="255"/>
        </w:trPr>
        <w:tc>
          <w:tcPr>
            <w:tcW w:w="5650" w:type="dxa"/>
            <w:tcMar>
              <w:top w:w="15" w:type="dxa"/>
              <w:left w:w="15" w:type="dxa"/>
              <w:bottom w:w="0" w:type="dxa"/>
              <w:right w:w="15" w:type="dxa"/>
            </w:tcMar>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Белилово</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59</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290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270</w:t>
            </w:r>
          </w:p>
        </w:tc>
      </w:tr>
      <w:tr w:rsidR="00D31280" w:rsidRPr="00FF6765" w:rsidTr="00ED35D4">
        <w:trPr>
          <w:cantSplit/>
          <w:trHeight w:val="255"/>
        </w:trPr>
        <w:tc>
          <w:tcPr>
            <w:tcW w:w="5650" w:type="dxa"/>
            <w:tcMar>
              <w:top w:w="15" w:type="dxa"/>
              <w:left w:w="15" w:type="dxa"/>
              <w:bottom w:w="0" w:type="dxa"/>
              <w:right w:w="15" w:type="dxa"/>
            </w:tcMar>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Голевск</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43</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35</w:t>
            </w:r>
          </w:p>
        </w:tc>
      </w:tr>
      <w:tr w:rsidR="00D31280" w:rsidRPr="00FF6765" w:rsidTr="00ED35D4">
        <w:trPr>
          <w:cantSplit/>
          <w:trHeight w:val="255"/>
        </w:trPr>
        <w:tc>
          <w:tcPr>
            <w:tcW w:w="5650" w:type="dxa"/>
            <w:tcMar>
              <w:top w:w="15" w:type="dxa"/>
              <w:left w:w="15" w:type="dxa"/>
              <w:bottom w:w="0" w:type="dxa"/>
              <w:right w:w="15" w:type="dxa"/>
            </w:tcMar>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Котляково</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w:t>
            </w:r>
          </w:p>
        </w:tc>
      </w:tr>
      <w:tr w:rsidR="00D31280" w:rsidRPr="00FF6765" w:rsidTr="00ED35D4">
        <w:trPr>
          <w:cantSplit/>
          <w:trHeight w:val="255"/>
        </w:trPr>
        <w:tc>
          <w:tcPr>
            <w:tcW w:w="5650" w:type="dxa"/>
            <w:tcMar>
              <w:top w:w="15" w:type="dxa"/>
              <w:left w:w="15" w:type="dxa"/>
              <w:bottom w:w="0" w:type="dxa"/>
              <w:right w:w="15" w:type="dxa"/>
            </w:tcMar>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 Радчино</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37</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30</w:t>
            </w:r>
          </w:p>
        </w:tc>
      </w:tr>
      <w:tr w:rsidR="00D31280" w:rsidRPr="00FF6765" w:rsidTr="00ED35D4">
        <w:trPr>
          <w:cantSplit/>
          <w:trHeight w:val="255"/>
        </w:trPr>
        <w:tc>
          <w:tcPr>
            <w:tcW w:w="5650" w:type="dxa"/>
            <w:tcMar>
              <w:top w:w="15" w:type="dxa"/>
              <w:left w:w="15" w:type="dxa"/>
              <w:bottom w:w="0" w:type="dxa"/>
              <w:right w:w="15" w:type="dxa"/>
            </w:tcMar>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Чижовка</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11</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w:t>
            </w:r>
          </w:p>
        </w:tc>
      </w:tr>
      <w:tr w:rsidR="00D31280" w:rsidRPr="00FF6765" w:rsidTr="00ED35D4">
        <w:trPr>
          <w:cantSplit/>
          <w:trHeight w:val="255"/>
        </w:trPr>
        <w:tc>
          <w:tcPr>
            <w:tcW w:w="5650" w:type="dxa"/>
            <w:tcMar>
              <w:top w:w="15" w:type="dxa"/>
              <w:left w:w="15" w:type="dxa"/>
              <w:bottom w:w="0" w:type="dxa"/>
              <w:right w:w="15" w:type="dxa"/>
            </w:tcMar>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 Комягино</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25</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w:t>
            </w:r>
          </w:p>
        </w:tc>
      </w:tr>
      <w:tr w:rsidR="00D31280" w:rsidRPr="00FF6765" w:rsidTr="00ED35D4">
        <w:trPr>
          <w:cantSplit/>
          <w:trHeight w:val="255"/>
        </w:trPr>
        <w:tc>
          <w:tcPr>
            <w:tcW w:w="5650" w:type="dxa"/>
            <w:tcMar>
              <w:top w:w="15" w:type="dxa"/>
              <w:left w:w="15" w:type="dxa"/>
              <w:bottom w:w="0" w:type="dxa"/>
              <w:right w:w="15" w:type="dxa"/>
            </w:tcMar>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lastRenderedPageBreak/>
              <w:t>д. Радинск</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28</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w:t>
            </w:r>
          </w:p>
        </w:tc>
      </w:tr>
      <w:tr w:rsidR="00D31280" w:rsidRPr="00FF6765" w:rsidTr="00ED35D4">
        <w:trPr>
          <w:cantSplit/>
          <w:trHeight w:val="255"/>
        </w:trPr>
        <w:tc>
          <w:tcPr>
            <w:tcW w:w="5650" w:type="dxa"/>
            <w:tcMar>
              <w:top w:w="15" w:type="dxa"/>
              <w:left w:w="15" w:type="dxa"/>
              <w:bottom w:w="0" w:type="dxa"/>
              <w:right w:w="15" w:type="dxa"/>
            </w:tcMar>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 Белоголовичи</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52</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35</w:t>
            </w:r>
          </w:p>
        </w:tc>
      </w:tr>
      <w:tr w:rsidR="00D31280" w:rsidRPr="00FF6765" w:rsidTr="00ED35D4">
        <w:trPr>
          <w:cantSplit/>
          <w:trHeight w:val="255"/>
        </w:trPr>
        <w:tc>
          <w:tcPr>
            <w:tcW w:w="5650" w:type="dxa"/>
            <w:tcMar>
              <w:top w:w="15" w:type="dxa"/>
              <w:left w:w="15" w:type="dxa"/>
              <w:bottom w:w="0" w:type="dxa"/>
              <w:right w:w="15" w:type="dxa"/>
            </w:tcMar>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Субботово</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22</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w:t>
            </w:r>
          </w:p>
        </w:tc>
      </w:tr>
      <w:tr w:rsidR="00D31280" w:rsidRPr="00FF6765" w:rsidTr="00ED35D4">
        <w:trPr>
          <w:cantSplit/>
          <w:trHeight w:val="255"/>
        </w:trPr>
        <w:tc>
          <w:tcPr>
            <w:tcW w:w="5650" w:type="dxa"/>
            <w:tcMar>
              <w:top w:w="15" w:type="dxa"/>
              <w:left w:w="15" w:type="dxa"/>
              <w:bottom w:w="0" w:type="dxa"/>
              <w:right w:w="15" w:type="dxa"/>
            </w:tcMar>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Козловка</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7</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w:t>
            </w:r>
          </w:p>
        </w:tc>
      </w:tr>
      <w:tr w:rsidR="00D31280" w:rsidRPr="00FF6765" w:rsidTr="00ED35D4">
        <w:trPr>
          <w:cantSplit/>
          <w:trHeight w:val="255"/>
        </w:trPr>
        <w:tc>
          <w:tcPr>
            <w:tcW w:w="5650" w:type="dxa"/>
            <w:tcMar>
              <w:top w:w="15" w:type="dxa"/>
              <w:left w:w="15" w:type="dxa"/>
              <w:bottom w:w="0" w:type="dxa"/>
              <w:right w:w="15" w:type="dxa"/>
            </w:tcMar>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Андреевск</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25</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w:t>
            </w:r>
          </w:p>
        </w:tc>
      </w:tr>
      <w:tr w:rsidR="00D31280" w:rsidRPr="00FF6765" w:rsidTr="00ED35D4">
        <w:trPr>
          <w:cantSplit/>
          <w:trHeight w:val="255"/>
        </w:trPr>
        <w:tc>
          <w:tcPr>
            <w:tcW w:w="5650" w:type="dxa"/>
            <w:tcMar>
              <w:top w:w="15" w:type="dxa"/>
              <w:left w:w="15" w:type="dxa"/>
              <w:bottom w:w="0" w:type="dxa"/>
              <w:right w:w="15" w:type="dxa"/>
            </w:tcMar>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Глинск</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14</w:t>
            </w:r>
          </w:p>
        </w:tc>
        <w:tc>
          <w:tcPr>
            <w:tcW w:w="130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97</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95</w:t>
            </w:r>
          </w:p>
        </w:tc>
      </w:tr>
      <w:tr w:rsidR="00D31280" w:rsidRPr="00FF6765" w:rsidTr="00ED35D4">
        <w:trPr>
          <w:cantSplit/>
          <w:trHeight w:val="255"/>
        </w:trPr>
        <w:tc>
          <w:tcPr>
            <w:tcW w:w="5650" w:type="dxa"/>
            <w:tcMar>
              <w:top w:w="15" w:type="dxa"/>
              <w:left w:w="15" w:type="dxa"/>
              <w:bottom w:w="0" w:type="dxa"/>
              <w:right w:w="15" w:type="dxa"/>
            </w:tcMar>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Слобода</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9</w:t>
            </w:r>
          </w:p>
        </w:tc>
        <w:tc>
          <w:tcPr>
            <w:tcW w:w="130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102</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100</w:t>
            </w:r>
          </w:p>
        </w:tc>
      </w:tr>
      <w:tr w:rsidR="00D31280" w:rsidRPr="00FF6765" w:rsidTr="00ED35D4">
        <w:trPr>
          <w:cantSplit/>
          <w:trHeight w:val="255"/>
        </w:trPr>
        <w:tc>
          <w:tcPr>
            <w:tcW w:w="5650" w:type="dxa"/>
            <w:tcMar>
              <w:top w:w="15" w:type="dxa"/>
              <w:left w:w="15" w:type="dxa"/>
              <w:bottom w:w="0" w:type="dxa"/>
              <w:right w:w="15" w:type="dxa"/>
            </w:tcMar>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 Солька</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c>
          <w:tcPr>
            <w:tcW w:w="130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r>
      <w:tr w:rsidR="00D31280" w:rsidRPr="00FF6765" w:rsidTr="00ED35D4">
        <w:trPr>
          <w:cantSplit/>
          <w:trHeight w:val="255"/>
        </w:trPr>
        <w:tc>
          <w:tcPr>
            <w:tcW w:w="5650" w:type="dxa"/>
            <w:tcMar>
              <w:top w:w="15" w:type="dxa"/>
              <w:left w:w="15" w:type="dxa"/>
              <w:bottom w:w="0" w:type="dxa"/>
              <w:right w:w="15" w:type="dxa"/>
            </w:tcMar>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Ломакино</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w:t>
            </w:r>
          </w:p>
        </w:tc>
        <w:tc>
          <w:tcPr>
            <w:tcW w:w="130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9</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9</w:t>
            </w:r>
          </w:p>
        </w:tc>
      </w:tr>
      <w:tr w:rsidR="00D31280" w:rsidRPr="00FF6765" w:rsidTr="00ED35D4">
        <w:trPr>
          <w:cantSplit/>
          <w:trHeight w:val="255"/>
        </w:trPr>
        <w:tc>
          <w:tcPr>
            <w:tcW w:w="5650" w:type="dxa"/>
            <w:tcMar>
              <w:top w:w="15" w:type="dxa"/>
              <w:left w:w="15" w:type="dxa"/>
              <w:bottom w:w="0" w:type="dxa"/>
              <w:right w:w="15" w:type="dxa"/>
            </w:tcMar>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Выползово</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c>
          <w:tcPr>
            <w:tcW w:w="130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r>
      <w:tr w:rsidR="00D31280" w:rsidRPr="00FF6765" w:rsidTr="00ED35D4">
        <w:trPr>
          <w:cantSplit/>
          <w:trHeight w:val="255"/>
        </w:trPr>
        <w:tc>
          <w:tcPr>
            <w:tcW w:w="5650" w:type="dxa"/>
            <w:tcMar>
              <w:top w:w="15" w:type="dxa"/>
              <w:left w:w="15" w:type="dxa"/>
              <w:bottom w:w="0" w:type="dxa"/>
              <w:right w:w="15" w:type="dxa"/>
            </w:tcMar>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Горошково</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w:t>
            </w:r>
          </w:p>
        </w:tc>
        <w:tc>
          <w:tcPr>
            <w:tcW w:w="130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w:t>
            </w:r>
          </w:p>
        </w:tc>
      </w:tr>
      <w:tr w:rsidR="00D31280" w:rsidRPr="00FF6765" w:rsidTr="00ED35D4">
        <w:trPr>
          <w:cantSplit/>
          <w:trHeight w:val="255"/>
        </w:trPr>
        <w:tc>
          <w:tcPr>
            <w:tcW w:w="5650" w:type="dxa"/>
            <w:tcMar>
              <w:top w:w="15" w:type="dxa"/>
              <w:left w:w="15" w:type="dxa"/>
              <w:bottom w:w="0" w:type="dxa"/>
              <w:right w:w="15" w:type="dxa"/>
            </w:tcMar>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Аннино</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w:t>
            </w:r>
          </w:p>
        </w:tc>
        <w:tc>
          <w:tcPr>
            <w:tcW w:w="130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r w:rsidR="00D31280" w:rsidRPr="00FF6765" w:rsidTr="00ED35D4">
        <w:trPr>
          <w:cantSplit/>
          <w:trHeight w:val="255"/>
        </w:trPr>
        <w:tc>
          <w:tcPr>
            <w:tcW w:w="5650" w:type="dxa"/>
            <w:tcMar>
              <w:top w:w="15" w:type="dxa"/>
              <w:left w:w="15" w:type="dxa"/>
              <w:bottom w:w="0" w:type="dxa"/>
              <w:right w:w="15" w:type="dxa"/>
            </w:tcMar>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Дятьковичи</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w:t>
            </w:r>
          </w:p>
        </w:tc>
        <w:tc>
          <w:tcPr>
            <w:tcW w:w="130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r w:rsidR="00D31280" w:rsidRPr="00FF6765" w:rsidTr="00ED35D4">
        <w:trPr>
          <w:cantSplit/>
          <w:trHeight w:val="255"/>
        </w:trPr>
        <w:tc>
          <w:tcPr>
            <w:tcW w:w="5650" w:type="dxa"/>
            <w:tcMar>
              <w:top w:w="15" w:type="dxa"/>
              <w:left w:w="15" w:type="dxa"/>
              <w:bottom w:w="0" w:type="dxa"/>
              <w:right w:w="15" w:type="dxa"/>
            </w:tcMar>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Рожок</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30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r w:rsidR="00D31280" w:rsidRPr="00FF6765" w:rsidTr="00ED35D4">
        <w:trPr>
          <w:cantSplit/>
          <w:trHeight w:val="255"/>
        </w:trPr>
        <w:tc>
          <w:tcPr>
            <w:tcW w:w="5650" w:type="dxa"/>
            <w:tcMar>
              <w:top w:w="15" w:type="dxa"/>
              <w:left w:w="15" w:type="dxa"/>
              <w:bottom w:w="0" w:type="dxa"/>
              <w:right w:w="15" w:type="dxa"/>
            </w:tcMar>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Итого:</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1 447</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2 184</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2 010</w:t>
            </w:r>
          </w:p>
        </w:tc>
      </w:tr>
    </w:tbl>
    <w:p w:rsidR="002B5E34" w:rsidRPr="00FF6765" w:rsidRDefault="002B5E34" w:rsidP="00D31280">
      <w:pPr>
        <w:spacing w:after="0" w:line="240" w:lineRule="auto"/>
        <w:contextualSpacing/>
        <w:jc w:val="center"/>
        <w:rPr>
          <w:rFonts w:ascii="Times New Roman" w:eastAsia="Times New Roman" w:hAnsi="Times New Roman" w:cs="Times New Roman"/>
          <w:snapToGrid w:val="0"/>
          <w:sz w:val="17"/>
          <w:szCs w:val="17"/>
          <w:lang w:val="x-none" w:eastAsia="x-none"/>
        </w:rPr>
      </w:pPr>
    </w:p>
    <w:p w:rsidR="002B5E34" w:rsidRPr="00FF6765" w:rsidRDefault="002B5E34" w:rsidP="00D31280">
      <w:pPr>
        <w:spacing w:after="0" w:line="240" w:lineRule="auto"/>
        <w:contextualSpacing/>
        <w:jc w:val="both"/>
        <w:rPr>
          <w:rFonts w:ascii="Times New Roman" w:eastAsia="Times New Roman" w:hAnsi="Times New Roman" w:cs="Times New Roman"/>
          <w:iCs/>
          <w:sz w:val="17"/>
          <w:szCs w:val="17"/>
          <w:lang w:eastAsia="ru-RU"/>
        </w:rPr>
      </w:pPr>
      <w:r w:rsidRPr="00FF6765">
        <w:rPr>
          <w:rFonts w:ascii="Times New Roman" w:eastAsia="Times New Roman" w:hAnsi="Times New Roman" w:cs="Times New Roman"/>
          <w:iCs/>
          <w:sz w:val="17"/>
          <w:szCs w:val="17"/>
          <w:lang w:eastAsia="ru-RU"/>
        </w:rPr>
        <w:t>Предполагается, что увеличение численности населения будет происходить за счет миграционного прироста, который в среднем составит 35 человек в год, а темпы естественной убыли населения к расчетному сроку значительно сократятся.</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Структура численности населения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12"/>
        <w:gridCol w:w="2230"/>
        <w:gridCol w:w="2230"/>
        <w:gridCol w:w="2230"/>
      </w:tblGrid>
      <w:tr w:rsidR="00D31280" w:rsidRPr="00FF6765" w:rsidTr="00D31280">
        <w:tblPrEx>
          <w:tblCellMar>
            <w:top w:w="0" w:type="dxa"/>
            <w:bottom w:w="0" w:type="dxa"/>
          </w:tblCellMar>
        </w:tblPrEx>
        <w:trPr>
          <w:jc w:val="center"/>
        </w:trPr>
        <w:tc>
          <w:tcPr>
            <w:tcW w:w="291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Наименование показателя</w:t>
            </w:r>
          </w:p>
        </w:tc>
        <w:tc>
          <w:tcPr>
            <w:tcW w:w="223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Существующее положение</w:t>
            </w:r>
          </w:p>
        </w:tc>
        <w:tc>
          <w:tcPr>
            <w:tcW w:w="223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1-я очередь</w:t>
            </w:r>
          </w:p>
        </w:tc>
        <w:tc>
          <w:tcPr>
            <w:tcW w:w="223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Расчетный срок</w:t>
            </w:r>
          </w:p>
        </w:tc>
      </w:tr>
      <w:tr w:rsidR="00D31280" w:rsidRPr="00FF6765" w:rsidTr="00D31280">
        <w:tblPrEx>
          <w:tblCellMar>
            <w:top w:w="0" w:type="dxa"/>
            <w:bottom w:w="0" w:type="dxa"/>
          </w:tblCellMar>
        </w:tblPrEx>
        <w:trPr>
          <w:jc w:val="center"/>
        </w:trPr>
        <w:tc>
          <w:tcPr>
            <w:tcW w:w="2912"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Постоянное население</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1,447</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1,584</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1,310</w:t>
            </w:r>
          </w:p>
        </w:tc>
      </w:tr>
      <w:tr w:rsidR="00D31280" w:rsidRPr="00FF6765" w:rsidTr="00D31280">
        <w:tblPrEx>
          <w:tblCellMar>
            <w:top w:w="0" w:type="dxa"/>
            <w:bottom w:w="0" w:type="dxa"/>
          </w:tblCellMar>
        </w:tblPrEx>
        <w:trPr>
          <w:jc w:val="center"/>
        </w:trPr>
        <w:tc>
          <w:tcPr>
            <w:tcW w:w="2912"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Мигранты</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0,6</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0,7</w:t>
            </w:r>
          </w:p>
        </w:tc>
      </w:tr>
      <w:tr w:rsidR="00D31280" w:rsidRPr="00FF6765" w:rsidTr="00D31280">
        <w:tblPrEx>
          <w:tblCellMar>
            <w:top w:w="0" w:type="dxa"/>
            <w:bottom w:w="0" w:type="dxa"/>
          </w:tblCellMar>
        </w:tblPrEx>
        <w:trPr>
          <w:jc w:val="center"/>
        </w:trPr>
        <w:tc>
          <w:tcPr>
            <w:tcW w:w="2912"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Всего:</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1,447</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2,184</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2,010</w:t>
            </w:r>
          </w:p>
        </w:tc>
      </w:tr>
    </w:tbl>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Прогноз развития застройки</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Наибольший удельный вес в структуре жилищного фонда Усохского сельского поселения занимает частный жилищный фонд.</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Характеристика жилья по каждому населенному пункту представлена в обосновывающих материалах.</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Необходимо осуществить комплекс мер по обеспечению и стимулированию индивидуального строительства.</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Социальная инфраструктура</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iCs/>
          <w:sz w:val="17"/>
          <w:szCs w:val="17"/>
        </w:rPr>
        <w:t>Система образования на территории поселения представлена одним средним общеобразовательным учреждением, учреждения дошкольного образования на территории муниципального образования отсутствуют</w:t>
      </w:r>
      <w:r w:rsidRPr="00FF6765">
        <w:rPr>
          <w:rFonts w:ascii="Times New Roman" w:eastAsia="Times New Roman" w:hAnsi="Times New Roman" w:cs="Times New Roman"/>
          <w:sz w:val="17"/>
          <w:szCs w:val="17"/>
        </w:rPr>
        <w:t>.</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Учреждения образования</w:t>
      </w:r>
    </w:p>
    <w:tbl>
      <w:tblPr>
        <w:tblW w:w="9781" w:type="dxa"/>
        <w:tblInd w:w="108" w:type="dxa"/>
        <w:tblLayout w:type="fixed"/>
        <w:tblLook w:val="04A0" w:firstRow="1" w:lastRow="0" w:firstColumn="1" w:lastColumn="0" w:noHBand="0" w:noVBand="1"/>
      </w:tblPr>
      <w:tblGrid>
        <w:gridCol w:w="598"/>
        <w:gridCol w:w="1827"/>
        <w:gridCol w:w="1544"/>
        <w:gridCol w:w="1559"/>
        <w:gridCol w:w="992"/>
        <w:gridCol w:w="993"/>
        <w:gridCol w:w="992"/>
        <w:gridCol w:w="1276"/>
      </w:tblGrid>
      <w:tr w:rsidR="00D31280" w:rsidRPr="00FF6765" w:rsidTr="00D31280">
        <w:trPr>
          <w:trHeight w:val="765"/>
        </w:trPr>
        <w:tc>
          <w:tcPr>
            <w:tcW w:w="5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п/п</w:t>
            </w:r>
          </w:p>
        </w:tc>
        <w:tc>
          <w:tcPr>
            <w:tcW w:w="18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Наименование школы</w:t>
            </w:r>
          </w:p>
        </w:tc>
        <w:tc>
          <w:tcPr>
            <w:tcW w:w="15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Местоположе-ние (адрес)</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Уровень школы, зона обслуживания (наименование населенных пунктов)</w:t>
            </w:r>
          </w:p>
        </w:tc>
        <w:tc>
          <w:tcPr>
            <w:tcW w:w="2977" w:type="dxa"/>
            <w:gridSpan w:val="3"/>
            <w:tcBorders>
              <w:top w:val="single" w:sz="4" w:space="0" w:color="auto"/>
              <w:left w:val="nil"/>
              <w:bottom w:val="single" w:sz="4" w:space="0" w:color="auto"/>
              <w:right w:val="single" w:sz="4" w:space="0" w:color="auto"/>
            </w:tcBorders>
            <w:shd w:val="clear" w:color="auto" w:fill="auto"/>
            <w:noWrap/>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Емкость</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Наличие спортивных залов и открытых спортивных площадок</w:t>
            </w:r>
          </w:p>
        </w:tc>
      </w:tr>
      <w:tr w:rsidR="00D31280" w:rsidRPr="00FF6765" w:rsidTr="00D31280">
        <w:trPr>
          <w:trHeight w:val="1125"/>
        </w:trPr>
        <w:tc>
          <w:tcPr>
            <w:tcW w:w="598" w:type="dxa"/>
            <w:vMerge/>
            <w:tcBorders>
              <w:top w:val="single" w:sz="4" w:space="0" w:color="auto"/>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827" w:type="dxa"/>
            <w:vMerge/>
            <w:tcBorders>
              <w:top w:val="single" w:sz="4" w:space="0" w:color="auto"/>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44" w:type="dxa"/>
            <w:vMerge/>
            <w:tcBorders>
              <w:top w:val="single" w:sz="4" w:space="0" w:color="auto"/>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по современным стандартным нормам (мест)</w:t>
            </w:r>
          </w:p>
        </w:tc>
        <w:tc>
          <w:tcPr>
            <w:tcW w:w="99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фактически число детей</w:t>
            </w:r>
          </w:p>
        </w:tc>
        <w:tc>
          <w:tcPr>
            <w:tcW w:w="992"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 т.ч. обучающихся во 2-ю смену</w:t>
            </w: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D31280">
        <w:trPr>
          <w:trHeight w:val="1065"/>
        </w:trPr>
        <w:tc>
          <w:tcPr>
            <w:tcW w:w="598" w:type="dxa"/>
            <w:tcBorders>
              <w:top w:val="single" w:sz="4" w:space="0" w:color="auto"/>
              <w:left w:val="single" w:sz="4" w:space="0" w:color="auto"/>
              <w:bottom w:val="single" w:sz="4" w:space="0" w:color="auto"/>
              <w:right w:val="nil"/>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w:t>
            </w:r>
          </w:p>
        </w:tc>
        <w:tc>
          <w:tcPr>
            <w:tcW w:w="1827"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Муниципальное бюджетное общеобразовательное учреждение  Усохская СОШ</w:t>
            </w:r>
          </w:p>
        </w:tc>
        <w:tc>
          <w:tcPr>
            <w:tcW w:w="1544" w:type="dxa"/>
            <w:tcBorders>
              <w:top w:val="single" w:sz="4" w:space="0" w:color="auto"/>
              <w:left w:val="nil"/>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242251, Брянская обл., Трубчевский р-н, с. Усох, ул. Молодежная, 15</w:t>
            </w:r>
          </w:p>
        </w:tc>
        <w:tc>
          <w:tcPr>
            <w:tcW w:w="1559" w:type="dxa"/>
            <w:tcBorders>
              <w:top w:val="single" w:sz="4" w:space="0" w:color="auto"/>
              <w:left w:val="nil"/>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 Усох</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320</w:t>
            </w:r>
          </w:p>
        </w:tc>
        <w:tc>
          <w:tcPr>
            <w:tcW w:w="993" w:type="dxa"/>
            <w:tcBorders>
              <w:top w:val="single" w:sz="4" w:space="0" w:color="auto"/>
              <w:left w:val="nil"/>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101</w:t>
            </w:r>
          </w:p>
        </w:tc>
        <w:tc>
          <w:tcPr>
            <w:tcW w:w="992" w:type="dxa"/>
            <w:tcBorders>
              <w:top w:val="single" w:sz="4" w:space="0" w:color="auto"/>
              <w:left w:val="nil"/>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w:t>
            </w:r>
          </w:p>
        </w:tc>
        <w:tc>
          <w:tcPr>
            <w:tcW w:w="1276" w:type="dxa"/>
            <w:tcBorders>
              <w:top w:val="single" w:sz="4" w:space="0" w:color="auto"/>
              <w:left w:val="nil"/>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да</w:t>
            </w:r>
          </w:p>
        </w:tc>
      </w:tr>
    </w:tbl>
    <w:p w:rsidR="002B5E34" w:rsidRPr="00FF6765" w:rsidRDefault="002B5E34" w:rsidP="00D31280">
      <w:pPr>
        <w:spacing w:after="0" w:line="240" w:lineRule="auto"/>
        <w:jc w:val="both"/>
        <w:rPr>
          <w:rFonts w:ascii="Times New Roman" w:eastAsia="Times New Roman" w:hAnsi="Times New Roman" w:cs="Times New Roman"/>
          <w:iCs/>
          <w:sz w:val="17"/>
          <w:szCs w:val="17"/>
          <w:highlight w:val="green"/>
          <w:lang w:eastAsia="ru-RU"/>
        </w:rPr>
      </w:pPr>
    </w:p>
    <w:p w:rsidR="002B5E34" w:rsidRPr="00FF6765" w:rsidRDefault="002B5E34" w:rsidP="00D31280">
      <w:pPr>
        <w:spacing w:after="0" w:line="240" w:lineRule="auto"/>
        <w:contextualSpacing/>
        <w:jc w:val="both"/>
        <w:rPr>
          <w:rFonts w:ascii="Times New Roman" w:eastAsia="Times New Roman" w:hAnsi="Times New Roman" w:cs="Times New Roman"/>
          <w:iCs/>
          <w:sz w:val="17"/>
          <w:szCs w:val="17"/>
          <w:lang w:eastAsia="ru-RU"/>
        </w:rPr>
      </w:pPr>
      <w:r w:rsidRPr="00FF6765">
        <w:rPr>
          <w:rFonts w:ascii="Times New Roman" w:eastAsia="Times New Roman" w:hAnsi="Times New Roman" w:cs="Times New Roman"/>
          <w:sz w:val="17"/>
          <w:szCs w:val="17"/>
        </w:rPr>
        <w:t>Наполняемость общеобразовательных учреждений и учреждений дошкольного образования имеет достаточно низкий уровень, что свидетельствует о сложной демографической обстановке в поселении</w:t>
      </w:r>
      <w:r w:rsidRPr="00FF6765">
        <w:rPr>
          <w:rFonts w:ascii="Times New Roman" w:eastAsia="Times New Roman" w:hAnsi="Times New Roman" w:cs="Times New Roman"/>
          <w:iCs/>
          <w:sz w:val="17"/>
          <w:szCs w:val="17"/>
          <w:lang w:eastAsia="ru-RU"/>
        </w:rPr>
        <w:t>.</w:t>
      </w:r>
    </w:p>
    <w:p w:rsidR="002B5E34" w:rsidRPr="00FF6765" w:rsidRDefault="002B5E34" w:rsidP="00D31280">
      <w:pPr>
        <w:spacing w:after="0" w:line="240" w:lineRule="auto"/>
        <w:contextualSpacing/>
        <w:jc w:val="both"/>
        <w:rPr>
          <w:rFonts w:ascii="Times New Roman" w:eastAsia="Times New Roman" w:hAnsi="Times New Roman" w:cs="Times New Roman"/>
          <w:iCs/>
          <w:sz w:val="17"/>
          <w:szCs w:val="17"/>
          <w:lang w:eastAsia="ru-RU"/>
        </w:rPr>
      </w:pPr>
    </w:p>
    <w:p w:rsidR="002B5E34" w:rsidRPr="00FF6765" w:rsidRDefault="002B5E34" w:rsidP="00D31280">
      <w:pPr>
        <w:spacing w:after="0" w:line="240" w:lineRule="auto"/>
        <w:contextualSpacing/>
        <w:jc w:val="both"/>
        <w:rPr>
          <w:rFonts w:ascii="Times New Roman" w:eastAsia="Times New Roman" w:hAnsi="Times New Roman" w:cs="Times New Roman"/>
          <w:iCs/>
          <w:sz w:val="17"/>
          <w:szCs w:val="17"/>
          <w:lang w:eastAsia="ru-RU"/>
        </w:rPr>
      </w:pPr>
      <w:r w:rsidRPr="00FF6765">
        <w:rPr>
          <w:rFonts w:ascii="Times New Roman" w:eastAsia="Times New Roman" w:hAnsi="Times New Roman" w:cs="Times New Roman"/>
          <w:sz w:val="17"/>
          <w:szCs w:val="17"/>
        </w:rPr>
        <w:t>На территории Усохского сельского поселения действуют 2 учреждения культуры</w:t>
      </w:r>
      <w:r w:rsidRPr="00FF6765">
        <w:rPr>
          <w:rFonts w:ascii="Times New Roman" w:eastAsia="Times New Roman" w:hAnsi="Times New Roman" w:cs="Times New Roman"/>
          <w:iCs/>
          <w:sz w:val="17"/>
          <w:szCs w:val="17"/>
          <w:lang w:eastAsia="ru-RU"/>
        </w:rPr>
        <w:t>.</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Перечень объект ов культуры</w:t>
      </w:r>
    </w:p>
    <w:tbl>
      <w:tblPr>
        <w:tblW w:w="9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3"/>
        <w:gridCol w:w="2373"/>
        <w:gridCol w:w="1958"/>
        <w:gridCol w:w="1793"/>
        <w:gridCol w:w="1134"/>
        <w:gridCol w:w="1279"/>
      </w:tblGrid>
      <w:tr w:rsidR="00D31280" w:rsidRPr="00FF6765" w:rsidTr="00D31280">
        <w:trPr>
          <w:cantSplit/>
          <w:trHeight w:val="151"/>
          <w:jc w:val="center"/>
        </w:trPr>
        <w:tc>
          <w:tcPr>
            <w:tcW w:w="60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п/п</w:t>
            </w:r>
          </w:p>
        </w:tc>
        <w:tc>
          <w:tcPr>
            <w:tcW w:w="23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Учреждения, предприятия, сооружения</w:t>
            </w:r>
          </w:p>
        </w:tc>
        <w:tc>
          <w:tcPr>
            <w:tcW w:w="195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Местоположение</w:t>
            </w:r>
          </w:p>
        </w:tc>
        <w:tc>
          <w:tcPr>
            <w:tcW w:w="420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Емкость (кв.м), вместимость(чел.)</w:t>
            </w:r>
          </w:p>
        </w:tc>
      </w:tr>
      <w:tr w:rsidR="00D31280" w:rsidRPr="00FF6765" w:rsidTr="00D31280">
        <w:trPr>
          <w:cantSplit/>
          <w:trHeight w:val="81"/>
          <w:jc w:val="center"/>
        </w:trPr>
        <w:tc>
          <w:tcPr>
            <w:tcW w:w="603" w:type="dxa"/>
            <w:vMerge/>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p>
        </w:tc>
        <w:tc>
          <w:tcPr>
            <w:tcW w:w="23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p>
        </w:tc>
        <w:tc>
          <w:tcPr>
            <w:tcW w:w="195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p>
        </w:tc>
        <w:tc>
          <w:tcPr>
            <w:tcW w:w="1793"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ед. измерения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по проекту</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фактически</w:t>
            </w:r>
          </w:p>
        </w:tc>
      </w:tr>
      <w:tr w:rsidR="00D31280" w:rsidRPr="00FF6765" w:rsidTr="00D31280">
        <w:trPr>
          <w:trHeight w:val="24"/>
          <w:jc w:val="center"/>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w:t>
            </w:r>
          </w:p>
        </w:tc>
        <w:tc>
          <w:tcPr>
            <w:tcW w:w="2373"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w:t>
            </w:r>
          </w:p>
        </w:tc>
        <w:tc>
          <w:tcPr>
            <w:tcW w:w="1793"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5</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6</w:t>
            </w:r>
          </w:p>
        </w:tc>
      </w:tr>
      <w:tr w:rsidR="00D31280" w:rsidRPr="00FF6765" w:rsidTr="00D31280">
        <w:trPr>
          <w:trHeight w:val="299"/>
          <w:jc w:val="center"/>
        </w:trPr>
        <w:tc>
          <w:tcPr>
            <w:tcW w:w="603"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1</w:t>
            </w:r>
          </w:p>
        </w:tc>
        <w:tc>
          <w:tcPr>
            <w:tcW w:w="2373"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Радутинский УККТ</w:t>
            </w:r>
          </w:p>
        </w:tc>
        <w:tc>
          <w:tcPr>
            <w:tcW w:w="1958"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 Радутино</w:t>
            </w:r>
          </w:p>
        </w:tc>
        <w:tc>
          <w:tcPr>
            <w:tcW w:w="1793"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кв.м /пос.м</w:t>
            </w:r>
          </w:p>
        </w:tc>
        <w:tc>
          <w:tcPr>
            <w:tcW w:w="1134"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120/40</w:t>
            </w:r>
          </w:p>
        </w:tc>
        <w:tc>
          <w:tcPr>
            <w:tcW w:w="1279"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120/40</w:t>
            </w:r>
          </w:p>
        </w:tc>
      </w:tr>
      <w:tr w:rsidR="00D31280" w:rsidRPr="00FF6765" w:rsidTr="00D31280">
        <w:trPr>
          <w:trHeight w:val="299"/>
          <w:jc w:val="center"/>
        </w:trPr>
        <w:tc>
          <w:tcPr>
            <w:tcW w:w="603"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2</w:t>
            </w:r>
          </w:p>
        </w:tc>
        <w:tc>
          <w:tcPr>
            <w:tcW w:w="2373"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Усохская библиотека</w:t>
            </w:r>
          </w:p>
        </w:tc>
        <w:tc>
          <w:tcPr>
            <w:tcW w:w="1958"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 Усох</w:t>
            </w:r>
          </w:p>
        </w:tc>
        <w:tc>
          <w:tcPr>
            <w:tcW w:w="1793"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кв.м</w:t>
            </w:r>
          </w:p>
        </w:tc>
        <w:tc>
          <w:tcPr>
            <w:tcW w:w="1134"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64</w:t>
            </w:r>
          </w:p>
        </w:tc>
        <w:tc>
          <w:tcPr>
            <w:tcW w:w="1279"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64</w:t>
            </w:r>
          </w:p>
        </w:tc>
      </w:tr>
    </w:tbl>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contextualSpacing/>
        <w:jc w:val="both"/>
        <w:rPr>
          <w:rFonts w:ascii="Times New Roman" w:eastAsia="Times New Roman" w:hAnsi="Times New Roman" w:cs="Times New Roman"/>
          <w:iCs/>
          <w:sz w:val="17"/>
          <w:szCs w:val="17"/>
          <w:lang w:eastAsia="ru-RU"/>
        </w:rPr>
      </w:pPr>
      <w:r w:rsidRPr="00FF6765">
        <w:rPr>
          <w:rFonts w:ascii="Times New Roman" w:eastAsia="Times New Roman" w:hAnsi="Times New Roman" w:cs="Times New Roman"/>
          <w:sz w:val="17"/>
          <w:szCs w:val="17"/>
        </w:rPr>
        <w:t xml:space="preserve">Система здравоохранения Усохского сельского поселения представлена четырьмя фельдшерско-акушерскими пунктами. </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Перечень объектов здравоохранения</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9"/>
        <w:gridCol w:w="2012"/>
        <w:gridCol w:w="2048"/>
        <w:gridCol w:w="1398"/>
        <w:gridCol w:w="1244"/>
        <w:gridCol w:w="1209"/>
        <w:gridCol w:w="1413"/>
      </w:tblGrid>
      <w:tr w:rsidR="00D31280" w:rsidRPr="00FF6765" w:rsidTr="00D31280">
        <w:tc>
          <w:tcPr>
            <w:tcW w:w="599" w:type="dxa"/>
            <w:vMerge w:val="restar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п/п</w:t>
            </w:r>
          </w:p>
        </w:tc>
        <w:tc>
          <w:tcPr>
            <w:tcW w:w="2012" w:type="dxa"/>
            <w:vMerge w:val="restar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Наименование больниц, врачебных амбулаторий, ФАПов, домов для престарелых и пр.</w:t>
            </w:r>
          </w:p>
        </w:tc>
        <w:tc>
          <w:tcPr>
            <w:tcW w:w="2048" w:type="dxa"/>
            <w:vMerge w:val="restar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Местоположение, зона обслуживания (наименование населенных пунктов)</w:t>
            </w:r>
          </w:p>
        </w:tc>
        <w:tc>
          <w:tcPr>
            <w:tcW w:w="3851" w:type="dxa"/>
            <w:gridSpan w:val="3"/>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Емкость</w:t>
            </w:r>
          </w:p>
        </w:tc>
        <w:tc>
          <w:tcPr>
            <w:tcW w:w="1413" w:type="dxa"/>
            <w:vMerge w:val="restar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Число врачей/среднего</w:t>
            </w: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медицинского персонала</w:t>
            </w:r>
          </w:p>
        </w:tc>
      </w:tr>
      <w:tr w:rsidR="00D31280" w:rsidRPr="00FF6765" w:rsidTr="00D31280">
        <w:tc>
          <w:tcPr>
            <w:tcW w:w="599" w:type="dxa"/>
            <w:vMerge/>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2012" w:type="dxa"/>
            <w:vMerge/>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2048" w:type="dxa"/>
            <w:vMerge/>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398"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ед.изм. (койко-место, посещений в смену)</w:t>
            </w:r>
          </w:p>
        </w:tc>
        <w:tc>
          <w:tcPr>
            <w:tcW w:w="1244"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по проекту</w:t>
            </w:r>
          </w:p>
        </w:tc>
        <w:tc>
          <w:tcPr>
            <w:tcW w:w="120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фактически</w:t>
            </w:r>
          </w:p>
        </w:tc>
        <w:tc>
          <w:tcPr>
            <w:tcW w:w="1413" w:type="dxa"/>
            <w:vMerge/>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r>
      <w:tr w:rsidR="00D31280" w:rsidRPr="00FF6765" w:rsidTr="00D31280">
        <w:tc>
          <w:tcPr>
            <w:tcW w:w="59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lastRenderedPageBreak/>
              <w:t>1</w:t>
            </w:r>
          </w:p>
        </w:tc>
        <w:tc>
          <w:tcPr>
            <w:tcW w:w="2012"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w:t>
            </w:r>
          </w:p>
        </w:tc>
        <w:tc>
          <w:tcPr>
            <w:tcW w:w="2048"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w:t>
            </w:r>
          </w:p>
        </w:tc>
        <w:tc>
          <w:tcPr>
            <w:tcW w:w="1398"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5</w:t>
            </w:r>
          </w:p>
        </w:tc>
        <w:tc>
          <w:tcPr>
            <w:tcW w:w="1244"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6</w:t>
            </w:r>
          </w:p>
        </w:tc>
        <w:tc>
          <w:tcPr>
            <w:tcW w:w="1209"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w:t>
            </w:r>
          </w:p>
        </w:tc>
        <w:tc>
          <w:tcPr>
            <w:tcW w:w="1413"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8</w:t>
            </w:r>
          </w:p>
        </w:tc>
      </w:tr>
      <w:tr w:rsidR="00D31280" w:rsidRPr="00FF6765" w:rsidTr="00D31280">
        <w:tc>
          <w:tcPr>
            <w:tcW w:w="59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w:t>
            </w:r>
          </w:p>
        </w:tc>
        <w:tc>
          <w:tcPr>
            <w:tcW w:w="2012"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Усохский ФАП</w:t>
            </w:r>
          </w:p>
        </w:tc>
        <w:tc>
          <w:tcPr>
            <w:tcW w:w="2048"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 Усох</w:t>
            </w:r>
          </w:p>
        </w:tc>
        <w:tc>
          <w:tcPr>
            <w:tcW w:w="1398"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пос.в см</w:t>
            </w:r>
          </w:p>
        </w:tc>
        <w:tc>
          <w:tcPr>
            <w:tcW w:w="1244"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15</w:t>
            </w:r>
          </w:p>
        </w:tc>
        <w:tc>
          <w:tcPr>
            <w:tcW w:w="1209"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15</w:t>
            </w:r>
          </w:p>
        </w:tc>
        <w:tc>
          <w:tcPr>
            <w:tcW w:w="1413"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w:t>
            </w:r>
          </w:p>
        </w:tc>
      </w:tr>
      <w:tr w:rsidR="00D31280" w:rsidRPr="00FF6765" w:rsidTr="00D31280">
        <w:tc>
          <w:tcPr>
            <w:tcW w:w="59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w:t>
            </w:r>
          </w:p>
        </w:tc>
        <w:tc>
          <w:tcPr>
            <w:tcW w:w="2012"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Хотьяновский ФАП</w:t>
            </w:r>
          </w:p>
        </w:tc>
        <w:tc>
          <w:tcPr>
            <w:tcW w:w="2048"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 Котляково</w:t>
            </w:r>
          </w:p>
        </w:tc>
        <w:tc>
          <w:tcPr>
            <w:tcW w:w="1398"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пос.в см</w:t>
            </w:r>
          </w:p>
        </w:tc>
        <w:tc>
          <w:tcPr>
            <w:tcW w:w="1244"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6</w:t>
            </w:r>
          </w:p>
        </w:tc>
        <w:tc>
          <w:tcPr>
            <w:tcW w:w="1209"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6</w:t>
            </w:r>
          </w:p>
        </w:tc>
        <w:tc>
          <w:tcPr>
            <w:tcW w:w="1413"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w:t>
            </w:r>
          </w:p>
        </w:tc>
      </w:tr>
      <w:tr w:rsidR="00D31280" w:rsidRPr="00FF6765" w:rsidTr="00D31280">
        <w:tc>
          <w:tcPr>
            <w:tcW w:w="59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w:t>
            </w:r>
          </w:p>
        </w:tc>
        <w:tc>
          <w:tcPr>
            <w:tcW w:w="2012"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Радутинский ФАП</w:t>
            </w:r>
          </w:p>
        </w:tc>
        <w:tc>
          <w:tcPr>
            <w:tcW w:w="2048"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 Радутино</w:t>
            </w:r>
          </w:p>
        </w:tc>
        <w:tc>
          <w:tcPr>
            <w:tcW w:w="1398"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пос.в см</w:t>
            </w:r>
          </w:p>
        </w:tc>
        <w:tc>
          <w:tcPr>
            <w:tcW w:w="1244"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13</w:t>
            </w:r>
          </w:p>
        </w:tc>
        <w:tc>
          <w:tcPr>
            <w:tcW w:w="1209"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13</w:t>
            </w:r>
          </w:p>
        </w:tc>
        <w:tc>
          <w:tcPr>
            <w:tcW w:w="1413"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w:t>
            </w:r>
          </w:p>
        </w:tc>
      </w:tr>
      <w:tr w:rsidR="00D31280" w:rsidRPr="00FF6765" w:rsidTr="00D31280">
        <w:tc>
          <w:tcPr>
            <w:tcW w:w="59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4</w:t>
            </w:r>
          </w:p>
        </w:tc>
        <w:tc>
          <w:tcPr>
            <w:tcW w:w="2012"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Радинский ФАП</w:t>
            </w:r>
          </w:p>
        </w:tc>
        <w:tc>
          <w:tcPr>
            <w:tcW w:w="2048"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 Радинск</w:t>
            </w:r>
          </w:p>
        </w:tc>
        <w:tc>
          <w:tcPr>
            <w:tcW w:w="1398"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пос.в см</w:t>
            </w:r>
          </w:p>
        </w:tc>
        <w:tc>
          <w:tcPr>
            <w:tcW w:w="1244"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4</w:t>
            </w:r>
          </w:p>
        </w:tc>
        <w:tc>
          <w:tcPr>
            <w:tcW w:w="1209"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4</w:t>
            </w:r>
          </w:p>
        </w:tc>
        <w:tc>
          <w:tcPr>
            <w:tcW w:w="1413"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w:t>
            </w:r>
          </w:p>
        </w:tc>
      </w:tr>
    </w:tbl>
    <w:p w:rsidR="002B5E34" w:rsidRPr="00FF6765" w:rsidRDefault="002B5E34" w:rsidP="00D31280">
      <w:pPr>
        <w:spacing w:after="0" w:line="240" w:lineRule="auto"/>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3.2. Прогноз спроса на коммунальные ресурсы</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период 2024-2044 гг. спрос на коммунальные ресурсы в Усохском сельском поселении может быть спрогнозирован на основании прогноза экономического развития на данный период и на основании расчета объемов нового жилищного строительства.</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Электроснабжение</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Основными направлениями развития и модернизации системы электроснабжения Усохского сельского поселения:</w:t>
      </w:r>
    </w:p>
    <w:p w:rsidR="002B5E34" w:rsidRPr="00FF6765" w:rsidRDefault="002B5E34" w:rsidP="00D31280">
      <w:pPr>
        <w:numPr>
          <w:ilvl w:val="0"/>
          <w:numId w:val="6"/>
        </w:numPr>
        <w:tabs>
          <w:tab w:val="left" w:pos="993"/>
        </w:tabs>
        <w:spacing w:after="0" w:line="240" w:lineRule="auto"/>
        <w:ind w:left="0" w:firstLine="0"/>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строительство новых трансформаторных подстанций 6(10) кВ, воздушных и кабельных линий электропередачи напряжением 6 и 0,4кВ, а также реконструкция существующих распределительных сетей с целью подключения новых потребителей.</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Согласно прогнозу генерального плана Усохского сельского поселения, прирост электрических нагрузок к 2044 г. не ожидается.</w:t>
      </w:r>
    </w:p>
    <w:p w:rsidR="002B5E34" w:rsidRPr="00FF6765" w:rsidRDefault="002B5E34" w:rsidP="00D31280">
      <w:pPr>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Реализация программных мероприятий в области электроснабжения направлена на:</w:t>
      </w:r>
    </w:p>
    <w:p w:rsidR="002B5E34" w:rsidRPr="00FF6765" w:rsidRDefault="002B5E34" w:rsidP="00D31280">
      <w:pPr>
        <w:tabs>
          <w:tab w:val="left" w:pos="1256"/>
          <w:tab w:val="left" w:pos="2990"/>
          <w:tab w:val="left" w:pos="5363"/>
          <w:tab w:val="left" w:pos="7456"/>
          <w:tab w:val="left" w:pos="8949"/>
        </w:tabs>
        <w:spacing w:after="0" w:line="240" w:lineRule="auto"/>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реконструкци</w:t>
      </w:r>
      <w:r w:rsidRPr="00FF6765">
        <w:rPr>
          <w:rFonts w:ascii="Times New Roman" w:eastAsia="Calibri" w:hAnsi="Times New Roman" w:cs="Times New Roman"/>
          <w:sz w:val="17"/>
          <w:szCs w:val="17"/>
        </w:rPr>
        <w:t>ю</w:t>
      </w:r>
      <w:r w:rsidRPr="00FF6765">
        <w:rPr>
          <w:rFonts w:ascii="Times New Roman" w:eastAsia="Calibri" w:hAnsi="Times New Roman" w:cs="Times New Roman"/>
          <w:sz w:val="17"/>
          <w:szCs w:val="17"/>
          <w:lang w:val="x-none"/>
        </w:rPr>
        <w:t xml:space="preserve"> существующей системы сетевого электроснабжения поселения;</w:t>
      </w:r>
    </w:p>
    <w:p w:rsidR="002B5E34" w:rsidRPr="00FF6765" w:rsidRDefault="002B5E34" w:rsidP="00D31280">
      <w:pPr>
        <w:tabs>
          <w:tab w:val="left" w:pos="1256"/>
          <w:tab w:val="left" w:pos="2752"/>
          <w:tab w:val="left" w:pos="4735"/>
          <w:tab w:val="left" w:pos="6091"/>
          <w:tab w:val="left" w:pos="7437"/>
          <w:tab w:val="left" w:pos="8248"/>
        </w:tabs>
        <w:spacing w:after="0" w:line="240" w:lineRule="auto"/>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 xml:space="preserve">появление маневренности перевода нагрузки при </w:t>
      </w:r>
      <w:r w:rsidRPr="00FF6765">
        <w:rPr>
          <w:rFonts w:ascii="Times New Roman" w:eastAsia="Calibri" w:hAnsi="Times New Roman" w:cs="Times New Roman"/>
          <w:spacing w:val="-3"/>
          <w:sz w:val="17"/>
          <w:szCs w:val="17"/>
          <w:lang w:val="x-none"/>
        </w:rPr>
        <w:t>повреждении</w:t>
      </w:r>
      <w:r w:rsidRPr="00FF6765">
        <w:rPr>
          <w:rFonts w:ascii="Times New Roman" w:eastAsia="Calibri" w:hAnsi="Times New Roman" w:cs="Times New Roman"/>
          <w:spacing w:val="-3"/>
          <w:sz w:val="17"/>
          <w:szCs w:val="17"/>
        </w:rPr>
        <w:t xml:space="preserve"> </w:t>
      </w:r>
      <w:r w:rsidRPr="00FF6765">
        <w:rPr>
          <w:rFonts w:ascii="Times New Roman" w:eastAsia="Calibri" w:hAnsi="Times New Roman" w:cs="Times New Roman"/>
          <w:sz w:val="17"/>
          <w:szCs w:val="17"/>
          <w:lang w:val="x-none"/>
        </w:rPr>
        <w:t>трансформаторов</w:t>
      </w:r>
      <w:r w:rsidRPr="00FF6765">
        <w:rPr>
          <w:rFonts w:ascii="Times New Roman" w:eastAsia="Calibri" w:hAnsi="Times New Roman" w:cs="Times New Roman"/>
          <w:sz w:val="17"/>
          <w:szCs w:val="17"/>
        </w:rPr>
        <w:t>;</w:t>
      </w:r>
    </w:p>
    <w:p w:rsidR="002B5E34" w:rsidRPr="00FF6765" w:rsidRDefault="002B5E34" w:rsidP="00D31280">
      <w:pPr>
        <w:tabs>
          <w:tab w:val="left" w:pos="1256"/>
        </w:tabs>
        <w:spacing w:after="0" w:line="240" w:lineRule="auto"/>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сокращение потерь при передаче</w:t>
      </w:r>
      <w:r w:rsidRPr="00FF6765">
        <w:rPr>
          <w:rFonts w:ascii="Times New Roman" w:eastAsia="Calibri" w:hAnsi="Times New Roman" w:cs="Times New Roman"/>
          <w:spacing w:val="-4"/>
          <w:sz w:val="17"/>
          <w:szCs w:val="17"/>
          <w:lang w:val="x-none"/>
        </w:rPr>
        <w:t xml:space="preserve"> </w:t>
      </w:r>
      <w:r w:rsidRPr="00FF6765">
        <w:rPr>
          <w:rFonts w:ascii="Times New Roman" w:eastAsia="Calibri" w:hAnsi="Times New Roman" w:cs="Times New Roman"/>
          <w:sz w:val="17"/>
          <w:szCs w:val="17"/>
          <w:lang w:val="x-none"/>
        </w:rPr>
        <w:t>электроэнергии.</w:t>
      </w:r>
    </w:p>
    <w:p w:rsidR="002B5E34" w:rsidRPr="00FF6765" w:rsidRDefault="002B5E34" w:rsidP="00D31280">
      <w:pPr>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Социальным эффектом от реализации мероприятий по развитию и модернизации системы электроснабжения являются:</w:t>
      </w:r>
    </w:p>
    <w:p w:rsidR="002B5E34" w:rsidRPr="00FF6765" w:rsidRDefault="002B5E34" w:rsidP="00D31280">
      <w:pPr>
        <w:tabs>
          <w:tab w:val="left" w:pos="1256"/>
        </w:tabs>
        <w:spacing w:after="0" w:line="240" w:lineRule="auto"/>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обеспечение бесперебойного</w:t>
      </w:r>
      <w:r w:rsidRPr="00FF6765">
        <w:rPr>
          <w:rFonts w:ascii="Times New Roman" w:eastAsia="Calibri" w:hAnsi="Times New Roman" w:cs="Times New Roman"/>
          <w:spacing w:val="-2"/>
          <w:sz w:val="17"/>
          <w:szCs w:val="17"/>
          <w:lang w:val="x-none"/>
        </w:rPr>
        <w:t xml:space="preserve"> </w:t>
      </w:r>
      <w:r w:rsidRPr="00FF6765">
        <w:rPr>
          <w:rFonts w:ascii="Times New Roman" w:eastAsia="Calibri" w:hAnsi="Times New Roman" w:cs="Times New Roman"/>
          <w:sz w:val="17"/>
          <w:szCs w:val="17"/>
          <w:lang w:val="x-none"/>
        </w:rPr>
        <w:t>электроснабжения;</w:t>
      </w:r>
    </w:p>
    <w:p w:rsidR="002B5E34" w:rsidRPr="00FF6765" w:rsidRDefault="002B5E34" w:rsidP="00D31280">
      <w:pPr>
        <w:tabs>
          <w:tab w:val="left" w:pos="1256"/>
        </w:tabs>
        <w:spacing w:after="0" w:line="240" w:lineRule="auto"/>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уменьшение времени устранения аварий.</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Теплоснабжение</w:t>
      </w:r>
    </w:p>
    <w:p w:rsidR="002B5E34" w:rsidRPr="00FF6765" w:rsidRDefault="002B5E34" w:rsidP="00D31280">
      <w:pPr>
        <w:widowControl w:val="0"/>
        <w:autoSpaceDE w:val="0"/>
        <w:autoSpaceDN w:val="0"/>
        <w:adjustRightInd w:val="0"/>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xml:space="preserve">Источниками теплоснабжения в муниципальном образовании являются индивидуальные системы отопления (печи, дровяные, электрические и газовые котлы). </w:t>
      </w:r>
    </w:p>
    <w:p w:rsidR="002B5E34" w:rsidRPr="00FF6765" w:rsidRDefault="002B5E34" w:rsidP="00D31280">
      <w:pPr>
        <w:widowControl w:val="0"/>
        <w:autoSpaceDE w:val="0"/>
        <w:autoSpaceDN w:val="0"/>
        <w:adjustRightInd w:val="0"/>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Отопление жилого фонда и объектов социально-культурного назначения осуществляется индивидуальными системами отопления.</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Холодное водоснабжение и водоотведение</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Основные направления модернизации и развития системы водоснабжения необходимо рассматривать с точки зрения надежности подачи воды населению, теплоисточникам, а также на другие общественные и противопожарные нужды.</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Источником хозяйственно-питьевого водоснабжения Усохского сельского поселения на расчетный срок остаются подземные воды.</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Жилой фонд сельского поселения обеспечен централизованным водоснабжением на 100%. Водоснабжение населенных пунктов организуется от существующих, требующих реконструкции и планируемых к строительству новых водозаборных узлов (ВЗУ). Увеличение водопотребления поселения планируется за счет развития объектов хозяйственной деятельности и прироста населения.</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Водоотведение</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Сбор сточных вод в населенных </w:t>
      </w:r>
      <w:r w:rsidRPr="00FF6765">
        <w:rPr>
          <w:rFonts w:ascii="Times New Roman" w:eastAsia="Times New Roman" w:hAnsi="Times New Roman" w:cs="Times New Roman"/>
          <w:sz w:val="17"/>
          <w:szCs w:val="17"/>
        </w:rPr>
        <w:t xml:space="preserve">пунктах Усохского сельского поселения </w:t>
      </w:r>
      <w:r w:rsidRPr="00FF6765">
        <w:rPr>
          <w:rFonts w:ascii="Times New Roman" w:eastAsia="Times New Roman" w:hAnsi="Times New Roman" w:cs="Times New Roman"/>
          <w:sz w:val="17"/>
          <w:szCs w:val="17"/>
          <w:lang w:eastAsia="ru-RU"/>
        </w:rPr>
        <w:t>производится в выгребные ямы. На расчетный срок реализации проекта генерального плана планируется:</w:t>
      </w:r>
    </w:p>
    <w:p w:rsidR="002B5E34" w:rsidRPr="00FF6765" w:rsidRDefault="002B5E34" w:rsidP="00D31280">
      <w:pPr>
        <w:numPr>
          <w:ilvl w:val="0"/>
          <w:numId w:val="16"/>
        </w:numPr>
        <w:tabs>
          <w:tab w:val="left" w:pos="960"/>
        </w:tabs>
        <w:spacing w:after="0" w:line="240" w:lineRule="auto"/>
        <w:ind w:left="0" w:firstLine="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Строительство очистных сооружений и сетей канализации в деревне Комягино.</w:t>
      </w:r>
    </w:p>
    <w:p w:rsidR="002B5E34" w:rsidRPr="00FF6765" w:rsidRDefault="002B5E34" w:rsidP="00D31280">
      <w:pPr>
        <w:numPr>
          <w:ilvl w:val="0"/>
          <w:numId w:val="16"/>
        </w:numPr>
        <w:tabs>
          <w:tab w:val="left" w:pos="960"/>
        </w:tabs>
        <w:spacing w:after="0" w:line="240" w:lineRule="auto"/>
        <w:ind w:left="0" w:firstLine="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Строительство очистных сооружений и сетей канализации в селе Радутино.</w:t>
      </w:r>
    </w:p>
    <w:p w:rsidR="002B5E34" w:rsidRPr="00FF6765" w:rsidRDefault="002B5E34" w:rsidP="00D31280">
      <w:pPr>
        <w:numPr>
          <w:ilvl w:val="0"/>
          <w:numId w:val="16"/>
        </w:numPr>
        <w:tabs>
          <w:tab w:val="left" w:pos="960"/>
        </w:tabs>
        <w:spacing w:after="0" w:line="240" w:lineRule="auto"/>
        <w:ind w:left="0" w:firstLine="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Строительство очистных сооружений и сетей канализации в деревне Слобода.</w:t>
      </w:r>
    </w:p>
    <w:p w:rsidR="002B5E34" w:rsidRPr="00FF6765" w:rsidRDefault="002B5E34" w:rsidP="00D31280">
      <w:pPr>
        <w:numPr>
          <w:ilvl w:val="0"/>
          <w:numId w:val="16"/>
        </w:numPr>
        <w:tabs>
          <w:tab w:val="left" w:pos="960"/>
        </w:tabs>
        <w:spacing w:after="0" w:line="240" w:lineRule="auto"/>
        <w:ind w:left="0" w:firstLine="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Строительство очистных сооружений и сетей канализации в деревне Белилово.</w:t>
      </w:r>
    </w:p>
    <w:p w:rsidR="002B5E34" w:rsidRPr="00FF6765" w:rsidRDefault="002B5E34" w:rsidP="00D31280">
      <w:pPr>
        <w:numPr>
          <w:ilvl w:val="0"/>
          <w:numId w:val="16"/>
        </w:numPr>
        <w:tabs>
          <w:tab w:val="left" w:pos="960"/>
        </w:tabs>
        <w:spacing w:after="0" w:line="240" w:lineRule="auto"/>
        <w:ind w:left="0" w:firstLine="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Строительство одних очистных сооружений, а также сетей канализации для села Усох и поселка Селище.</w:t>
      </w:r>
    </w:p>
    <w:p w:rsidR="002B5E34" w:rsidRPr="00FF6765" w:rsidRDefault="002B5E34" w:rsidP="00D31280">
      <w:pPr>
        <w:numPr>
          <w:ilvl w:val="0"/>
          <w:numId w:val="16"/>
        </w:numPr>
        <w:tabs>
          <w:tab w:val="left" w:pos="960"/>
        </w:tabs>
        <w:spacing w:after="0" w:line="240" w:lineRule="auto"/>
        <w:ind w:left="0" w:firstLine="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 xml:space="preserve">Обеспечение локальных систем водоотведения (у каждого потребителя) в деревне Ломакино, деревне Выползово, деревне Козловка, деревне Котляково, селе Белоголовичи, деревне Голевск, селе Радчино, деревне Горошково, деревне Аннино, деревне Чижовка, деревне Радинск, в деревне Дятьковичи, деревне Субботово, деревне Рожок, деревне Глинск, поселке Солька. </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Газоснабжение</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Прогноз спроса на газоснабжение планируется на основе анализа ситуации, сложившейся в экономике и социальной сфере </w:t>
      </w:r>
      <w:r w:rsidRPr="00FF6765">
        <w:rPr>
          <w:rFonts w:ascii="Times New Roman" w:eastAsia="Times New Roman" w:hAnsi="Times New Roman" w:cs="Times New Roman"/>
          <w:sz w:val="17"/>
          <w:szCs w:val="17"/>
        </w:rPr>
        <w:t>Усохского сельского поселения</w:t>
      </w:r>
      <w:r w:rsidRPr="00FF6765">
        <w:rPr>
          <w:rFonts w:ascii="Times New Roman" w:eastAsia="Times New Roman" w:hAnsi="Times New Roman" w:cs="Times New Roman"/>
          <w:sz w:val="17"/>
          <w:szCs w:val="17"/>
          <w:lang w:eastAsia="ru-RU"/>
        </w:rPr>
        <w:t>.</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Увеличение потребления газа на период действия Программы ежегодно будет расти в связи со строительством жилых домов с индивидуальным отоплением. </w:t>
      </w:r>
    </w:p>
    <w:p w:rsidR="00FF6765" w:rsidRDefault="00FF6765" w:rsidP="00D31280">
      <w:pPr>
        <w:spacing w:after="0" w:line="240" w:lineRule="auto"/>
        <w:jc w:val="both"/>
        <w:outlineLvl w:val="1"/>
        <w:rPr>
          <w:rFonts w:ascii="Times New Roman" w:eastAsia="Calibri" w:hAnsi="Times New Roman" w:cs="Times New Roman"/>
          <w:bCs/>
          <w:sz w:val="17"/>
          <w:szCs w:val="17"/>
          <w:lang w:eastAsia="ru-RU"/>
        </w:rPr>
      </w:pPr>
    </w:p>
    <w:p w:rsidR="002B5E34" w:rsidRPr="00FF6765" w:rsidRDefault="002B5E34" w:rsidP="00D31280">
      <w:pPr>
        <w:spacing w:after="0" w:line="240" w:lineRule="auto"/>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4. Целевые показатели развития коммунальной инфраструктуры</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 данном разделе приводятся количественные показатели целевых характеристик коммунальной инфраструктуры </w:t>
      </w:r>
      <w:r w:rsidRPr="00FF6765">
        <w:rPr>
          <w:rFonts w:ascii="Times New Roman" w:eastAsia="Times New Roman" w:hAnsi="Times New Roman" w:cs="Times New Roman"/>
          <w:sz w:val="17"/>
          <w:szCs w:val="17"/>
        </w:rPr>
        <w:t>Усохского сельского поселения</w:t>
      </w:r>
      <w:r w:rsidRPr="00FF6765">
        <w:rPr>
          <w:rFonts w:ascii="Times New Roman" w:eastAsia="Times New Roman" w:hAnsi="Times New Roman" w:cs="Times New Roman"/>
          <w:sz w:val="17"/>
          <w:szCs w:val="17"/>
          <w:lang w:eastAsia="ru-RU"/>
        </w:rPr>
        <w:t>, которые должны быть достигнуты по итогам выполнения Программы комплексного развития.</w:t>
      </w:r>
    </w:p>
    <w:p w:rsidR="002B5E34" w:rsidRPr="00FF6765" w:rsidRDefault="002B5E34" w:rsidP="00D31280">
      <w:pPr>
        <w:spacing w:after="0" w:line="240" w:lineRule="auto"/>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4.1. Целевые индикаторы и показатели развития системы теплоснабжения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Централизованное теплоснабжение на территории поселения отсутствует, на срок действия программы не предусматривается.</w:t>
      </w:r>
    </w:p>
    <w:p w:rsidR="002B5E34" w:rsidRPr="00FF6765" w:rsidRDefault="002B5E34" w:rsidP="00D31280">
      <w:pPr>
        <w:spacing w:after="0" w:line="240" w:lineRule="auto"/>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4.2. Целевые индикаторы и показатели развития системы водоснабжения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Целевые показатели системы водоснабжения </w:t>
      </w:r>
      <w:r w:rsidRPr="00FF6765">
        <w:rPr>
          <w:rFonts w:ascii="Times New Roman" w:eastAsia="Times New Roman" w:hAnsi="Times New Roman" w:cs="Times New Roman"/>
          <w:sz w:val="17"/>
          <w:szCs w:val="17"/>
        </w:rPr>
        <w:t xml:space="preserve">Усохского сельского поселения </w:t>
      </w:r>
      <w:r w:rsidRPr="00FF6765">
        <w:rPr>
          <w:rFonts w:ascii="Times New Roman" w:eastAsia="Times New Roman" w:hAnsi="Times New Roman" w:cs="Times New Roman"/>
          <w:sz w:val="17"/>
          <w:szCs w:val="17"/>
          <w:lang w:eastAsia="ru-RU"/>
        </w:rPr>
        <w:t>представлены в таблице ниже.</w:t>
      </w:r>
    </w:p>
    <w:p w:rsidR="002B5E34" w:rsidRPr="00FF6765" w:rsidRDefault="002B5E34" w:rsidP="00D31280">
      <w:pPr>
        <w:spacing w:after="0" w:line="240" w:lineRule="auto"/>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4.3. Целевые индикаторы и показатели развития системы водоотведения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Централизованное водоотведение на территории поселения отсутствует. </w:t>
      </w:r>
      <w:r w:rsidRPr="00FF6765">
        <w:rPr>
          <w:rFonts w:ascii="Times New Roman" w:eastAsia="Times New Roman" w:hAnsi="Times New Roman" w:cs="Times New Roman"/>
          <w:sz w:val="17"/>
          <w:szCs w:val="17"/>
          <w:lang w:eastAsia="ar-SA"/>
        </w:rPr>
        <w:t xml:space="preserve">Схемой водоснабжения и водоотведения </w:t>
      </w:r>
      <w:r w:rsidRPr="00FF6765">
        <w:rPr>
          <w:rFonts w:ascii="Times New Roman" w:eastAsia="Times New Roman" w:hAnsi="Times New Roman" w:cs="Times New Roman"/>
          <w:sz w:val="17"/>
          <w:szCs w:val="17"/>
          <w:lang w:eastAsia="ru-RU"/>
        </w:rPr>
        <w:t xml:space="preserve">Усохского сельского поселения </w:t>
      </w:r>
      <w:r w:rsidRPr="00FF6765">
        <w:rPr>
          <w:rFonts w:ascii="Times New Roman" w:eastAsia="Times New Roman" w:hAnsi="Times New Roman" w:cs="Times New Roman"/>
          <w:sz w:val="17"/>
          <w:szCs w:val="17"/>
          <w:lang w:eastAsia="ar-SA"/>
        </w:rPr>
        <w:t>не предусматривается строительство централизованной канализации и канализационных очистных сооружений</w:t>
      </w:r>
      <w:r w:rsidRPr="00FF6765">
        <w:rPr>
          <w:rFonts w:ascii="Times New Roman" w:eastAsia="Times New Roman" w:hAnsi="Times New Roman" w:cs="Times New Roman"/>
          <w:sz w:val="17"/>
          <w:szCs w:val="17"/>
          <w:lang w:eastAsia="ru-RU"/>
        </w:rPr>
        <w:t>.</w:t>
      </w:r>
    </w:p>
    <w:p w:rsidR="002B5E34" w:rsidRPr="00FF6765" w:rsidRDefault="002B5E34" w:rsidP="00D31280">
      <w:pPr>
        <w:spacing w:after="0" w:line="240" w:lineRule="auto"/>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4.4. Целевые индикаторы и показатели развития системы газоснабжения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Системы централизованного газоснабжения </w:t>
      </w:r>
      <w:r w:rsidRPr="00FF6765">
        <w:rPr>
          <w:rFonts w:ascii="Times New Roman" w:eastAsia="Times New Roman" w:hAnsi="Times New Roman" w:cs="Times New Roman"/>
          <w:sz w:val="17"/>
          <w:szCs w:val="17"/>
        </w:rPr>
        <w:t>Усохского сельского поселения</w:t>
      </w:r>
      <w:r w:rsidRPr="00FF6765">
        <w:rPr>
          <w:rFonts w:ascii="Times New Roman" w:eastAsia="Times New Roman" w:hAnsi="Times New Roman" w:cs="Times New Roman"/>
          <w:sz w:val="17"/>
          <w:szCs w:val="17"/>
          <w:lang w:eastAsia="ru-RU"/>
        </w:rPr>
        <w:t xml:space="preserve"> представлены в таблице ниже.</w:t>
      </w:r>
    </w:p>
    <w:p w:rsidR="002B5E34" w:rsidRPr="00FF6765" w:rsidRDefault="002B5E34" w:rsidP="00D31280">
      <w:pPr>
        <w:spacing w:after="0" w:line="240" w:lineRule="auto"/>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4.5. Целевые индикаторы и показатели развития системы электроснабжения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Целевые показатели системы электроснабжения </w:t>
      </w:r>
      <w:r w:rsidRPr="00FF6765">
        <w:rPr>
          <w:rFonts w:ascii="Times New Roman" w:eastAsia="Times New Roman" w:hAnsi="Times New Roman" w:cs="Times New Roman"/>
          <w:sz w:val="17"/>
          <w:szCs w:val="17"/>
        </w:rPr>
        <w:t xml:space="preserve">Усохского сельского поселения </w:t>
      </w:r>
      <w:r w:rsidRPr="00FF6765">
        <w:rPr>
          <w:rFonts w:ascii="Times New Roman" w:eastAsia="Times New Roman" w:hAnsi="Times New Roman" w:cs="Times New Roman"/>
          <w:sz w:val="17"/>
          <w:szCs w:val="17"/>
          <w:lang w:eastAsia="ru-RU"/>
        </w:rPr>
        <w:t>представлены в таблице ниже.</w:t>
      </w:r>
    </w:p>
    <w:p w:rsidR="002B5E34" w:rsidRPr="00FF6765" w:rsidRDefault="002B5E34" w:rsidP="00D31280">
      <w:pPr>
        <w:spacing w:after="0" w:line="240" w:lineRule="auto"/>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4.6. Целевые индикаторы и показатели развития системы сбора и утилизации ТКО</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Целевые показатели системы сбора и утилизации ТКО </w:t>
      </w:r>
      <w:r w:rsidRPr="00FF6765">
        <w:rPr>
          <w:rFonts w:ascii="Times New Roman" w:eastAsia="Times New Roman" w:hAnsi="Times New Roman" w:cs="Times New Roman"/>
          <w:sz w:val="17"/>
          <w:szCs w:val="17"/>
        </w:rPr>
        <w:t>Усохского сельского поселения</w:t>
      </w:r>
      <w:r w:rsidRPr="00FF6765">
        <w:rPr>
          <w:rFonts w:ascii="Times New Roman" w:eastAsia="Times New Roman" w:hAnsi="Times New Roman" w:cs="Times New Roman"/>
          <w:sz w:val="17"/>
          <w:szCs w:val="17"/>
          <w:lang w:eastAsia="ru-RU"/>
        </w:rPr>
        <w:t xml:space="preserve"> представлены в таблице ниже.</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sectPr w:rsidR="002B5E34" w:rsidRPr="00FF6765" w:rsidSect="00FF6765">
          <w:footerReference w:type="default" r:id="rId19"/>
          <w:type w:val="nextColumn"/>
          <w:pgSz w:w="11906" w:h="16838" w:code="9"/>
          <w:pgMar w:top="851" w:right="566" w:bottom="851" w:left="993" w:header="709" w:footer="709" w:gutter="0"/>
          <w:cols w:space="720"/>
          <w:docGrid w:linePitch="326"/>
        </w:sectPr>
      </w:pPr>
    </w:p>
    <w:p w:rsidR="002B5E34" w:rsidRPr="00FF6765" w:rsidRDefault="002B5E34" w:rsidP="00D31280">
      <w:pPr>
        <w:spacing w:after="0" w:line="240" w:lineRule="auto"/>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lastRenderedPageBreak/>
        <w:t>Таблица 1.4.1 – Целевые показатели развития системы водоснабжения</w:t>
      </w:r>
    </w:p>
    <w:tbl>
      <w:tblPr>
        <w:tblW w:w="1432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0" w:type="dxa"/>
          <w:right w:w="0" w:type="dxa"/>
        </w:tblCellMar>
        <w:tblLook w:val="01E0" w:firstRow="1" w:lastRow="1" w:firstColumn="1" w:lastColumn="1" w:noHBand="0" w:noVBand="0"/>
      </w:tblPr>
      <w:tblGrid>
        <w:gridCol w:w="3134"/>
        <w:gridCol w:w="3133"/>
        <w:gridCol w:w="1319"/>
        <w:gridCol w:w="890"/>
        <w:gridCol w:w="858"/>
        <w:gridCol w:w="856"/>
        <w:gridCol w:w="878"/>
        <w:gridCol w:w="803"/>
        <w:gridCol w:w="766"/>
        <w:gridCol w:w="952"/>
        <w:gridCol w:w="738"/>
      </w:tblGrid>
      <w:tr w:rsidR="00D31280" w:rsidRPr="00FF6765" w:rsidTr="00D31280">
        <w:trPr>
          <w:trHeight w:val="350"/>
          <w:tblHeader/>
          <w:jc w:val="center"/>
        </w:trPr>
        <w:tc>
          <w:tcPr>
            <w:tcW w:w="3134"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Показатели</w:t>
            </w: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tc>
        <w:tc>
          <w:tcPr>
            <w:tcW w:w="3133"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Наименование</w:t>
            </w:r>
          </w:p>
        </w:tc>
        <w:tc>
          <w:tcPr>
            <w:tcW w:w="1319"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Единица измерения</w:t>
            </w:r>
          </w:p>
        </w:tc>
        <w:tc>
          <w:tcPr>
            <w:tcW w:w="6741" w:type="dxa"/>
            <w:gridSpan w:val="8"/>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Значение по годам</w:t>
            </w:r>
          </w:p>
        </w:tc>
      </w:tr>
      <w:tr w:rsidR="00D31280" w:rsidRPr="00FF6765" w:rsidTr="00D31280">
        <w:trPr>
          <w:trHeight w:val="350"/>
          <w:tblHeader/>
          <w:jc w:val="center"/>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tc>
        <w:tc>
          <w:tcPr>
            <w:tcW w:w="3133"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tc>
        <w:tc>
          <w:tcPr>
            <w:tcW w:w="1319"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tc>
        <w:tc>
          <w:tcPr>
            <w:tcW w:w="89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2024</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2025</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2026</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2027</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2028</w:t>
            </w:r>
          </w:p>
        </w:tc>
        <w:tc>
          <w:tcPr>
            <w:tcW w:w="76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2029</w:t>
            </w:r>
          </w:p>
        </w:tc>
        <w:tc>
          <w:tcPr>
            <w:tcW w:w="95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2030</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2044</w:t>
            </w:r>
          </w:p>
        </w:tc>
      </w:tr>
      <w:tr w:rsidR="00D31280" w:rsidRPr="00FF6765" w:rsidTr="00D31280">
        <w:trPr>
          <w:trHeight w:hRule="exact" w:val="28"/>
          <w:jc w:val="center"/>
        </w:trPr>
        <w:tc>
          <w:tcPr>
            <w:tcW w:w="3134"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p>
        </w:tc>
        <w:tc>
          <w:tcPr>
            <w:tcW w:w="3133"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w w:val="97"/>
                <w:sz w:val="17"/>
                <w:szCs w:val="17"/>
                <w:lang w:val="en-US"/>
              </w:rPr>
            </w:pPr>
          </w:p>
        </w:tc>
        <w:tc>
          <w:tcPr>
            <w:tcW w:w="890"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858"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856"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878"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803"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766"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952"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738"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r>
      <w:tr w:rsidR="00D31280" w:rsidRPr="00FF6765" w:rsidTr="00D31280">
        <w:trPr>
          <w:trHeight w:val="737"/>
          <w:jc w:val="center"/>
        </w:trPr>
        <w:tc>
          <w:tcPr>
            <w:tcW w:w="3134"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Доступность</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товаров и услуг для потребителей</w:t>
            </w: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потребителей в жилых домах, обеспеченных доступом</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к коммунальной инфраструктуре</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w w:val="97"/>
                <w:sz w:val="17"/>
                <w:szCs w:val="17"/>
                <w:lang w:val="en-US"/>
              </w:rPr>
              <w:t>%</w:t>
            </w:r>
          </w:p>
        </w:tc>
        <w:tc>
          <w:tcPr>
            <w:tcW w:w="89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91</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92</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93</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94</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95</w:t>
            </w:r>
          </w:p>
        </w:tc>
        <w:tc>
          <w:tcPr>
            <w:tcW w:w="76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96</w:t>
            </w:r>
          </w:p>
        </w:tc>
        <w:tc>
          <w:tcPr>
            <w:tcW w:w="95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97</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98</w:t>
            </w:r>
          </w:p>
        </w:tc>
      </w:tr>
      <w:tr w:rsidR="00D31280" w:rsidRPr="00FF6765" w:rsidTr="00D31280">
        <w:trPr>
          <w:trHeight w:val="761"/>
          <w:jc w:val="center"/>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расходов на оплату услуг в совокупном доходе населения</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w w:val="97"/>
                <w:sz w:val="17"/>
                <w:szCs w:val="17"/>
                <w:lang w:val="en-US"/>
              </w:rPr>
              <w:t>%</w:t>
            </w:r>
          </w:p>
        </w:tc>
        <w:tc>
          <w:tcPr>
            <w:tcW w:w="89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1,29</w:t>
            </w:r>
          </w:p>
          <w:p w:rsidR="002B5E34" w:rsidRPr="00FF6765" w:rsidRDefault="002B5E34" w:rsidP="00D31280">
            <w:pPr>
              <w:spacing w:after="0" w:line="240" w:lineRule="auto"/>
              <w:jc w:val="center"/>
              <w:rPr>
                <w:rFonts w:ascii="Times New Roman" w:eastAsia="Times New Roman" w:hAnsi="Times New Roman" w:cs="Times New Roman"/>
                <w:sz w:val="17"/>
                <w:szCs w:val="17"/>
                <w:lang w:val="en-US" w:eastAsia="ru-RU"/>
              </w:rPr>
            </w:pP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1,35</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1,36</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1,40</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1,44</w:t>
            </w:r>
          </w:p>
        </w:tc>
        <w:tc>
          <w:tcPr>
            <w:tcW w:w="76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1,44</w:t>
            </w:r>
          </w:p>
        </w:tc>
        <w:tc>
          <w:tcPr>
            <w:tcW w:w="95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1,41</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1,39</w:t>
            </w:r>
          </w:p>
        </w:tc>
      </w:tr>
      <w:tr w:rsidR="00D31280" w:rsidRPr="00FF6765" w:rsidTr="00D31280">
        <w:trPr>
          <w:trHeight w:val="284"/>
          <w:jc w:val="center"/>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Удельное водопотребление</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л/</w:t>
            </w:r>
            <w:r w:rsidRPr="00FF6765">
              <w:rPr>
                <w:rFonts w:ascii="Times New Roman" w:eastAsia="Calibri" w:hAnsi="Times New Roman" w:cs="Times New Roman"/>
                <w:sz w:val="17"/>
                <w:szCs w:val="17"/>
              </w:rPr>
              <w:t>сут. на человека</w:t>
            </w:r>
          </w:p>
        </w:tc>
        <w:tc>
          <w:tcPr>
            <w:tcW w:w="89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180</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180</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180</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180</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180</w:t>
            </w:r>
          </w:p>
        </w:tc>
        <w:tc>
          <w:tcPr>
            <w:tcW w:w="76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180</w:t>
            </w:r>
          </w:p>
        </w:tc>
        <w:tc>
          <w:tcPr>
            <w:tcW w:w="95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180</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180</w:t>
            </w:r>
          </w:p>
        </w:tc>
      </w:tr>
      <w:tr w:rsidR="00D31280" w:rsidRPr="00FF6765" w:rsidTr="00D31280">
        <w:trPr>
          <w:trHeight w:val="510"/>
          <w:jc w:val="center"/>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Тариф на потребление</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ресурса </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руб.</w:t>
            </w:r>
            <w:r w:rsidRPr="00FF6765">
              <w:rPr>
                <w:rFonts w:ascii="Times New Roman" w:eastAsia="Calibri" w:hAnsi="Times New Roman" w:cs="Times New Roman"/>
                <w:sz w:val="17"/>
                <w:szCs w:val="17"/>
                <w:lang w:val="en-US"/>
              </w:rPr>
              <w:t>/ м</w:t>
            </w:r>
            <w:r w:rsidRPr="00FF6765">
              <w:rPr>
                <w:rFonts w:ascii="Times New Roman" w:eastAsia="Calibri" w:hAnsi="Times New Roman" w:cs="Times New Roman"/>
                <w:sz w:val="17"/>
                <w:szCs w:val="17"/>
                <w:vertAlign w:val="superscript"/>
                <w:lang w:val="en-US"/>
              </w:rPr>
              <w:t>3</w:t>
            </w:r>
          </w:p>
        </w:tc>
        <w:tc>
          <w:tcPr>
            <w:tcW w:w="89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bCs/>
                <w:iCs/>
                <w:sz w:val="17"/>
                <w:szCs w:val="17"/>
                <w:lang w:eastAsia="ru-RU"/>
              </w:rPr>
              <w:t>29,51</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bCs/>
                <w:iCs/>
                <w:sz w:val="17"/>
                <w:szCs w:val="17"/>
                <w:lang w:eastAsia="ru-RU"/>
              </w:rPr>
              <w:t>28,86</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bCs/>
                <w:iCs/>
                <w:sz w:val="17"/>
                <w:szCs w:val="17"/>
                <w:lang w:eastAsia="ru-RU"/>
              </w:rPr>
              <w:t>30,27</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31,63</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33,05</w:t>
            </w:r>
          </w:p>
        </w:tc>
        <w:tc>
          <w:tcPr>
            <w:tcW w:w="76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34,54</w:t>
            </w:r>
          </w:p>
        </w:tc>
        <w:tc>
          <w:tcPr>
            <w:tcW w:w="95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36,27</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64,28</w:t>
            </w:r>
          </w:p>
        </w:tc>
      </w:tr>
      <w:tr w:rsidR="00D31280" w:rsidRPr="00FF6765" w:rsidTr="00D31280">
        <w:trPr>
          <w:trHeight w:val="52"/>
          <w:jc w:val="center"/>
        </w:trPr>
        <w:tc>
          <w:tcPr>
            <w:tcW w:w="3134"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Спрос на коммунальные ресурсы</w:t>
            </w: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Величина новых присоединяемых нагрузок</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тыс.м3/год</w:t>
            </w:r>
          </w:p>
        </w:tc>
        <w:tc>
          <w:tcPr>
            <w:tcW w:w="89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1,75</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2,34</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1,75</w:t>
            </w:r>
          </w:p>
        </w:tc>
        <w:tc>
          <w:tcPr>
            <w:tcW w:w="766"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0,23</w:t>
            </w:r>
          </w:p>
        </w:tc>
        <w:tc>
          <w:tcPr>
            <w:tcW w:w="952"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0,99</w:t>
            </w:r>
          </w:p>
        </w:tc>
      </w:tr>
      <w:tr w:rsidR="00D31280" w:rsidRPr="00FF6765" w:rsidTr="00D31280">
        <w:trPr>
          <w:trHeight w:val="218"/>
          <w:jc w:val="center"/>
        </w:trPr>
        <w:tc>
          <w:tcPr>
            <w:tcW w:w="3134"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Показатели эффективности производства и транспортировки ресурсов</w:t>
            </w: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Собственные нужды</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тыс. м3/год</w:t>
            </w:r>
          </w:p>
        </w:tc>
        <w:tc>
          <w:tcPr>
            <w:tcW w:w="89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tc>
        <w:tc>
          <w:tcPr>
            <w:tcW w:w="85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tc>
        <w:tc>
          <w:tcPr>
            <w:tcW w:w="85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tc>
        <w:tc>
          <w:tcPr>
            <w:tcW w:w="87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tc>
        <w:tc>
          <w:tcPr>
            <w:tcW w:w="803"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tc>
        <w:tc>
          <w:tcPr>
            <w:tcW w:w="76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tc>
        <w:tc>
          <w:tcPr>
            <w:tcW w:w="95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tc>
        <w:tc>
          <w:tcPr>
            <w:tcW w:w="73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tc>
      </w:tr>
      <w:tr w:rsidR="00D31280" w:rsidRPr="00FF6765" w:rsidTr="00D31280">
        <w:trPr>
          <w:trHeight w:val="284"/>
          <w:jc w:val="center"/>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Уровень потерь в сети</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w:t>
            </w:r>
          </w:p>
        </w:tc>
        <w:tc>
          <w:tcPr>
            <w:tcW w:w="89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28</w:t>
            </w:r>
          </w:p>
        </w:tc>
        <w:tc>
          <w:tcPr>
            <w:tcW w:w="85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85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87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803"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76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95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73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r>
      <w:tr w:rsidR="00D31280" w:rsidRPr="00FF6765" w:rsidTr="00D31280">
        <w:trPr>
          <w:trHeight w:val="284"/>
          <w:jc w:val="center"/>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Коэффициент потерь в сети</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lang w:val="en-US"/>
              </w:rPr>
              <w:t>тыс.м</w:t>
            </w:r>
            <w:r w:rsidRPr="00FF6765">
              <w:rPr>
                <w:rFonts w:ascii="Times New Roman" w:eastAsia="Calibri" w:hAnsi="Times New Roman" w:cs="Times New Roman"/>
                <w:sz w:val="17"/>
                <w:szCs w:val="17"/>
                <w:vertAlign w:val="superscript"/>
                <w:lang w:val="en-US"/>
              </w:rPr>
              <w:t>3</w:t>
            </w:r>
            <w:r w:rsidRPr="00FF6765">
              <w:rPr>
                <w:rFonts w:ascii="Times New Roman" w:eastAsia="Calibri" w:hAnsi="Times New Roman" w:cs="Times New Roman"/>
                <w:sz w:val="17"/>
                <w:szCs w:val="17"/>
                <w:lang w:val="en-US"/>
              </w:rPr>
              <w:t>/</w:t>
            </w:r>
            <w:r w:rsidRPr="00FF6765">
              <w:rPr>
                <w:rFonts w:ascii="Times New Roman" w:eastAsia="Calibri" w:hAnsi="Times New Roman" w:cs="Times New Roman"/>
                <w:sz w:val="17"/>
                <w:szCs w:val="17"/>
              </w:rPr>
              <w:t>км</w:t>
            </w:r>
          </w:p>
        </w:tc>
        <w:tc>
          <w:tcPr>
            <w:tcW w:w="89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0,15</w:t>
            </w:r>
          </w:p>
        </w:tc>
        <w:tc>
          <w:tcPr>
            <w:tcW w:w="85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0,15</w:t>
            </w:r>
          </w:p>
        </w:tc>
        <w:tc>
          <w:tcPr>
            <w:tcW w:w="85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0,15</w:t>
            </w:r>
          </w:p>
        </w:tc>
        <w:tc>
          <w:tcPr>
            <w:tcW w:w="87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0,15</w:t>
            </w:r>
          </w:p>
        </w:tc>
        <w:tc>
          <w:tcPr>
            <w:tcW w:w="803"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0,15</w:t>
            </w:r>
          </w:p>
        </w:tc>
        <w:tc>
          <w:tcPr>
            <w:tcW w:w="76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0,15</w:t>
            </w:r>
          </w:p>
        </w:tc>
        <w:tc>
          <w:tcPr>
            <w:tcW w:w="95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0,15</w:t>
            </w:r>
          </w:p>
        </w:tc>
        <w:tc>
          <w:tcPr>
            <w:tcW w:w="73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0,14</w:t>
            </w:r>
          </w:p>
        </w:tc>
      </w:tr>
      <w:tr w:rsidR="00D31280" w:rsidRPr="00FF6765" w:rsidTr="00D31280">
        <w:trPr>
          <w:trHeight w:val="510"/>
          <w:jc w:val="center"/>
        </w:trPr>
        <w:tc>
          <w:tcPr>
            <w:tcW w:w="3134"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Показатель надежности снабжения потребителей</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услугами</w:t>
            </w: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Аварийность систем коммунальной инфраструктуры</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ед.</w:t>
            </w:r>
            <w:r w:rsidRPr="00FF6765">
              <w:rPr>
                <w:rFonts w:ascii="Times New Roman" w:eastAsia="Calibri" w:hAnsi="Times New Roman" w:cs="Times New Roman"/>
                <w:sz w:val="17"/>
                <w:szCs w:val="17"/>
                <w:lang w:val="en-US"/>
              </w:rPr>
              <w:t>/</w:t>
            </w:r>
            <w:r w:rsidRPr="00FF6765">
              <w:rPr>
                <w:rFonts w:ascii="Times New Roman" w:eastAsia="Calibri" w:hAnsi="Times New Roman" w:cs="Times New Roman"/>
                <w:sz w:val="17"/>
                <w:szCs w:val="17"/>
              </w:rPr>
              <w:t>км</w:t>
            </w:r>
          </w:p>
        </w:tc>
        <w:tc>
          <w:tcPr>
            <w:tcW w:w="89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0,57</w:t>
            </w:r>
          </w:p>
        </w:tc>
        <w:tc>
          <w:tcPr>
            <w:tcW w:w="85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0,54</w:t>
            </w:r>
          </w:p>
        </w:tc>
        <w:tc>
          <w:tcPr>
            <w:tcW w:w="85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0,51</w:t>
            </w:r>
          </w:p>
        </w:tc>
        <w:tc>
          <w:tcPr>
            <w:tcW w:w="87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0,48</w:t>
            </w:r>
          </w:p>
        </w:tc>
        <w:tc>
          <w:tcPr>
            <w:tcW w:w="803"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0,45</w:t>
            </w:r>
          </w:p>
        </w:tc>
        <w:tc>
          <w:tcPr>
            <w:tcW w:w="76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0,42</w:t>
            </w:r>
          </w:p>
        </w:tc>
        <w:tc>
          <w:tcPr>
            <w:tcW w:w="95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0,39</w:t>
            </w:r>
          </w:p>
        </w:tc>
        <w:tc>
          <w:tcPr>
            <w:tcW w:w="73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0,36</w:t>
            </w:r>
          </w:p>
        </w:tc>
      </w:tr>
      <w:tr w:rsidR="00D31280" w:rsidRPr="00FF6765" w:rsidTr="00D31280">
        <w:trPr>
          <w:trHeight w:val="284"/>
          <w:jc w:val="center"/>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Общий средний износ сетей</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w w:val="97"/>
                <w:sz w:val="17"/>
                <w:szCs w:val="17"/>
                <w:lang w:val="en-US"/>
              </w:rPr>
              <w:t>%</w:t>
            </w:r>
          </w:p>
        </w:tc>
        <w:tc>
          <w:tcPr>
            <w:tcW w:w="89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85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78</w:t>
            </w:r>
          </w:p>
        </w:tc>
        <w:tc>
          <w:tcPr>
            <w:tcW w:w="85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75</w:t>
            </w:r>
          </w:p>
        </w:tc>
        <w:tc>
          <w:tcPr>
            <w:tcW w:w="87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70</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68</w:t>
            </w:r>
          </w:p>
        </w:tc>
        <w:tc>
          <w:tcPr>
            <w:tcW w:w="76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65</w:t>
            </w:r>
          </w:p>
        </w:tc>
        <w:tc>
          <w:tcPr>
            <w:tcW w:w="95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63</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60</w:t>
            </w:r>
          </w:p>
        </w:tc>
      </w:tr>
      <w:tr w:rsidR="00D31280" w:rsidRPr="00FF6765" w:rsidTr="00D31280">
        <w:trPr>
          <w:trHeight w:val="510"/>
          <w:jc w:val="center"/>
        </w:trPr>
        <w:tc>
          <w:tcPr>
            <w:tcW w:w="3134"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Показатели качества поставляемого ресурса</w:t>
            </w: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Резерв/дефицит мощности источников водоснабжения</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lang w:val="en-US"/>
              </w:rPr>
              <w:t>тыс.м</w:t>
            </w:r>
            <w:r w:rsidRPr="00FF6765">
              <w:rPr>
                <w:rFonts w:ascii="Times New Roman" w:eastAsia="Calibri" w:hAnsi="Times New Roman" w:cs="Times New Roman"/>
                <w:sz w:val="17"/>
                <w:szCs w:val="17"/>
                <w:vertAlign w:val="superscript"/>
                <w:lang w:val="en-US"/>
              </w:rPr>
              <w:t>3</w:t>
            </w:r>
            <w:r w:rsidRPr="00FF6765">
              <w:rPr>
                <w:rFonts w:ascii="Times New Roman" w:eastAsia="Calibri" w:hAnsi="Times New Roman" w:cs="Times New Roman"/>
                <w:sz w:val="17"/>
                <w:szCs w:val="17"/>
                <w:lang w:val="en-US"/>
              </w:rPr>
              <w:t>/</w:t>
            </w:r>
            <w:r w:rsidRPr="00FF6765">
              <w:rPr>
                <w:rFonts w:ascii="Times New Roman" w:eastAsia="Calibri" w:hAnsi="Times New Roman" w:cs="Times New Roman"/>
                <w:sz w:val="17"/>
                <w:szCs w:val="17"/>
              </w:rPr>
              <w:t>год</w:t>
            </w:r>
          </w:p>
        </w:tc>
        <w:tc>
          <w:tcPr>
            <w:tcW w:w="89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0,03</w:t>
            </w:r>
          </w:p>
        </w:tc>
        <w:tc>
          <w:tcPr>
            <w:tcW w:w="85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0,03</w:t>
            </w:r>
          </w:p>
        </w:tc>
        <w:tc>
          <w:tcPr>
            <w:tcW w:w="85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0,03</w:t>
            </w:r>
          </w:p>
        </w:tc>
        <w:tc>
          <w:tcPr>
            <w:tcW w:w="87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0,03</w:t>
            </w:r>
          </w:p>
        </w:tc>
        <w:tc>
          <w:tcPr>
            <w:tcW w:w="803"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0,03</w:t>
            </w:r>
          </w:p>
        </w:tc>
        <w:tc>
          <w:tcPr>
            <w:tcW w:w="76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0,03</w:t>
            </w:r>
          </w:p>
        </w:tc>
        <w:tc>
          <w:tcPr>
            <w:tcW w:w="95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0,03</w:t>
            </w:r>
          </w:p>
        </w:tc>
        <w:tc>
          <w:tcPr>
            <w:tcW w:w="73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0,03</w:t>
            </w:r>
          </w:p>
        </w:tc>
      </w:tr>
      <w:tr w:rsidR="00D31280" w:rsidRPr="00FF6765" w:rsidTr="00D31280">
        <w:trPr>
          <w:trHeight w:val="794"/>
          <w:jc w:val="center"/>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проб воды в местах водоразбора, соответствующая</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нормативам</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w w:val="97"/>
                <w:sz w:val="17"/>
                <w:szCs w:val="17"/>
                <w:lang w:val="en-US"/>
              </w:rPr>
              <w:t>%</w:t>
            </w:r>
          </w:p>
        </w:tc>
        <w:tc>
          <w:tcPr>
            <w:tcW w:w="89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Times New Roman" w:hAnsi="Times New Roman" w:cs="Times New Roman"/>
                <w:sz w:val="17"/>
                <w:szCs w:val="17"/>
              </w:rPr>
              <w:t>нет данных</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76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95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r w:rsidR="00D31280" w:rsidRPr="00FF6765" w:rsidTr="00D31280">
        <w:trPr>
          <w:trHeight w:val="510"/>
          <w:jc w:val="center"/>
        </w:trPr>
        <w:tc>
          <w:tcPr>
            <w:tcW w:w="3134"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Показатели воздействия на</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окружающую среду</w:t>
            </w: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Объём сбрасываемых неочищенных промывных вод</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тыс.м</w:t>
            </w:r>
            <w:r w:rsidRPr="00FF6765">
              <w:rPr>
                <w:rFonts w:ascii="Times New Roman" w:eastAsia="Calibri" w:hAnsi="Times New Roman" w:cs="Times New Roman"/>
                <w:sz w:val="17"/>
                <w:szCs w:val="17"/>
                <w:vertAlign w:val="superscript"/>
                <w:lang w:val="en-US"/>
              </w:rPr>
              <w:t>3</w:t>
            </w:r>
          </w:p>
        </w:tc>
        <w:tc>
          <w:tcPr>
            <w:tcW w:w="89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85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85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87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803"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76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95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73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r>
      <w:tr w:rsidR="00D31280" w:rsidRPr="00FF6765" w:rsidTr="00D31280">
        <w:trPr>
          <w:trHeight w:val="510"/>
          <w:jc w:val="center"/>
        </w:trPr>
        <w:tc>
          <w:tcPr>
            <w:tcW w:w="3134"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Сбалансированность системы</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коммунальной инфраструктуры</w:t>
            </w: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Уровень загрузки производственных мощностей</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w w:val="97"/>
                <w:sz w:val="17"/>
                <w:szCs w:val="17"/>
                <w:lang w:val="en-US"/>
              </w:rPr>
              <w:t>%</w:t>
            </w:r>
          </w:p>
        </w:tc>
        <w:tc>
          <w:tcPr>
            <w:tcW w:w="89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18,98</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18,92</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19,08</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19,28</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19,42</w:t>
            </w:r>
          </w:p>
        </w:tc>
        <w:tc>
          <w:tcPr>
            <w:tcW w:w="76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19,43</w:t>
            </w:r>
          </w:p>
        </w:tc>
        <w:tc>
          <w:tcPr>
            <w:tcW w:w="95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19,44</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19,52</w:t>
            </w:r>
          </w:p>
        </w:tc>
      </w:tr>
      <w:tr w:rsidR="00D31280" w:rsidRPr="00FF6765" w:rsidTr="00D31280">
        <w:trPr>
          <w:trHeight w:val="510"/>
          <w:jc w:val="center"/>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lang w:val="en-US"/>
              </w:rPr>
            </w:pP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объёма реализуемой воды по</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приборам учёта</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w w:val="97"/>
                <w:sz w:val="17"/>
                <w:szCs w:val="17"/>
                <w:lang w:val="en-US"/>
              </w:rPr>
              <w:t>%</w:t>
            </w:r>
          </w:p>
        </w:tc>
        <w:tc>
          <w:tcPr>
            <w:tcW w:w="89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46</w:t>
            </w:r>
          </w:p>
        </w:tc>
        <w:tc>
          <w:tcPr>
            <w:tcW w:w="85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50</w:t>
            </w:r>
          </w:p>
        </w:tc>
        <w:tc>
          <w:tcPr>
            <w:tcW w:w="85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54</w:t>
            </w:r>
          </w:p>
        </w:tc>
        <w:tc>
          <w:tcPr>
            <w:tcW w:w="87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60</w:t>
            </w:r>
          </w:p>
        </w:tc>
        <w:tc>
          <w:tcPr>
            <w:tcW w:w="803"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65</w:t>
            </w:r>
          </w:p>
        </w:tc>
        <w:tc>
          <w:tcPr>
            <w:tcW w:w="76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70</w:t>
            </w:r>
          </w:p>
        </w:tc>
        <w:tc>
          <w:tcPr>
            <w:tcW w:w="95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75</w:t>
            </w:r>
          </w:p>
        </w:tc>
        <w:tc>
          <w:tcPr>
            <w:tcW w:w="73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90</w:t>
            </w:r>
          </w:p>
        </w:tc>
      </w:tr>
    </w:tbl>
    <w:p w:rsidR="002B5E34" w:rsidRPr="00FF6765" w:rsidRDefault="002B5E34" w:rsidP="00D31280">
      <w:pPr>
        <w:spacing w:after="0" w:line="240" w:lineRule="auto"/>
        <w:rPr>
          <w:rFonts w:ascii="Times New Roman" w:eastAsia="Times New Roman" w:hAnsi="Times New Roman" w:cs="Times New Roman"/>
          <w:sz w:val="17"/>
          <w:szCs w:val="17"/>
          <w:lang w:eastAsia="ru-RU"/>
        </w:rPr>
      </w:pPr>
    </w:p>
    <w:p w:rsidR="002B5E34" w:rsidRPr="00FF6765" w:rsidRDefault="002B5E34" w:rsidP="00D31280">
      <w:pPr>
        <w:spacing w:after="0" w:line="240" w:lineRule="auto"/>
        <w:rPr>
          <w:rFonts w:ascii="Times New Roman" w:eastAsia="Times New Roman" w:hAnsi="Times New Roman" w:cs="Times New Roman"/>
          <w:sz w:val="17"/>
          <w:szCs w:val="17"/>
          <w:lang w:eastAsia="ru-RU"/>
        </w:rPr>
      </w:pPr>
    </w:p>
    <w:p w:rsidR="002B5E34" w:rsidRPr="00FF6765" w:rsidRDefault="002B5E34" w:rsidP="00D31280">
      <w:pPr>
        <w:spacing w:after="0" w:line="240" w:lineRule="auto"/>
        <w:rPr>
          <w:rFonts w:ascii="Times New Roman" w:eastAsia="Times New Roman" w:hAnsi="Times New Roman" w:cs="Times New Roman"/>
          <w:sz w:val="17"/>
          <w:szCs w:val="17"/>
          <w:lang w:eastAsia="ru-RU"/>
        </w:rPr>
      </w:pPr>
    </w:p>
    <w:p w:rsidR="002B5E34" w:rsidRPr="00FF6765" w:rsidRDefault="002B5E34" w:rsidP="00D31280">
      <w:pPr>
        <w:spacing w:after="0" w:line="240" w:lineRule="auto"/>
        <w:rPr>
          <w:rFonts w:ascii="Times New Roman" w:eastAsia="Times New Roman" w:hAnsi="Times New Roman" w:cs="Times New Roman"/>
          <w:sz w:val="17"/>
          <w:szCs w:val="17"/>
          <w:lang w:eastAsia="ru-RU"/>
        </w:rPr>
      </w:pPr>
    </w:p>
    <w:p w:rsidR="002B5E34" w:rsidRPr="00FF6765" w:rsidRDefault="002B5E34" w:rsidP="00D31280">
      <w:pPr>
        <w:spacing w:after="0" w:line="240" w:lineRule="auto"/>
        <w:rPr>
          <w:rFonts w:ascii="Times New Roman" w:eastAsia="Times New Roman" w:hAnsi="Times New Roman" w:cs="Times New Roman"/>
          <w:sz w:val="17"/>
          <w:szCs w:val="17"/>
          <w:lang w:eastAsia="ru-RU"/>
        </w:rPr>
      </w:pPr>
    </w:p>
    <w:p w:rsidR="002B5E34" w:rsidRPr="00FF6765" w:rsidRDefault="002B5E34" w:rsidP="00D31280">
      <w:pPr>
        <w:spacing w:after="0" w:line="240" w:lineRule="auto"/>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Целевые показатели развития системы газоснабжения</w:t>
      </w:r>
    </w:p>
    <w:tbl>
      <w:tblPr>
        <w:tblW w:w="14986" w:type="dxa"/>
        <w:tblInd w:w="-70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0" w:type="dxa"/>
          <w:right w:w="0" w:type="dxa"/>
        </w:tblCellMar>
        <w:tblLook w:val="01E0" w:firstRow="1" w:lastRow="1" w:firstColumn="1" w:lastColumn="1" w:noHBand="0" w:noVBand="0"/>
      </w:tblPr>
      <w:tblGrid>
        <w:gridCol w:w="3134"/>
        <w:gridCol w:w="3792"/>
        <w:gridCol w:w="1319"/>
        <w:gridCol w:w="890"/>
        <w:gridCol w:w="858"/>
        <w:gridCol w:w="856"/>
        <w:gridCol w:w="878"/>
        <w:gridCol w:w="803"/>
        <w:gridCol w:w="867"/>
        <w:gridCol w:w="851"/>
        <w:gridCol w:w="738"/>
      </w:tblGrid>
      <w:tr w:rsidR="00D31280" w:rsidRPr="00FF6765" w:rsidTr="00ED35D4">
        <w:trPr>
          <w:trHeight w:val="350"/>
          <w:tblHeader/>
        </w:trPr>
        <w:tc>
          <w:tcPr>
            <w:tcW w:w="3134"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Показатели</w:t>
            </w: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tc>
        <w:tc>
          <w:tcPr>
            <w:tcW w:w="3792"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Наименование</w:t>
            </w:r>
          </w:p>
        </w:tc>
        <w:tc>
          <w:tcPr>
            <w:tcW w:w="1319"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Единица измерения</w:t>
            </w:r>
          </w:p>
        </w:tc>
        <w:tc>
          <w:tcPr>
            <w:tcW w:w="6741" w:type="dxa"/>
            <w:gridSpan w:val="8"/>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Значение по годам</w:t>
            </w:r>
          </w:p>
        </w:tc>
      </w:tr>
      <w:tr w:rsidR="00D31280" w:rsidRPr="00FF6765" w:rsidTr="00ED35D4">
        <w:trPr>
          <w:trHeight w:val="350"/>
          <w:tblHeader/>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tc>
        <w:tc>
          <w:tcPr>
            <w:tcW w:w="3792"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tc>
        <w:tc>
          <w:tcPr>
            <w:tcW w:w="1319"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tc>
        <w:tc>
          <w:tcPr>
            <w:tcW w:w="89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2024</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2025</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2026</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2027</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2028</w:t>
            </w:r>
          </w:p>
        </w:tc>
        <w:tc>
          <w:tcPr>
            <w:tcW w:w="86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2029</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2030</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2044</w:t>
            </w:r>
          </w:p>
        </w:tc>
      </w:tr>
      <w:tr w:rsidR="00D31280" w:rsidRPr="00FF6765" w:rsidTr="00ED35D4">
        <w:trPr>
          <w:trHeight w:val="737"/>
        </w:trPr>
        <w:tc>
          <w:tcPr>
            <w:tcW w:w="3134"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Доступность</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товаров и услуг для потребителей</w:t>
            </w:r>
          </w:p>
        </w:tc>
        <w:tc>
          <w:tcPr>
            <w:tcW w:w="3792"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потребителей в жилых домах, обеспеченных доступом</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к коммунальной инфраструктуре</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w w:val="97"/>
                <w:sz w:val="17"/>
                <w:szCs w:val="17"/>
                <w:lang w:val="en-US"/>
              </w:rPr>
              <w:t>%</w:t>
            </w:r>
          </w:p>
        </w:tc>
        <w:tc>
          <w:tcPr>
            <w:tcW w:w="89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val="en-US"/>
              </w:rPr>
            </w:pPr>
            <w:r w:rsidRPr="00FF6765">
              <w:rPr>
                <w:rFonts w:ascii="Times New Roman" w:eastAsia="Calibri" w:hAnsi="Times New Roman" w:cs="Times New Roman"/>
                <w:sz w:val="17"/>
                <w:szCs w:val="17"/>
                <w:lang w:val="en-US"/>
              </w:rPr>
              <w:t>70</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val="en-US"/>
              </w:rPr>
            </w:pPr>
            <w:r w:rsidRPr="00FF6765">
              <w:rPr>
                <w:rFonts w:ascii="Times New Roman" w:eastAsia="Calibri" w:hAnsi="Times New Roman" w:cs="Times New Roman"/>
                <w:sz w:val="17"/>
                <w:szCs w:val="17"/>
                <w:lang w:val="en-US"/>
              </w:rPr>
              <w:t>72</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val="en-US"/>
              </w:rPr>
            </w:pPr>
            <w:r w:rsidRPr="00FF6765">
              <w:rPr>
                <w:rFonts w:ascii="Times New Roman" w:eastAsia="Calibri" w:hAnsi="Times New Roman" w:cs="Times New Roman"/>
                <w:sz w:val="17"/>
                <w:szCs w:val="17"/>
                <w:lang w:val="en-US"/>
              </w:rPr>
              <w:t>74</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val="en-US"/>
              </w:rPr>
            </w:pPr>
            <w:r w:rsidRPr="00FF6765">
              <w:rPr>
                <w:rFonts w:ascii="Times New Roman" w:eastAsia="Calibri" w:hAnsi="Times New Roman" w:cs="Times New Roman"/>
                <w:sz w:val="17"/>
                <w:szCs w:val="17"/>
                <w:lang w:val="en-US"/>
              </w:rPr>
              <w:t>76</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val="en-US"/>
              </w:rPr>
            </w:pPr>
            <w:r w:rsidRPr="00FF6765">
              <w:rPr>
                <w:rFonts w:ascii="Times New Roman" w:eastAsia="Calibri" w:hAnsi="Times New Roman" w:cs="Times New Roman"/>
                <w:sz w:val="17"/>
                <w:szCs w:val="17"/>
                <w:lang w:val="en-US"/>
              </w:rPr>
              <w:t>77</w:t>
            </w:r>
          </w:p>
        </w:tc>
        <w:tc>
          <w:tcPr>
            <w:tcW w:w="86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val="en-US"/>
              </w:rPr>
            </w:pPr>
            <w:r w:rsidRPr="00FF6765">
              <w:rPr>
                <w:rFonts w:ascii="Times New Roman" w:eastAsia="Calibri" w:hAnsi="Times New Roman" w:cs="Times New Roman"/>
                <w:sz w:val="17"/>
                <w:szCs w:val="17"/>
                <w:lang w:val="en-US"/>
              </w:rPr>
              <w:t>78</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val="en-US"/>
              </w:rPr>
            </w:pPr>
            <w:r w:rsidRPr="00FF6765">
              <w:rPr>
                <w:rFonts w:ascii="Times New Roman" w:eastAsia="Calibri" w:hAnsi="Times New Roman" w:cs="Times New Roman"/>
                <w:sz w:val="17"/>
                <w:szCs w:val="17"/>
                <w:lang w:val="en-US"/>
              </w:rPr>
              <w:t>79</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85</w:t>
            </w:r>
          </w:p>
        </w:tc>
      </w:tr>
      <w:tr w:rsidR="00D31280" w:rsidRPr="00FF6765" w:rsidTr="00ED35D4">
        <w:trPr>
          <w:trHeight w:val="737"/>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792"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расходов на оплату услуг в совокупном доходе населения</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w w:val="97"/>
                <w:sz w:val="17"/>
                <w:szCs w:val="17"/>
                <w:lang w:val="en-US"/>
              </w:rPr>
              <w:t>%</w:t>
            </w:r>
          </w:p>
        </w:tc>
        <w:tc>
          <w:tcPr>
            <w:tcW w:w="89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3,28</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3,35</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3,43</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3,55</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3,64</w:t>
            </w:r>
          </w:p>
        </w:tc>
        <w:tc>
          <w:tcPr>
            <w:tcW w:w="86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3,66</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3,70</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3,70</w:t>
            </w:r>
          </w:p>
        </w:tc>
      </w:tr>
      <w:tr w:rsidR="00D31280" w:rsidRPr="00FF6765" w:rsidTr="00ED35D4">
        <w:trPr>
          <w:trHeight w:val="507"/>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792"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Укрупненные показатели потребления газа,</w:t>
            </w:r>
            <w:r w:rsidRPr="00FF6765">
              <w:rPr>
                <w:rFonts w:ascii="Times New Roman" w:eastAsia="Times New Roman" w:hAnsi="Times New Roman" w:cs="Times New Roman"/>
                <w:sz w:val="17"/>
                <w:szCs w:val="17"/>
              </w:rPr>
              <w:t xml:space="preserve"> используемого для приготовления пищи и нагрева воды с использованием газовых приборов</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м</w:t>
            </w:r>
            <w:r w:rsidRPr="00FF6765">
              <w:rPr>
                <w:rFonts w:ascii="Times New Roman" w:eastAsia="Calibri" w:hAnsi="Times New Roman" w:cs="Times New Roman"/>
                <w:sz w:val="17"/>
                <w:szCs w:val="17"/>
                <w:vertAlign w:val="superscript"/>
              </w:rPr>
              <w:t>3</w:t>
            </w:r>
            <w:r w:rsidRPr="00FF6765">
              <w:rPr>
                <w:rFonts w:ascii="Times New Roman" w:eastAsia="Calibri" w:hAnsi="Times New Roman" w:cs="Times New Roman"/>
                <w:sz w:val="17"/>
                <w:szCs w:val="17"/>
                <w:lang w:val="en-US"/>
              </w:rPr>
              <w:t>/</w:t>
            </w:r>
            <w:r w:rsidRPr="00FF6765">
              <w:rPr>
                <w:rFonts w:ascii="Times New Roman" w:eastAsia="Calibri" w:hAnsi="Times New Roman" w:cs="Times New Roman"/>
                <w:sz w:val="17"/>
                <w:szCs w:val="17"/>
              </w:rPr>
              <w:t>год на 1 человека</w:t>
            </w:r>
          </w:p>
        </w:tc>
        <w:tc>
          <w:tcPr>
            <w:tcW w:w="89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220</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220</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220</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220</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220</w:t>
            </w:r>
          </w:p>
        </w:tc>
        <w:tc>
          <w:tcPr>
            <w:tcW w:w="86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220</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220</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220</w:t>
            </w:r>
          </w:p>
        </w:tc>
      </w:tr>
      <w:tr w:rsidR="00D31280" w:rsidRPr="00FF6765" w:rsidTr="00ED35D4">
        <w:trPr>
          <w:trHeight w:val="284"/>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792"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Тариф на потребление</w:t>
            </w:r>
            <w:r w:rsidRPr="00FF6765">
              <w:rPr>
                <w:rFonts w:ascii="Times New Roman" w:eastAsia="Calibri" w:hAnsi="Times New Roman" w:cs="Times New Roman"/>
                <w:sz w:val="17"/>
                <w:szCs w:val="17"/>
                <w:lang w:val="en-US"/>
              </w:rPr>
              <w:t xml:space="preserve"> </w:t>
            </w:r>
            <w:r w:rsidRPr="00FF6765">
              <w:rPr>
                <w:rFonts w:ascii="Times New Roman" w:eastAsia="Calibri" w:hAnsi="Times New Roman" w:cs="Times New Roman"/>
                <w:sz w:val="17"/>
                <w:szCs w:val="17"/>
              </w:rPr>
              <w:t xml:space="preserve">ресурса </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руб.</w:t>
            </w:r>
            <w:r w:rsidRPr="00FF6765">
              <w:rPr>
                <w:rFonts w:ascii="Times New Roman" w:eastAsia="Calibri" w:hAnsi="Times New Roman" w:cs="Times New Roman"/>
                <w:sz w:val="17"/>
                <w:szCs w:val="17"/>
                <w:lang w:val="en-US"/>
              </w:rPr>
              <w:t>/ м</w:t>
            </w:r>
            <w:r w:rsidRPr="00FF6765">
              <w:rPr>
                <w:rFonts w:ascii="Times New Roman" w:eastAsia="Calibri" w:hAnsi="Times New Roman" w:cs="Times New Roman"/>
                <w:sz w:val="17"/>
                <w:szCs w:val="17"/>
                <w:vertAlign w:val="superscript"/>
                <w:lang w:val="en-US"/>
              </w:rPr>
              <w:t>3</w:t>
            </w:r>
          </w:p>
        </w:tc>
        <w:tc>
          <w:tcPr>
            <w:tcW w:w="89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Calibri" w:hAnsi="Times New Roman" w:cs="Times New Roman"/>
                <w:sz w:val="17"/>
                <w:szCs w:val="17"/>
              </w:rPr>
              <w:t>7,</w:t>
            </w:r>
            <w:r w:rsidRPr="00FF6765">
              <w:rPr>
                <w:rFonts w:ascii="Times New Roman" w:eastAsia="Calibri" w:hAnsi="Times New Roman" w:cs="Times New Roman"/>
                <w:sz w:val="17"/>
                <w:szCs w:val="17"/>
                <w:lang w:val="en-US"/>
              </w:rPr>
              <w:t>8</w:t>
            </w:r>
            <w:r w:rsidRPr="00FF6765">
              <w:rPr>
                <w:rFonts w:ascii="Times New Roman" w:eastAsia="Calibri" w:hAnsi="Times New Roman" w:cs="Times New Roman"/>
                <w:sz w:val="17"/>
                <w:szCs w:val="17"/>
              </w:rPr>
              <w:t>5</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val="en-US"/>
              </w:rPr>
            </w:pPr>
            <w:r w:rsidRPr="00FF6765">
              <w:rPr>
                <w:rFonts w:ascii="Times New Roman" w:eastAsia="Calibri" w:hAnsi="Times New Roman" w:cs="Times New Roman"/>
                <w:sz w:val="17"/>
                <w:szCs w:val="17"/>
              </w:rPr>
              <w:t>8,0</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8,16</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8,32</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8,65</w:t>
            </w:r>
          </w:p>
        </w:tc>
        <w:tc>
          <w:tcPr>
            <w:tcW w:w="86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8,41</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8,82</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11,64</w:t>
            </w:r>
          </w:p>
        </w:tc>
      </w:tr>
      <w:tr w:rsidR="00D31280" w:rsidRPr="00FF6765" w:rsidTr="00ED35D4">
        <w:trPr>
          <w:trHeight w:val="568"/>
        </w:trPr>
        <w:tc>
          <w:tcPr>
            <w:tcW w:w="3134"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Спрос на коммунальные ресурсы</w:t>
            </w:r>
          </w:p>
        </w:tc>
        <w:tc>
          <w:tcPr>
            <w:tcW w:w="3792"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Объем потребления</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м</w:t>
            </w:r>
            <w:r w:rsidRPr="00FF6765">
              <w:rPr>
                <w:rFonts w:ascii="Times New Roman" w:eastAsia="Calibri" w:hAnsi="Times New Roman" w:cs="Times New Roman"/>
                <w:sz w:val="17"/>
                <w:szCs w:val="17"/>
                <w:vertAlign w:val="superscript"/>
              </w:rPr>
              <w:t>3</w:t>
            </w:r>
            <w:r w:rsidRPr="00FF6765">
              <w:rPr>
                <w:rFonts w:ascii="Times New Roman" w:eastAsia="Calibri" w:hAnsi="Times New Roman" w:cs="Times New Roman"/>
                <w:sz w:val="17"/>
                <w:szCs w:val="17"/>
              </w:rPr>
              <w:t>/год</w:t>
            </w:r>
          </w:p>
        </w:tc>
        <w:tc>
          <w:tcPr>
            <w:tcW w:w="89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м</w:t>
            </w:r>
            <w:r w:rsidRPr="00FF6765">
              <w:rPr>
                <w:rFonts w:ascii="Times New Roman" w:eastAsia="Calibri" w:hAnsi="Times New Roman" w:cs="Times New Roman"/>
                <w:sz w:val="17"/>
                <w:szCs w:val="17"/>
                <w:vertAlign w:val="superscript"/>
              </w:rPr>
              <w:t>3</w:t>
            </w:r>
            <w:r w:rsidRPr="00FF6765">
              <w:rPr>
                <w:rFonts w:ascii="Times New Roman" w:eastAsia="Calibri" w:hAnsi="Times New Roman" w:cs="Times New Roman"/>
                <w:sz w:val="17"/>
                <w:szCs w:val="17"/>
              </w:rPr>
              <w:t>/год</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2217084</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2254774</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2293106</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2332088</w:t>
            </w:r>
          </w:p>
        </w:tc>
        <w:tc>
          <w:tcPr>
            <w:tcW w:w="867"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2371734</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2412054</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3003028</w:t>
            </w:r>
          </w:p>
        </w:tc>
      </w:tr>
    </w:tbl>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 Целевые показатели развития системы электроснабжения</w:t>
      </w:r>
    </w:p>
    <w:tbl>
      <w:tblPr>
        <w:tblW w:w="14877" w:type="dxa"/>
        <w:tblInd w:w="-68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0" w:type="dxa"/>
          <w:right w:w="0" w:type="dxa"/>
        </w:tblCellMar>
        <w:tblLook w:val="01E0" w:firstRow="1" w:lastRow="1" w:firstColumn="1" w:lastColumn="1" w:noHBand="0" w:noVBand="0"/>
      </w:tblPr>
      <w:tblGrid>
        <w:gridCol w:w="2759"/>
        <w:gridCol w:w="4143"/>
        <w:gridCol w:w="1460"/>
        <w:gridCol w:w="816"/>
        <w:gridCol w:w="818"/>
        <w:gridCol w:w="817"/>
        <w:gridCol w:w="819"/>
        <w:gridCol w:w="817"/>
        <w:gridCol w:w="819"/>
        <w:gridCol w:w="817"/>
        <w:gridCol w:w="792"/>
      </w:tblGrid>
      <w:tr w:rsidR="00D31280" w:rsidRPr="00FF6765" w:rsidTr="00ED35D4">
        <w:trPr>
          <w:trHeight w:val="287"/>
          <w:tblHeader/>
        </w:trPr>
        <w:tc>
          <w:tcPr>
            <w:tcW w:w="2759"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Показатели</w:t>
            </w: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p>
        </w:tc>
        <w:tc>
          <w:tcPr>
            <w:tcW w:w="4143"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bCs/>
                <w:sz w:val="17"/>
                <w:szCs w:val="17"/>
              </w:rPr>
              <w:t>Наименование</w:t>
            </w:r>
          </w:p>
        </w:tc>
        <w:tc>
          <w:tcPr>
            <w:tcW w:w="1460"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bCs/>
                <w:sz w:val="17"/>
                <w:szCs w:val="17"/>
              </w:rPr>
              <w:t>Единица измерения</w:t>
            </w:r>
          </w:p>
        </w:tc>
        <w:tc>
          <w:tcPr>
            <w:tcW w:w="6515" w:type="dxa"/>
            <w:gridSpan w:val="8"/>
            <w:shd w:val="clear" w:color="auto" w:fill="auto"/>
            <w:vAlign w:val="bottom"/>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Значение по годам</w:t>
            </w:r>
          </w:p>
        </w:tc>
      </w:tr>
      <w:tr w:rsidR="00D31280" w:rsidRPr="00FF6765" w:rsidTr="00ED35D4">
        <w:trPr>
          <w:trHeight w:val="246"/>
          <w:tblHeader/>
        </w:trPr>
        <w:tc>
          <w:tcPr>
            <w:tcW w:w="2759"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p>
        </w:tc>
        <w:tc>
          <w:tcPr>
            <w:tcW w:w="4143"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p>
        </w:tc>
        <w:tc>
          <w:tcPr>
            <w:tcW w:w="1460"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p>
        </w:tc>
        <w:tc>
          <w:tcPr>
            <w:tcW w:w="81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4</w:t>
            </w:r>
          </w:p>
        </w:tc>
        <w:tc>
          <w:tcPr>
            <w:tcW w:w="81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5</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6</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lang w:val="en-US"/>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7</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8</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9</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lang w:val="en-US"/>
              </w:rPr>
              <w:t>20</w:t>
            </w:r>
            <w:r w:rsidRPr="00FF6765">
              <w:rPr>
                <w:rFonts w:ascii="Times New Roman" w:eastAsia="Calibri" w:hAnsi="Times New Roman" w:cs="Times New Roman"/>
                <w:bCs/>
                <w:sz w:val="17"/>
                <w:szCs w:val="17"/>
              </w:rPr>
              <w:t>30</w:t>
            </w:r>
          </w:p>
        </w:tc>
        <w:tc>
          <w:tcPr>
            <w:tcW w:w="79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lang w:val="en-US"/>
              </w:rPr>
              <w:t>20</w:t>
            </w:r>
            <w:r w:rsidRPr="00FF6765">
              <w:rPr>
                <w:rFonts w:ascii="Times New Roman" w:eastAsia="Calibri" w:hAnsi="Times New Roman" w:cs="Times New Roman"/>
                <w:bCs/>
                <w:sz w:val="17"/>
                <w:szCs w:val="17"/>
              </w:rPr>
              <w:t>44</w:t>
            </w:r>
          </w:p>
        </w:tc>
      </w:tr>
      <w:tr w:rsidR="00D31280" w:rsidRPr="00FF6765" w:rsidTr="00ED35D4">
        <w:trPr>
          <w:trHeight w:val="737"/>
        </w:trPr>
        <w:tc>
          <w:tcPr>
            <w:tcW w:w="2759"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Доступность товаров и услуг для потребителей</w:t>
            </w:r>
          </w:p>
        </w:tc>
        <w:tc>
          <w:tcPr>
            <w:tcW w:w="414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потребителей в жилых домах, обеспеченных доступом к коммунальной инфраструктуре</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w:t>
            </w:r>
          </w:p>
        </w:tc>
        <w:tc>
          <w:tcPr>
            <w:tcW w:w="81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100</w:t>
            </w:r>
            <w:r w:rsidRPr="00FF6765">
              <w:rPr>
                <w:rFonts w:ascii="Times New Roman" w:eastAsia="Calibri" w:hAnsi="Times New Roman" w:cs="Times New Roman"/>
                <w:sz w:val="17"/>
                <w:szCs w:val="17"/>
                <w:lang w:val="en-US"/>
              </w:rPr>
              <w:t>,0</w:t>
            </w:r>
          </w:p>
        </w:tc>
        <w:tc>
          <w:tcPr>
            <w:tcW w:w="81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79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r>
      <w:tr w:rsidR="00D31280" w:rsidRPr="00FF6765" w:rsidTr="00ED35D4">
        <w:trPr>
          <w:trHeight w:val="510"/>
        </w:trPr>
        <w:tc>
          <w:tcPr>
            <w:tcW w:w="2759"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414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расходов на оплату услуг в совокупном доходе населения</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w:t>
            </w:r>
          </w:p>
        </w:tc>
        <w:tc>
          <w:tcPr>
            <w:tcW w:w="81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1,62</w:t>
            </w:r>
          </w:p>
        </w:tc>
        <w:tc>
          <w:tcPr>
            <w:tcW w:w="81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1,70</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1,80</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1,80</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1,90</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1,90</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1,90</w:t>
            </w:r>
          </w:p>
        </w:tc>
        <w:tc>
          <w:tcPr>
            <w:tcW w:w="79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1,90</w:t>
            </w:r>
          </w:p>
        </w:tc>
      </w:tr>
      <w:tr w:rsidR="00D31280" w:rsidRPr="00FF6765" w:rsidTr="00ED35D4">
        <w:trPr>
          <w:trHeight w:val="284"/>
        </w:trPr>
        <w:tc>
          <w:tcPr>
            <w:tcW w:w="2759"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414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Удельное электропотребление</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кВт·ч/чел</w:t>
            </w: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 в год</w:t>
            </w:r>
          </w:p>
        </w:tc>
        <w:tc>
          <w:tcPr>
            <w:tcW w:w="81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950</w:t>
            </w:r>
          </w:p>
        </w:tc>
        <w:tc>
          <w:tcPr>
            <w:tcW w:w="81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950</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950</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950</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950</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950</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950</w:t>
            </w:r>
          </w:p>
        </w:tc>
        <w:tc>
          <w:tcPr>
            <w:tcW w:w="79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950</w:t>
            </w:r>
          </w:p>
        </w:tc>
      </w:tr>
      <w:tr w:rsidR="00D31280" w:rsidRPr="00FF6765" w:rsidTr="00ED35D4">
        <w:trPr>
          <w:trHeight w:val="340"/>
        </w:trPr>
        <w:tc>
          <w:tcPr>
            <w:tcW w:w="2759"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414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Тариф на потребление ресурса</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руб.</w:t>
            </w:r>
            <w:r w:rsidRPr="00FF6765">
              <w:rPr>
                <w:rFonts w:ascii="Times New Roman" w:eastAsia="Calibri" w:hAnsi="Times New Roman" w:cs="Times New Roman"/>
                <w:sz w:val="17"/>
                <w:szCs w:val="17"/>
                <w:lang w:val="en-US"/>
              </w:rPr>
              <w:t>/кВт·ч</w:t>
            </w:r>
          </w:p>
        </w:tc>
        <w:tc>
          <w:tcPr>
            <w:tcW w:w="81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Calibri" w:hAnsi="Times New Roman" w:cs="Times New Roman"/>
                <w:sz w:val="17"/>
                <w:szCs w:val="17"/>
              </w:rPr>
              <w:t>3,62</w:t>
            </w:r>
          </w:p>
        </w:tc>
        <w:tc>
          <w:tcPr>
            <w:tcW w:w="81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3,76</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3,91</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4,07</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4,23</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4,40</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4,58</w:t>
            </w:r>
          </w:p>
        </w:tc>
        <w:tc>
          <w:tcPr>
            <w:tcW w:w="79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6,15</w:t>
            </w:r>
          </w:p>
        </w:tc>
      </w:tr>
      <w:tr w:rsidR="00D31280" w:rsidRPr="00FF6765" w:rsidTr="00ED35D4">
        <w:trPr>
          <w:trHeight w:val="567"/>
        </w:trPr>
        <w:tc>
          <w:tcPr>
            <w:tcW w:w="2759"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Спрос на коммунальные ресурсы</w:t>
            </w:r>
          </w:p>
        </w:tc>
        <w:tc>
          <w:tcPr>
            <w:tcW w:w="414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Общий объем реализации</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электроэнергии абонентам</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тыс.</w:t>
            </w:r>
            <w:r w:rsidRPr="00FF6765">
              <w:rPr>
                <w:rFonts w:ascii="Times New Roman" w:eastAsia="Calibri" w:hAnsi="Times New Roman" w:cs="Times New Roman"/>
                <w:sz w:val="17"/>
                <w:szCs w:val="17"/>
                <w:lang w:val="en-US"/>
              </w:rPr>
              <w:t xml:space="preserve"> кВт·ч/</w:t>
            </w:r>
            <w:r w:rsidRPr="00FF6765">
              <w:rPr>
                <w:rFonts w:ascii="Times New Roman" w:eastAsia="Calibri" w:hAnsi="Times New Roman" w:cs="Times New Roman"/>
                <w:sz w:val="17"/>
                <w:szCs w:val="17"/>
              </w:rPr>
              <w:t>год</w:t>
            </w:r>
          </w:p>
        </w:tc>
        <w:tc>
          <w:tcPr>
            <w:tcW w:w="81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3011,50</w:t>
            </w:r>
          </w:p>
        </w:tc>
        <w:tc>
          <w:tcPr>
            <w:tcW w:w="81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3016,95</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3021,00</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3022,90</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3025,95</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3027,65</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3030,50</w:t>
            </w:r>
          </w:p>
        </w:tc>
        <w:tc>
          <w:tcPr>
            <w:tcW w:w="79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2945,0</w:t>
            </w:r>
          </w:p>
        </w:tc>
      </w:tr>
      <w:tr w:rsidR="00D31280" w:rsidRPr="00FF6765" w:rsidTr="00ED35D4">
        <w:trPr>
          <w:trHeight w:val="284"/>
        </w:trPr>
        <w:tc>
          <w:tcPr>
            <w:tcW w:w="2759"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414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Величина присоединенной нагрузки</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МВт</w:t>
            </w:r>
          </w:p>
        </w:tc>
        <w:tc>
          <w:tcPr>
            <w:tcW w:w="81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79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r>
      <w:tr w:rsidR="00D31280" w:rsidRPr="00FF6765" w:rsidTr="00ED35D4">
        <w:trPr>
          <w:trHeight w:val="284"/>
        </w:trPr>
        <w:tc>
          <w:tcPr>
            <w:tcW w:w="2759"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Показатели эффективности производства и транспортировки</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ресурсов</w:t>
            </w:r>
          </w:p>
        </w:tc>
        <w:tc>
          <w:tcPr>
            <w:tcW w:w="414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Уровень потерь в сети</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w:t>
            </w:r>
          </w:p>
        </w:tc>
        <w:tc>
          <w:tcPr>
            <w:tcW w:w="81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79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r>
      <w:tr w:rsidR="00D31280" w:rsidRPr="00FF6765" w:rsidTr="00ED35D4">
        <w:trPr>
          <w:trHeight w:val="284"/>
        </w:trPr>
        <w:tc>
          <w:tcPr>
            <w:tcW w:w="2759"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414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Коэффициент потерь в сети</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тыс. кВт/км</w:t>
            </w:r>
          </w:p>
        </w:tc>
        <w:tc>
          <w:tcPr>
            <w:tcW w:w="81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79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r>
      <w:tr w:rsidR="00D31280" w:rsidRPr="00FF6765" w:rsidTr="00ED35D4">
        <w:trPr>
          <w:trHeight w:val="510"/>
        </w:trPr>
        <w:tc>
          <w:tcPr>
            <w:tcW w:w="2759"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Показатель надежности снабжения</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потребителей услугами</w:t>
            </w:r>
          </w:p>
        </w:tc>
        <w:tc>
          <w:tcPr>
            <w:tcW w:w="414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Аварийность систем коммунальной инфраструктуры</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ед./</w:t>
            </w:r>
            <w:r w:rsidRPr="00FF6765">
              <w:rPr>
                <w:rFonts w:ascii="Times New Roman" w:eastAsia="Calibri" w:hAnsi="Times New Roman" w:cs="Times New Roman"/>
                <w:sz w:val="17"/>
                <w:szCs w:val="17"/>
                <w:lang w:val="en-US"/>
              </w:rPr>
              <w:t xml:space="preserve">1000 </w:t>
            </w:r>
            <w:r w:rsidRPr="00FF6765">
              <w:rPr>
                <w:rFonts w:ascii="Times New Roman" w:eastAsia="Calibri" w:hAnsi="Times New Roman" w:cs="Times New Roman"/>
                <w:sz w:val="17"/>
                <w:szCs w:val="17"/>
              </w:rPr>
              <w:t>км</w:t>
            </w:r>
          </w:p>
        </w:tc>
        <w:tc>
          <w:tcPr>
            <w:tcW w:w="81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79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r>
      <w:tr w:rsidR="00D31280" w:rsidRPr="00FF6765" w:rsidTr="00ED35D4">
        <w:trPr>
          <w:trHeight w:val="510"/>
        </w:trPr>
        <w:tc>
          <w:tcPr>
            <w:tcW w:w="2759"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414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Удельный вес сетей,</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нуждающихся в замене</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w:t>
            </w:r>
          </w:p>
        </w:tc>
        <w:tc>
          <w:tcPr>
            <w:tcW w:w="81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79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r>
      <w:tr w:rsidR="00D31280" w:rsidRPr="00FF6765" w:rsidTr="00ED35D4">
        <w:trPr>
          <w:trHeight w:val="510"/>
        </w:trPr>
        <w:tc>
          <w:tcPr>
            <w:tcW w:w="2759"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lastRenderedPageBreak/>
              <w:t>Показатели качества поставляемого ресурса</w:t>
            </w:r>
          </w:p>
        </w:tc>
        <w:tc>
          <w:tcPr>
            <w:tcW w:w="414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Установленная мощность трансформаторов</w:t>
            </w:r>
            <w:r w:rsidRPr="00FF6765">
              <w:rPr>
                <w:rFonts w:ascii="Times New Roman" w:eastAsia="Calibri" w:hAnsi="Times New Roman" w:cs="Times New Roman"/>
                <w:sz w:val="17"/>
                <w:szCs w:val="17"/>
                <w:lang w:val="en-US"/>
              </w:rPr>
              <w:t xml:space="preserve"> (35-110</w:t>
            </w:r>
            <w:r w:rsidRPr="00FF6765">
              <w:rPr>
                <w:rFonts w:ascii="Times New Roman" w:eastAsia="Calibri" w:hAnsi="Times New Roman" w:cs="Times New Roman"/>
                <w:sz w:val="17"/>
                <w:szCs w:val="17"/>
              </w:rPr>
              <w:t xml:space="preserve"> кВ</w:t>
            </w:r>
            <w:r w:rsidRPr="00FF6765">
              <w:rPr>
                <w:rFonts w:ascii="Times New Roman" w:eastAsia="Calibri" w:hAnsi="Times New Roman" w:cs="Times New Roman"/>
                <w:sz w:val="17"/>
                <w:szCs w:val="17"/>
                <w:lang w:val="en-US"/>
              </w:rPr>
              <w:t>)</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МВА</w:t>
            </w:r>
          </w:p>
        </w:tc>
        <w:tc>
          <w:tcPr>
            <w:tcW w:w="81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79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r>
      <w:tr w:rsidR="00D31280" w:rsidRPr="00FF6765" w:rsidTr="00ED35D4">
        <w:trPr>
          <w:trHeight w:val="851"/>
        </w:trPr>
        <w:tc>
          <w:tcPr>
            <w:tcW w:w="2759"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4143" w:type="dxa"/>
            <w:tcBorders>
              <w:top w:val="single" w:sz="4" w:space="0" w:color="auto"/>
            </w:tcBorders>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Резерв мощности источников (центров питания 35-110 кВ) электроснабжения</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потребителей</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МВА</w:t>
            </w:r>
          </w:p>
        </w:tc>
        <w:tc>
          <w:tcPr>
            <w:tcW w:w="816"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 д.</w:t>
            </w:r>
          </w:p>
        </w:tc>
        <w:tc>
          <w:tcPr>
            <w:tcW w:w="818"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 д.</w:t>
            </w:r>
          </w:p>
        </w:tc>
        <w:tc>
          <w:tcPr>
            <w:tcW w:w="792"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 д.</w:t>
            </w:r>
          </w:p>
        </w:tc>
      </w:tr>
      <w:tr w:rsidR="00D31280" w:rsidRPr="00FF6765" w:rsidTr="00ED35D4">
        <w:trPr>
          <w:trHeight w:val="510"/>
        </w:trPr>
        <w:tc>
          <w:tcPr>
            <w:tcW w:w="2759"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Сбалансированность системы</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коммунальной</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инфраструктуры</w:t>
            </w:r>
          </w:p>
        </w:tc>
        <w:tc>
          <w:tcPr>
            <w:tcW w:w="414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Загрузка ПС 35-110 кВ по данным замеров с прогнозом</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МВА</w:t>
            </w:r>
          </w:p>
        </w:tc>
        <w:tc>
          <w:tcPr>
            <w:tcW w:w="81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79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r>
      <w:tr w:rsidR="00D31280" w:rsidRPr="00FF6765" w:rsidTr="00ED35D4">
        <w:trPr>
          <w:trHeight w:val="851"/>
        </w:trPr>
        <w:tc>
          <w:tcPr>
            <w:tcW w:w="2759"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414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Уровень загрузки с</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учетом перегрузки в аварийных режимах трансформаторов 35-110кВ</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w:t>
            </w:r>
          </w:p>
        </w:tc>
        <w:tc>
          <w:tcPr>
            <w:tcW w:w="81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79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r>
      <w:tr w:rsidR="00D31280" w:rsidRPr="00FF6765" w:rsidTr="00ED35D4">
        <w:trPr>
          <w:trHeight w:val="510"/>
        </w:trPr>
        <w:tc>
          <w:tcPr>
            <w:tcW w:w="2759"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414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Обеспеченность потребления товаров и услуг приборами учета</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w:t>
            </w:r>
          </w:p>
        </w:tc>
        <w:tc>
          <w:tcPr>
            <w:tcW w:w="81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1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79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r>
    </w:tbl>
    <w:p w:rsidR="002B5E34" w:rsidRPr="00FF6765" w:rsidRDefault="002B5E34" w:rsidP="00D31280">
      <w:pPr>
        <w:spacing w:after="0" w:line="240" w:lineRule="auto"/>
        <w:rPr>
          <w:rFonts w:ascii="Times New Roman" w:eastAsia="Times New Roman" w:hAnsi="Times New Roman" w:cs="Times New Roman"/>
          <w:sz w:val="17"/>
          <w:szCs w:val="17"/>
          <w:lang w:eastAsia="ru-RU"/>
        </w:rPr>
      </w:pPr>
    </w:p>
    <w:p w:rsidR="002B5E34" w:rsidRPr="00FF6765" w:rsidRDefault="002B5E34" w:rsidP="00D31280">
      <w:pPr>
        <w:spacing w:after="0" w:line="240" w:lineRule="auto"/>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Целевые показатели развития системы сбора и утилизации твердых коммунальных отходов</w:t>
      </w:r>
    </w:p>
    <w:tbl>
      <w:tblPr>
        <w:tblW w:w="15148" w:type="dxa"/>
        <w:tblInd w:w="-84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0" w:type="dxa"/>
          <w:right w:w="0" w:type="dxa"/>
        </w:tblCellMar>
        <w:tblLook w:val="01E0" w:firstRow="1" w:lastRow="1" w:firstColumn="1" w:lastColumn="1" w:noHBand="0" w:noVBand="0"/>
      </w:tblPr>
      <w:tblGrid>
        <w:gridCol w:w="2846"/>
        <w:gridCol w:w="4081"/>
        <w:gridCol w:w="1559"/>
        <w:gridCol w:w="850"/>
        <w:gridCol w:w="851"/>
        <w:gridCol w:w="709"/>
        <w:gridCol w:w="850"/>
        <w:gridCol w:w="851"/>
        <w:gridCol w:w="850"/>
        <w:gridCol w:w="851"/>
        <w:gridCol w:w="850"/>
      </w:tblGrid>
      <w:tr w:rsidR="00D31280" w:rsidRPr="00FF6765" w:rsidTr="00ED35D4">
        <w:trPr>
          <w:trHeight w:val="245"/>
          <w:tblHeader/>
        </w:trPr>
        <w:tc>
          <w:tcPr>
            <w:tcW w:w="2846"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Показатели</w:t>
            </w: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p>
        </w:tc>
        <w:tc>
          <w:tcPr>
            <w:tcW w:w="4081"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Наименование</w:t>
            </w:r>
          </w:p>
        </w:tc>
        <w:tc>
          <w:tcPr>
            <w:tcW w:w="1559"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Единица измерения</w:t>
            </w:r>
          </w:p>
        </w:tc>
        <w:tc>
          <w:tcPr>
            <w:tcW w:w="6662" w:type="dxa"/>
            <w:gridSpan w:val="8"/>
            <w:shd w:val="clear" w:color="auto" w:fill="auto"/>
            <w:vAlign w:val="bottom"/>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bCs/>
                <w:sz w:val="17"/>
                <w:szCs w:val="17"/>
              </w:rPr>
              <w:t>Значение по годам</w:t>
            </w:r>
          </w:p>
        </w:tc>
      </w:tr>
      <w:tr w:rsidR="00D31280" w:rsidRPr="00FF6765" w:rsidTr="00ED35D4">
        <w:trPr>
          <w:trHeight w:val="246"/>
          <w:tblHeader/>
        </w:trPr>
        <w:tc>
          <w:tcPr>
            <w:tcW w:w="2846"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p>
        </w:tc>
        <w:tc>
          <w:tcPr>
            <w:tcW w:w="4081"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p>
        </w:tc>
        <w:tc>
          <w:tcPr>
            <w:tcW w:w="1559"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4</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5</w:t>
            </w:r>
          </w:p>
        </w:tc>
        <w:tc>
          <w:tcPr>
            <w:tcW w:w="70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6</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7</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8</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9</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bCs/>
                <w:sz w:val="17"/>
                <w:szCs w:val="17"/>
                <w:lang w:val="en-US"/>
              </w:rPr>
              <w:t>20</w:t>
            </w:r>
            <w:r w:rsidRPr="00FF6765">
              <w:rPr>
                <w:rFonts w:ascii="Times New Roman" w:eastAsia="Calibri" w:hAnsi="Times New Roman" w:cs="Times New Roman"/>
                <w:bCs/>
                <w:sz w:val="17"/>
                <w:szCs w:val="17"/>
              </w:rPr>
              <w:t>30</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bCs/>
                <w:sz w:val="17"/>
                <w:szCs w:val="17"/>
                <w:lang w:val="en-US"/>
              </w:rPr>
              <w:t>20</w:t>
            </w:r>
            <w:r w:rsidRPr="00FF6765">
              <w:rPr>
                <w:rFonts w:ascii="Times New Roman" w:eastAsia="Calibri" w:hAnsi="Times New Roman" w:cs="Times New Roman"/>
                <w:bCs/>
                <w:sz w:val="17"/>
                <w:szCs w:val="17"/>
              </w:rPr>
              <w:t xml:space="preserve">44 </w:t>
            </w:r>
          </w:p>
        </w:tc>
      </w:tr>
      <w:tr w:rsidR="00D31280" w:rsidRPr="00FF6765" w:rsidTr="00ED35D4">
        <w:trPr>
          <w:trHeight w:val="737"/>
        </w:trPr>
        <w:tc>
          <w:tcPr>
            <w:tcW w:w="2846"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Доступность товаров и услуг для потребителей</w:t>
            </w:r>
          </w:p>
        </w:tc>
        <w:tc>
          <w:tcPr>
            <w:tcW w:w="4081"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потребителей в жилых домах, обеспеченных доступом к коммунальной инфраструктуре</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155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w:t>
            </w:r>
          </w:p>
        </w:tc>
        <w:tc>
          <w:tcPr>
            <w:tcW w:w="85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100</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100</w:t>
            </w:r>
          </w:p>
        </w:tc>
        <w:tc>
          <w:tcPr>
            <w:tcW w:w="70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100</w:t>
            </w:r>
          </w:p>
        </w:tc>
        <w:tc>
          <w:tcPr>
            <w:tcW w:w="85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100</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100</w:t>
            </w:r>
          </w:p>
        </w:tc>
        <w:tc>
          <w:tcPr>
            <w:tcW w:w="85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100</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100</w:t>
            </w:r>
          </w:p>
        </w:tc>
        <w:tc>
          <w:tcPr>
            <w:tcW w:w="85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100</w:t>
            </w:r>
          </w:p>
        </w:tc>
      </w:tr>
      <w:tr w:rsidR="00D31280" w:rsidRPr="00FF6765" w:rsidTr="00ED35D4">
        <w:trPr>
          <w:trHeight w:val="757"/>
        </w:trPr>
        <w:tc>
          <w:tcPr>
            <w:tcW w:w="2846"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4081"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расходов на оплату услуг в совокупном доходе населения</w:t>
            </w:r>
          </w:p>
        </w:tc>
        <w:tc>
          <w:tcPr>
            <w:tcW w:w="155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lang w:val="en-US"/>
              </w:rPr>
              <w:t>0,</w:t>
            </w:r>
            <w:r w:rsidRPr="00FF6765">
              <w:rPr>
                <w:rFonts w:ascii="Times New Roman" w:eastAsia="Calibri" w:hAnsi="Times New Roman" w:cs="Times New Roman"/>
                <w:sz w:val="17"/>
                <w:szCs w:val="17"/>
              </w:rPr>
              <w:t>60</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lang w:val="en-US"/>
              </w:rPr>
              <w:t>0,</w:t>
            </w:r>
            <w:r w:rsidRPr="00FF6765">
              <w:rPr>
                <w:rFonts w:ascii="Times New Roman" w:eastAsia="Calibri" w:hAnsi="Times New Roman" w:cs="Times New Roman"/>
                <w:sz w:val="17"/>
                <w:szCs w:val="17"/>
              </w:rPr>
              <w:t>60</w:t>
            </w:r>
          </w:p>
        </w:tc>
        <w:tc>
          <w:tcPr>
            <w:tcW w:w="70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lang w:val="en-US"/>
              </w:rPr>
              <w:t>0,</w:t>
            </w:r>
            <w:r w:rsidRPr="00FF6765">
              <w:rPr>
                <w:rFonts w:ascii="Times New Roman" w:eastAsia="Calibri" w:hAnsi="Times New Roman" w:cs="Times New Roman"/>
                <w:sz w:val="17"/>
                <w:szCs w:val="17"/>
              </w:rPr>
              <w:t>60</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lang w:val="en-US"/>
              </w:rPr>
              <w:t>0,</w:t>
            </w:r>
            <w:r w:rsidRPr="00FF6765">
              <w:rPr>
                <w:rFonts w:ascii="Times New Roman" w:eastAsia="Calibri" w:hAnsi="Times New Roman" w:cs="Times New Roman"/>
                <w:sz w:val="17"/>
                <w:szCs w:val="17"/>
              </w:rPr>
              <w:t>60</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lang w:val="en-US"/>
              </w:rPr>
              <w:t>0,</w:t>
            </w:r>
            <w:r w:rsidRPr="00FF6765">
              <w:rPr>
                <w:rFonts w:ascii="Times New Roman" w:eastAsia="Calibri" w:hAnsi="Times New Roman" w:cs="Times New Roman"/>
                <w:sz w:val="17"/>
                <w:szCs w:val="17"/>
              </w:rPr>
              <w:t>70</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lang w:val="en-US"/>
              </w:rPr>
              <w:t>0,</w:t>
            </w:r>
            <w:r w:rsidRPr="00FF6765">
              <w:rPr>
                <w:rFonts w:ascii="Times New Roman" w:eastAsia="Calibri" w:hAnsi="Times New Roman" w:cs="Times New Roman"/>
                <w:sz w:val="17"/>
                <w:szCs w:val="17"/>
              </w:rPr>
              <w:t>70</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lang w:val="en-US"/>
              </w:rPr>
              <w:t>0,</w:t>
            </w:r>
            <w:r w:rsidRPr="00FF6765">
              <w:rPr>
                <w:rFonts w:ascii="Times New Roman" w:eastAsia="Calibri" w:hAnsi="Times New Roman" w:cs="Times New Roman"/>
                <w:sz w:val="17"/>
                <w:szCs w:val="17"/>
              </w:rPr>
              <w:t>70</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lang w:val="en-US"/>
              </w:rPr>
              <w:t>0,</w:t>
            </w:r>
            <w:r w:rsidRPr="00FF6765">
              <w:rPr>
                <w:rFonts w:ascii="Times New Roman" w:eastAsia="Calibri" w:hAnsi="Times New Roman" w:cs="Times New Roman"/>
                <w:sz w:val="17"/>
                <w:szCs w:val="17"/>
              </w:rPr>
              <w:t>70</w:t>
            </w:r>
          </w:p>
        </w:tc>
      </w:tr>
      <w:tr w:rsidR="00D31280" w:rsidRPr="00FF6765" w:rsidTr="00ED35D4">
        <w:trPr>
          <w:trHeight w:val="397"/>
        </w:trPr>
        <w:tc>
          <w:tcPr>
            <w:tcW w:w="2846"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4081"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Тариф на потребление ресурса*</w:t>
            </w:r>
          </w:p>
        </w:tc>
        <w:tc>
          <w:tcPr>
            <w:tcW w:w="155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руб. / м3</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Times New Roman" w:hAnsi="Times New Roman" w:cs="Times New Roman"/>
                <w:sz w:val="17"/>
                <w:szCs w:val="17"/>
              </w:rPr>
              <w:t>482,85</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Times New Roman" w:hAnsi="Times New Roman" w:cs="Times New Roman"/>
                <w:sz w:val="17"/>
                <w:szCs w:val="17"/>
                <w:lang w:eastAsia="ru-RU"/>
              </w:rPr>
              <w:t>506,99</w:t>
            </w:r>
          </w:p>
        </w:tc>
        <w:tc>
          <w:tcPr>
            <w:tcW w:w="70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Times New Roman" w:hAnsi="Times New Roman" w:cs="Times New Roman"/>
                <w:sz w:val="17"/>
                <w:szCs w:val="17"/>
                <w:lang w:eastAsia="ru-RU"/>
              </w:rPr>
              <w:t>532,34</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Times New Roman" w:hAnsi="Times New Roman" w:cs="Times New Roman"/>
                <w:sz w:val="17"/>
                <w:szCs w:val="17"/>
                <w:lang w:eastAsia="ru-RU"/>
              </w:rPr>
              <w:t>558,96</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Times New Roman" w:hAnsi="Times New Roman" w:cs="Times New Roman"/>
                <w:sz w:val="17"/>
                <w:szCs w:val="17"/>
                <w:lang w:eastAsia="ru-RU"/>
              </w:rPr>
              <w:t>586,91</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Times New Roman" w:hAnsi="Times New Roman" w:cs="Times New Roman"/>
                <w:sz w:val="17"/>
                <w:szCs w:val="17"/>
                <w:lang w:eastAsia="ru-RU"/>
              </w:rPr>
              <w:t>616,25</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Times New Roman" w:hAnsi="Times New Roman" w:cs="Times New Roman"/>
                <w:sz w:val="17"/>
                <w:szCs w:val="17"/>
                <w:lang w:eastAsia="ru-RU"/>
              </w:rPr>
              <w:t>647,17</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Times New Roman" w:hAnsi="Times New Roman" w:cs="Times New Roman"/>
                <w:sz w:val="17"/>
                <w:szCs w:val="17"/>
                <w:lang w:eastAsia="ru-RU"/>
              </w:rPr>
              <w:t>1281,10</w:t>
            </w:r>
          </w:p>
        </w:tc>
      </w:tr>
      <w:tr w:rsidR="00D31280" w:rsidRPr="00FF6765" w:rsidTr="00ED35D4">
        <w:trPr>
          <w:trHeight w:val="312"/>
        </w:trPr>
        <w:tc>
          <w:tcPr>
            <w:tcW w:w="2846"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Спрос на коммунальные ресурсы</w:t>
            </w:r>
          </w:p>
        </w:tc>
        <w:tc>
          <w:tcPr>
            <w:tcW w:w="4081"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Общий объем реализации</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услуг </w:t>
            </w:r>
          </w:p>
        </w:tc>
        <w:tc>
          <w:tcPr>
            <w:tcW w:w="155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lang w:val="en-US"/>
              </w:rPr>
              <w:t>тыс.м</w:t>
            </w:r>
            <w:r w:rsidRPr="00FF6765">
              <w:rPr>
                <w:rFonts w:ascii="Times New Roman" w:eastAsia="Calibri" w:hAnsi="Times New Roman" w:cs="Times New Roman"/>
                <w:sz w:val="17"/>
                <w:szCs w:val="17"/>
                <w:vertAlign w:val="superscript"/>
                <w:lang w:val="en-US"/>
              </w:rPr>
              <w:t>3</w:t>
            </w:r>
            <w:r w:rsidRPr="00FF6765">
              <w:rPr>
                <w:rFonts w:ascii="Times New Roman" w:eastAsia="Calibri" w:hAnsi="Times New Roman" w:cs="Times New Roman"/>
                <w:sz w:val="17"/>
                <w:szCs w:val="17"/>
                <w:lang w:val="en-US"/>
              </w:rPr>
              <w:t>/</w:t>
            </w:r>
            <w:r w:rsidRPr="00FF6765">
              <w:rPr>
                <w:rFonts w:ascii="Times New Roman" w:eastAsia="Calibri" w:hAnsi="Times New Roman" w:cs="Times New Roman"/>
                <w:sz w:val="17"/>
                <w:szCs w:val="17"/>
              </w:rPr>
              <w:t>год</w:t>
            </w:r>
          </w:p>
        </w:tc>
        <w:tc>
          <w:tcPr>
            <w:tcW w:w="85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6,435</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6,445</w:t>
            </w:r>
          </w:p>
        </w:tc>
        <w:tc>
          <w:tcPr>
            <w:tcW w:w="70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6,449</w:t>
            </w:r>
          </w:p>
        </w:tc>
        <w:tc>
          <w:tcPr>
            <w:tcW w:w="85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6,455</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6,460</w:t>
            </w:r>
          </w:p>
        </w:tc>
        <w:tc>
          <w:tcPr>
            <w:tcW w:w="85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6,465</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6,475</w:t>
            </w:r>
          </w:p>
        </w:tc>
        <w:tc>
          <w:tcPr>
            <w:tcW w:w="85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6,293</w:t>
            </w:r>
          </w:p>
        </w:tc>
      </w:tr>
      <w:tr w:rsidR="00D31280" w:rsidRPr="00FF6765" w:rsidTr="00ED35D4">
        <w:trPr>
          <w:trHeight w:val="505"/>
        </w:trPr>
        <w:tc>
          <w:tcPr>
            <w:tcW w:w="2846"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4081"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Годовая норма образования</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отходов для населения</w:t>
            </w:r>
          </w:p>
        </w:tc>
        <w:tc>
          <w:tcPr>
            <w:tcW w:w="155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м</w:t>
            </w:r>
            <w:r w:rsidRPr="00FF6765">
              <w:rPr>
                <w:rFonts w:ascii="Times New Roman" w:eastAsia="Calibri" w:hAnsi="Times New Roman" w:cs="Times New Roman"/>
                <w:sz w:val="17"/>
                <w:szCs w:val="17"/>
                <w:vertAlign w:val="superscript"/>
                <w:lang w:val="en-US"/>
              </w:rPr>
              <w:t>3</w:t>
            </w:r>
            <w:r w:rsidRPr="00FF6765">
              <w:rPr>
                <w:rFonts w:ascii="Times New Roman" w:eastAsia="Calibri" w:hAnsi="Times New Roman" w:cs="Times New Roman"/>
                <w:sz w:val="17"/>
                <w:szCs w:val="17"/>
                <w:lang w:val="en-US"/>
              </w:rPr>
              <w:t>/</w:t>
            </w:r>
            <w:r w:rsidRPr="00FF6765">
              <w:rPr>
                <w:rFonts w:ascii="Times New Roman" w:eastAsia="Calibri" w:hAnsi="Times New Roman" w:cs="Times New Roman"/>
                <w:sz w:val="17"/>
                <w:szCs w:val="17"/>
              </w:rPr>
              <w:t>год на человека</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2,03</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2,03</w:t>
            </w:r>
          </w:p>
        </w:tc>
        <w:tc>
          <w:tcPr>
            <w:tcW w:w="70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2,03</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2,03</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2,03</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2,03</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2,03</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2,03</w:t>
            </w:r>
          </w:p>
        </w:tc>
      </w:tr>
      <w:tr w:rsidR="00D31280" w:rsidRPr="00FF6765" w:rsidTr="00ED35D4">
        <w:trPr>
          <w:trHeight w:val="1012"/>
        </w:trPr>
        <w:tc>
          <w:tcPr>
            <w:tcW w:w="2846"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Показатели качества поставляемого ресурса</w:t>
            </w:r>
          </w:p>
        </w:tc>
        <w:tc>
          <w:tcPr>
            <w:tcW w:w="4081"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ценного вторичного сырья из смешанных отходов и вовлечение его в хозяйственный оборот</w:t>
            </w:r>
          </w:p>
        </w:tc>
        <w:tc>
          <w:tcPr>
            <w:tcW w:w="155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70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r>
      <w:tr w:rsidR="00D31280" w:rsidRPr="00FF6765" w:rsidTr="00ED35D4">
        <w:trPr>
          <w:trHeight w:val="1011"/>
        </w:trPr>
        <w:tc>
          <w:tcPr>
            <w:tcW w:w="2846"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lastRenderedPageBreak/>
              <w:t>Сбалансированность системы</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коммунальной</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инфраструктуры</w:t>
            </w:r>
          </w:p>
        </w:tc>
        <w:tc>
          <w:tcPr>
            <w:tcW w:w="4081"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смешанных отходов, подлежащих захоронению на полигонах</w:t>
            </w:r>
          </w:p>
        </w:tc>
        <w:tc>
          <w:tcPr>
            <w:tcW w:w="155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70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r>
    </w:tbl>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sectPr w:rsidR="002B5E34" w:rsidRPr="00FF6765" w:rsidSect="00D31280">
          <w:type w:val="nextColumn"/>
          <w:pgSz w:w="16838" w:h="11906" w:orient="landscape" w:code="9"/>
          <w:pgMar w:top="851" w:right="851" w:bottom="851" w:left="1701" w:header="709" w:footer="709" w:gutter="0"/>
          <w:cols w:space="720"/>
          <w:docGrid w:linePitch="326"/>
        </w:sectPr>
      </w:pPr>
    </w:p>
    <w:p w:rsidR="002B5E34" w:rsidRPr="00FF6765" w:rsidRDefault="002B5E34" w:rsidP="00D31280">
      <w:pPr>
        <w:keepNext/>
        <w:spacing w:after="0" w:line="240" w:lineRule="auto"/>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lastRenderedPageBreak/>
        <w:t>Раздел 5. Программа инвестиционных проектов, обеспечивающих достижение целевых показателей</w:t>
      </w:r>
    </w:p>
    <w:p w:rsidR="002B5E34" w:rsidRPr="00FF6765" w:rsidRDefault="002B5E34" w:rsidP="00D31280">
      <w:pPr>
        <w:keepNext/>
        <w:spacing w:after="0" w:line="240" w:lineRule="auto"/>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5.1. Программа инвестиционных проектов в теплоснабжении</w:t>
      </w:r>
    </w:p>
    <w:p w:rsidR="002B5E34" w:rsidRPr="00FF6765" w:rsidRDefault="002B5E34" w:rsidP="00D31280">
      <w:pPr>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Генеральным планом Усохского сельского поселения не предусматривается создание централизованного теплоснабжения.</w:t>
      </w:r>
    </w:p>
    <w:p w:rsidR="002B5E34" w:rsidRPr="00FF6765" w:rsidRDefault="002B5E34" w:rsidP="00D31280">
      <w:pPr>
        <w:spacing w:after="0" w:line="240" w:lineRule="auto"/>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5.2. Программа инвестиционных проектов в водоснабжении</w:t>
      </w:r>
    </w:p>
    <w:p w:rsidR="002B5E34" w:rsidRPr="00FF6765" w:rsidRDefault="002B5E34" w:rsidP="00D31280">
      <w:pPr>
        <w:spacing w:after="0" w:line="240" w:lineRule="auto"/>
        <w:jc w:val="both"/>
        <w:rPr>
          <w:rFonts w:ascii="Times New Roman" w:eastAsia="Times New Roman" w:hAnsi="Times New Roman" w:cs="Times New Roman"/>
          <w:sz w:val="17"/>
          <w:szCs w:val="17"/>
          <w:lang w:eastAsia="ar-SA"/>
        </w:rPr>
      </w:pPr>
      <w:r w:rsidRPr="00FF6765">
        <w:rPr>
          <w:rFonts w:ascii="Times New Roman" w:eastAsia="Times New Roman" w:hAnsi="Times New Roman" w:cs="Times New Roman"/>
          <w:sz w:val="17"/>
          <w:szCs w:val="17"/>
          <w:lang w:eastAsia="ar-SA"/>
        </w:rPr>
        <w:t>Программа инвестиционных проектов в водоснабжении разработана в целях достижения значений целевых индикаторов.</w:t>
      </w:r>
    </w:p>
    <w:p w:rsidR="002B5E34" w:rsidRPr="00FF6765" w:rsidRDefault="002B5E34" w:rsidP="00D31280">
      <w:pPr>
        <w:spacing w:after="0" w:line="240" w:lineRule="auto"/>
        <w:jc w:val="both"/>
        <w:rPr>
          <w:rFonts w:ascii="Times New Roman" w:eastAsia="Times New Roman" w:hAnsi="Times New Roman" w:cs="Times New Roman"/>
          <w:sz w:val="17"/>
          <w:szCs w:val="17"/>
          <w:lang w:eastAsia="ar-SA"/>
        </w:rPr>
      </w:pPr>
      <w:r w:rsidRPr="00FF6765">
        <w:rPr>
          <w:rFonts w:ascii="Times New Roman" w:eastAsia="Times New Roman" w:hAnsi="Times New Roman" w:cs="Times New Roman"/>
          <w:sz w:val="17"/>
          <w:szCs w:val="17"/>
          <w:lang w:eastAsia="ar-SA"/>
        </w:rPr>
        <w:t>Программа инвестиционных проектов состоит из следующих мероприятий:</w:t>
      </w:r>
    </w:p>
    <w:p w:rsidR="002B5E34" w:rsidRPr="00FF6765" w:rsidRDefault="002B5E34" w:rsidP="00D31280">
      <w:pPr>
        <w:spacing w:after="0" w:line="240" w:lineRule="auto"/>
        <w:jc w:val="both"/>
        <w:rPr>
          <w:rFonts w:ascii="Times New Roman" w:eastAsia="Times New Roman" w:hAnsi="Times New Roman" w:cs="Times New Roman"/>
          <w:sz w:val="17"/>
          <w:szCs w:val="17"/>
          <w:lang w:eastAsia="ar-SA"/>
        </w:rPr>
      </w:pPr>
      <w:r w:rsidRPr="00FF6765">
        <w:rPr>
          <w:rFonts w:ascii="Times New Roman" w:eastAsia="Times New Roman" w:hAnsi="Times New Roman" w:cs="Times New Roman"/>
          <w:sz w:val="17"/>
          <w:szCs w:val="17"/>
          <w:lang w:eastAsia="ar-SA"/>
        </w:rPr>
        <w:t>- капитальный ремонт водопроводных сетей, подлежащих замене в связи с исчерпанием эксплуатационного ресурса, общей протяженностью 2,1 км, капитальный ремонт водонапорной башни.</w:t>
      </w:r>
    </w:p>
    <w:p w:rsidR="002B5E34" w:rsidRPr="00FF6765" w:rsidRDefault="002B5E34" w:rsidP="00D31280">
      <w:pPr>
        <w:spacing w:after="0" w:line="240" w:lineRule="auto"/>
        <w:jc w:val="both"/>
        <w:rPr>
          <w:rFonts w:ascii="Times New Roman" w:eastAsia="Times New Roman" w:hAnsi="Times New Roman" w:cs="Times New Roman"/>
          <w:sz w:val="17"/>
          <w:szCs w:val="17"/>
          <w:lang w:eastAsia="ar-SA"/>
        </w:rPr>
      </w:pPr>
      <w:r w:rsidRPr="00FF6765">
        <w:rPr>
          <w:rFonts w:ascii="Times New Roman" w:eastAsia="Times New Roman" w:hAnsi="Times New Roman" w:cs="Times New Roman"/>
          <w:sz w:val="17"/>
          <w:szCs w:val="17"/>
          <w:lang w:eastAsia="ar-SA"/>
        </w:rPr>
        <w:t>Программа инвестиционных мероприятий по водоснабжению с детализированным перечнем мероприятий и объемом инвестиций представлена в разделе 15 Обосновывающих материалов.</w:t>
      </w:r>
    </w:p>
    <w:p w:rsidR="002B5E34" w:rsidRPr="00FF6765" w:rsidRDefault="002B5E34" w:rsidP="00D31280">
      <w:pPr>
        <w:spacing w:after="0" w:line="240" w:lineRule="auto"/>
        <w:jc w:val="both"/>
        <w:outlineLvl w:val="2"/>
        <w:rPr>
          <w:rFonts w:ascii="Times New Roman" w:eastAsia="Calibri" w:hAnsi="Times New Roman" w:cs="Times New Roman"/>
          <w:bCs/>
          <w:sz w:val="17"/>
          <w:szCs w:val="17"/>
          <w:lang w:eastAsia="ru-RU"/>
        </w:rPr>
      </w:pPr>
    </w:p>
    <w:p w:rsidR="002B5E34" w:rsidRPr="00FF6765" w:rsidRDefault="002B5E34" w:rsidP="00FF6765">
      <w:pPr>
        <w:spacing w:after="0" w:line="240" w:lineRule="auto"/>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5.3. Программа инвестиционных проектов в водоотведении</w:t>
      </w:r>
    </w:p>
    <w:p w:rsidR="002B5E34" w:rsidRPr="00FF6765" w:rsidRDefault="002B5E34" w:rsidP="00FF6765">
      <w:pPr>
        <w:spacing w:after="0" w:line="240" w:lineRule="auto"/>
        <w:contextualSpacing/>
        <w:jc w:val="both"/>
        <w:rPr>
          <w:rFonts w:ascii="Times New Roman" w:eastAsia="Times New Roman" w:hAnsi="Times New Roman" w:cs="Times New Roman"/>
          <w:sz w:val="17"/>
          <w:szCs w:val="17"/>
          <w:lang w:eastAsia="ar-SA"/>
        </w:rPr>
      </w:pPr>
      <w:r w:rsidRPr="00FF6765">
        <w:rPr>
          <w:rFonts w:ascii="Times New Roman" w:eastAsia="Times New Roman" w:hAnsi="Times New Roman" w:cs="Times New Roman"/>
          <w:sz w:val="17"/>
          <w:szCs w:val="17"/>
          <w:lang w:eastAsia="ar-SA"/>
        </w:rPr>
        <w:t xml:space="preserve">Схемой водоснабжения и водоотведения </w:t>
      </w:r>
      <w:r w:rsidRPr="00FF6765">
        <w:rPr>
          <w:rFonts w:ascii="Times New Roman" w:eastAsia="Times New Roman" w:hAnsi="Times New Roman" w:cs="Times New Roman"/>
          <w:sz w:val="17"/>
          <w:szCs w:val="17"/>
          <w:lang w:eastAsia="ru-RU"/>
        </w:rPr>
        <w:t xml:space="preserve">Усохского сельского поселения </w:t>
      </w:r>
      <w:r w:rsidRPr="00FF6765">
        <w:rPr>
          <w:rFonts w:ascii="Times New Roman" w:eastAsia="Times New Roman" w:hAnsi="Times New Roman" w:cs="Times New Roman"/>
          <w:sz w:val="17"/>
          <w:szCs w:val="17"/>
          <w:lang w:eastAsia="ar-SA"/>
        </w:rPr>
        <w:t>предусмотрено:</w:t>
      </w:r>
    </w:p>
    <w:p w:rsidR="002B5E34" w:rsidRPr="00FF6765" w:rsidRDefault="002B5E34" w:rsidP="00FF6765">
      <w:pPr>
        <w:numPr>
          <w:ilvl w:val="0"/>
          <w:numId w:val="21"/>
        </w:numPr>
        <w:tabs>
          <w:tab w:val="left" w:pos="960"/>
        </w:tabs>
        <w:spacing w:after="0" w:line="240" w:lineRule="auto"/>
        <w:ind w:left="0" w:firstLine="0"/>
        <w:contextualSpacing/>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Строительство очистных сооружений и сетей канализации в деревне Комягино.</w:t>
      </w:r>
    </w:p>
    <w:p w:rsidR="002B5E34" w:rsidRPr="00FF6765" w:rsidRDefault="002B5E34" w:rsidP="00FF6765">
      <w:pPr>
        <w:numPr>
          <w:ilvl w:val="0"/>
          <w:numId w:val="21"/>
        </w:numPr>
        <w:tabs>
          <w:tab w:val="left" w:pos="960"/>
        </w:tabs>
        <w:spacing w:after="0" w:line="240" w:lineRule="auto"/>
        <w:ind w:left="0" w:firstLine="0"/>
        <w:contextualSpacing/>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Строительство очистных сооружений и сетей канализации в селе Радутино.</w:t>
      </w:r>
    </w:p>
    <w:p w:rsidR="002B5E34" w:rsidRPr="00FF6765" w:rsidRDefault="002B5E34" w:rsidP="00FF6765">
      <w:pPr>
        <w:numPr>
          <w:ilvl w:val="0"/>
          <w:numId w:val="21"/>
        </w:numPr>
        <w:tabs>
          <w:tab w:val="left" w:pos="960"/>
        </w:tabs>
        <w:spacing w:after="0" w:line="240" w:lineRule="auto"/>
        <w:ind w:left="0" w:firstLine="0"/>
        <w:contextualSpacing/>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Строительство очистных сооружений и сетей канализации в деревне Слобода.</w:t>
      </w:r>
    </w:p>
    <w:p w:rsidR="002B5E34" w:rsidRPr="00FF6765" w:rsidRDefault="002B5E34" w:rsidP="00FF6765">
      <w:pPr>
        <w:numPr>
          <w:ilvl w:val="0"/>
          <w:numId w:val="21"/>
        </w:numPr>
        <w:tabs>
          <w:tab w:val="left" w:pos="960"/>
        </w:tabs>
        <w:spacing w:after="0" w:line="240" w:lineRule="auto"/>
        <w:ind w:left="0" w:firstLine="0"/>
        <w:contextualSpacing/>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Строительство очистных сооружений и сетей канализации в деревне Белилово.</w:t>
      </w:r>
    </w:p>
    <w:p w:rsidR="002B5E34" w:rsidRPr="00FF6765" w:rsidRDefault="002B5E34" w:rsidP="00FF6765">
      <w:pPr>
        <w:numPr>
          <w:ilvl w:val="0"/>
          <w:numId w:val="21"/>
        </w:numPr>
        <w:tabs>
          <w:tab w:val="left" w:pos="960"/>
        </w:tabs>
        <w:spacing w:after="0" w:line="240" w:lineRule="auto"/>
        <w:ind w:left="0" w:firstLine="0"/>
        <w:contextualSpacing/>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Строительство одних очистных сооружений, а также сетей канализации для села Усох и поселка Селище.</w:t>
      </w:r>
    </w:p>
    <w:p w:rsidR="002B5E34" w:rsidRPr="00FF6765" w:rsidRDefault="002B5E34" w:rsidP="00FF6765">
      <w:pPr>
        <w:numPr>
          <w:ilvl w:val="0"/>
          <w:numId w:val="21"/>
        </w:numPr>
        <w:tabs>
          <w:tab w:val="left" w:pos="960"/>
        </w:tabs>
        <w:spacing w:after="0" w:line="240" w:lineRule="auto"/>
        <w:ind w:left="0" w:firstLine="0"/>
        <w:contextualSpacing/>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Обеспечение локальных систем водоотведения (у каждого потребителя) в деревне Ломакино, деревне Выползово, деревне Козловка, деревне Котляково, селе Белоголовичи, деревне Голевск, селе Радчино, деревне Горошково, деревне Аннино, деревне Чижовка, деревне Радинск, в деревне Дятьковичи, деревне Субботово, деревне Рожок, деревне Глинск, поселке Солька.</w:t>
      </w:r>
    </w:p>
    <w:p w:rsidR="002B5E34" w:rsidRPr="00FF6765" w:rsidRDefault="002B5E34" w:rsidP="00FF6765">
      <w:pPr>
        <w:spacing w:after="0" w:line="240" w:lineRule="auto"/>
        <w:jc w:val="both"/>
        <w:outlineLvl w:val="2"/>
        <w:rPr>
          <w:rFonts w:ascii="Times New Roman" w:eastAsia="Calibri" w:hAnsi="Times New Roman" w:cs="Times New Roman"/>
          <w:bCs/>
          <w:sz w:val="17"/>
          <w:szCs w:val="17"/>
          <w:lang w:eastAsia="ru-RU"/>
        </w:rPr>
      </w:pPr>
    </w:p>
    <w:p w:rsidR="002B5E34" w:rsidRPr="00FF6765" w:rsidRDefault="002B5E34" w:rsidP="00FF6765">
      <w:pPr>
        <w:spacing w:after="0" w:line="240" w:lineRule="auto"/>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5.4. Программа инвестиционных проектов в газоснабжении</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Программа инвестиционных проектов в газоснабжении включает мероприятия, направленные на газификацию потребителей Усохского сельского поселения и достижение максимальных уровней потребления газа в газифицированных населённых пунктах муниципального образования, в т.ч. замену существующего ШРП  на УГРШ-50Н-2-О в                  н.п. Усох, реконструкцию (замену) станции катодной защиты в н.п. Котляково.</w:t>
      </w:r>
    </w:p>
    <w:p w:rsidR="002B5E34" w:rsidRPr="00FF6765" w:rsidRDefault="002B5E34" w:rsidP="00D31280">
      <w:pPr>
        <w:spacing w:after="0" w:line="240" w:lineRule="auto"/>
        <w:jc w:val="both"/>
        <w:rPr>
          <w:rFonts w:ascii="Times New Roman" w:eastAsia="Times New Roman" w:hAnsi="Times New Roman" w:cs="Times New Roman"/>
          <w:sz w:val="17"/>
          <w:szCs w:val="17"/>
          <w:lang w:eastAsia="ar-SA"/>
        </w:rPr>
      </w:pPr>
      <w:r w:rsidRPr="00FF6765">
        <w:rPr>
          <w:rFonts w:ascii="Times New Roman" w:eastAsia="Times New Roman" w:hAnsi="Times New Roman" w:cs="Times New Roman"/>
          <w:sz w:val="17"/>
          <w:szCs w:val="17"/>
          <w:lang w:eastAsia="ar-SA"/>
        </w:rPr>
        <w:t>Программа инвестиционных мероприятий по газоснабжению с детализированным перечнем мероприятий и объемом инвестиций представлена в разделе 15 Обосновывающих материалов.</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5.5. Программа инвестиционных проектов в электроснабжении</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Программа инвестиционных проектов в электроснабжении включает мероприятия по техническому перевооружению и модернизации силового оборудования трансформаторных подстанций, строительство сетей энергоснабжения.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Реализация мероприятий позволит обеспечить бесперебойную передачу электрической энергии надлежащего качества с высокой степенью надёжности потребителям, снизить затраты на ремонты энергетического оборудования и электрических сетей, создать возможность для дальнейшего развития инфраструктуры поселения.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Программа инвестиционных мероприятий по электроснабжению с детализированным перечнем мероприятий и объёмом инвестиций с разбивкой по годам представлена в разделе 15 Обосновывающих материалов.</w:t>
      </w:r>
    </w:p>
    <w:p w:rsidR="002B5E34" w:rsidRPr="00FF6765" w:rsidRDefault="002B5E34" w:rsidP="00D31280">
      <w:pPr>
        <w:spacing w:after="0" w:line="240" w:lineRule="auto"/>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5.6. Программа инвестиционных проектов в утилизации (захоронении) твердых коммунальных отходов</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 плане дальнейшего развития территории поселения и обеспечения соответствия требованиям постановления Главного государственного санитарного врача РФ от 28.01.2021 №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необходимо:</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оборудование территорий контейнерными площадками и осуществление сбора бытового мусора в контейнеры.</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Программа инвестиционных мероприятий в утилизации (захоронении) твердых коммунальных отходов с детализированным перечнем мероприятий и объемом инвестиций с разбивкой по годам представлена в разделе 15 Обосновывающих материалов.</w:t>
      </w:r>
    </w:p>
    <w:p w:rsidR="002B5E34" w:rsidRPr="00FF6765" w:rsidRDefault="002B5E34" w:rsidP="00D31280">
      <w:pPr>
        <w:spacing w:after="0" w:line="240" w:lineRule="auto"/>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5.7. Программа установки приборов учета в многоквартирных домах и бюджетных организациях</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Программа установки приборов учета и реализация энергосберегающих мероприятий должна соответствовать требованиям Федерального закона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в частности уровень оснащенности приборами учета должен быть доведен до 100%.</w:t>
      </w:r>
    </w:p>
    <w:p w:rsidR="002B5E34" w:rsidRPr="00FF6765" w:rsidRDefault="002B5E34" w:rsidP="00D31280">
      <w:pPr>
        <w:spacing w:after="0" w:line="240" w:lineRule="auto"/>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5.8. Программа реализации энергосберегающих мероприятий в многоквартирных домах, бюджетных организациях, уличном освещении</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Реализация энергосберегающих мероприятий в многоквартирных домах, бюджетных организациях, уличном освещении включают в себя: </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Установка приборов учета расхода воды в жилых домах Усохского сельского поселения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Мероприятия по пропаганде энергосбережения среди населения.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Замена газоразрядных ртутьсодержащих ламп, натриевых ламп, ламп накаливания на энергоэффективные светодиодные. </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Замена неизолированного провода на самонесущий изолированный провод, с распределением нагрузки равномерно по трем фазам. </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Установка автоматических систем управления уличным освещением, дворовым освещением, освещением подъездов в МКД.</w:t>
      </w:r>
    </w:p>
    <w:p w:rsidR="002B5E34" w:rsidRPr="00FF6765" w:rsidRDefault="002B5E34" w:rsidP="00D31280">
      <w:pPr>
        <w:spacing w:after="0" w:line="240" w:lineRule="auto"/>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5.9. Взаимосвязь проектов</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Программы инвестиционных проектов коммунальной инфраструктуры разработаны в целях достижения значений целевых индикаторов. Общая программа инвестиционных проектов для реализации программы комплексного развития систем коммунальной инфраструктуры Усохского сельского поселения и взаимосвязь проектов приведены в разделе 15 Обосновывающих материалов.</w:t>
      </w:r>
    </w:p>
    <w:p w:rsidR="002B5E34" w:rsidRPr="00FF6765" w:rsidRDefault="002B5E34" w:rsidP="00D31280">
      <w:pPr>
        <w:spacing w:after="0" w:line="240" w:lineRule="auto"/>
        <w:rPr>
          <w:rFonts w:ascii="Times New Roman" w:eastAsia="Times New Roman" w:hAnsi="Times New Roman" w:cs="Times New Roman"/>
          <w:bCs/>
          <w:sz w:val="17"/>
          <w:szCs w:val="17"/>
          <w:lang w:eastAsia="ru-RU"/>
        </w:rPr>
      </w:pPr>
    </w:p>
    <w:p w:rsidR="002B5E34" w:rsidRPr="00FF6765" w:rsidRDefault="002B5E34" w:rsidP="00D31280">
      <w:pPr>
        <w:keepNext/>
        <w:spacing w:after="0" w:line="240" w:lineRule="auto"/>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6. Источники инвестиций, тарифы и доступность программы для населения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Предполагаемый общий объем финансирования Программы составит –                                11 000 000 руб.</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Прогнозный уровень тарифов и структура (величина инвестиционной надбавки) в полной мере зависит от количества реализуемых инвестиционных проектов в сфере коммунального обеспечения.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Величины финансовых потребностей, необходимых для реализации Программы, представлены в таблице ниже.</w:t>
      </w:r>
    </w:p>
    <w:p w:rsidR="002B5E34" w:rsidRPr="00FF6765" w:rsidRDefault="002B5E34" w:rsidP="00D31280">
      <w:pPr>
        <w:keepNext/>
        <w:spacing w:after="0" w:line="240" w:lineRule="auto"/>
        <w:jc w:val="both"/>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lastRenderedPageBreak/>
        <w:t>Финансирование мероприятий по модернизации коммунальной инфраструктуры сельского поселения</w:t>
      </w:r>
    </w:p>
    <w:tbl>
      <w:tblPr>
        <w:tblW w:w="9889" w:type="dxa"/>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Layout w:type="fixed"/>
        <w:tblLook w:val="01E0" w:firstRow="1" w:lastRow="1" w:firstColumn="1" w:lastColumn="1" w:noHBand="0" w:noVBand="0"/>
      </w:tblPr>
      <w:tblGrid>
        <w:gridCol w:w="3510"/>
        <w:gridCol w:w="1843"/>
        <w:gridCol w:w="1701"/>
        <w:gridCol w:w="1559"/>
        <w:gridCol w:w="1276"/>
      </w:tblGrid>
      <w:tr w:rsidR="00D31280" w:rsidRPr="00FF6765" w:rsidTr="00D31280">
        <w:trPr>
          <w:trHeight w:val="624"/>
          <w:tblHeader/>
        </w:trPr>
        <w:tc>
          <w:tcPr>
            <w:tcW w:w="3510" w:type="dxa"/>
            <w:vMerge w:val="restart"/>
            <w:noWrap/>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Мероприятия</w:t>
            </w:r>
          </w:p>
        </w:tc>
        <w:tc>
          <w:tcPr>
            <w:tcW w:w="6379" w:type="dxa"/>
            <w:gridSpan w:val="4"/>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Источники инвестиций, руб.</w:t>
            </w:r>
          </w:p>
        </w:tc>
      </w:tr>
      <w:tr w:rsidR="00D31280" w:rsidRPr="00FF6765" w:rsidTr="00D31280">
        <w:trPr>
          <w:trHeight w:val="1093"/>
          <w:tblHeader/>
        </w:trPr>
        <w:tc>
          <w:tcPr>
            <w:tcW w:w="3510" w:type="dxa"/>
            <w:vMerge/>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Местный, региональный, бюджет</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Государственно-частное партнерство (концессии)</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Частные инвестиции</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Итого</w:t>
            </w:r>
          </w:p>
        </w:tc>
      </w:tr>
      <w:tr w:rsidR="00D31280" w:rsidRPr="00FF6765" w:rsidTr="00D31280">
        <w:trPr>
          <w:trHeight w:hRule="exact" w:val="28"/>
          <w:tblHeader/>
        </w:trPr>
        <w:tc>
          <w:tcPr>
            <w:tcW w:w="3510"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r>
      <w:tr w:rsidR="00D31280" w:rsidRPr="00FF6765" w:rsidTr="00D31280">
        <w:trPr>
          <w:trHeight w:val="231"/>
          <w:tblHeader/>
        </w:trPr>
        <w:tc>
          <w:tcPr>
            <w:tcW w:w="3510"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Мероприятия по модернизации системы водоснабжения </w:t>
            </w: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11 000 000</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11 000 000</w:t>
            </w:r>
          </w:p>
        </w:tc>
      </w:tr>
      <w:tr w:rsidR="00D31280" w:rsidRPr="00FF6765" w:rsidTr="00D31280">
        <w:trPr>
          <w:trHeight w:val="231"/>
          <w:tblHeader/>
        </w:trPr>
        <w:tc>
          <w:tcPr>
            <w:tcW w:w="3510"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Мероприятия по модернизации системы газоснабжения:</w:t>
            </w: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r w:rsidR="00D31280" w:rsidRPr="00FF6765" w:rsidTr="00D31280">
        <w:trPr>
          <w:trHeight w:val="231"/>
          <w:tblHeader/>
        </w:trPr>
        <w:tc>
          <w:tcPr>
            <w:tcW w:w="3510"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Мероприятия по модернизации системы электроснабжения:</w:t>
            </w: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r w:rsidR="00D31280" w:rsidRPr="00FF6765" w:rsidTr="00D31280">
        <w:trPr>
          <w:trHeight w:val="259"/>
          <w:tblHeader/>
        </w:trPr>
        <w:tc>
          <w:tcPr>
            <w:tcW w:w="3510"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Мероприятия по модернизации системы вывоза ТКО:</w:t>
            </w: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r w:rsidR="00D31280" w:rsidRPr="00FF6765" w:rsidTr="00D31280">
        <w:trPr>
          <w:trHeight w:val="466"/>
          <w:tblHeader/>
        </w:trPr>
        <w:tc>
          <w:tcPr>
            <w:tcW w:w="3510"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Всего:</w:t>
            </w: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11 000 000</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11 000 000</w:t>
            </w:r>
          </w:p>
        </w:tc>
      </w:tr>
    </w:tbl>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Объемы финансирования Программы на 2024-2044 годы носят прогнозный характер и подлежат ежегодному уточнению в установленном законодательством порядке при формировании местного бюджета на соответствующий год.</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При снижении (увеличении) ресурсного обеспечения в установленном порядке вносятся изменения показателей Программы.</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При установлении тарифов (цен) на товары и услуги коммунального комплекса следует учитывать доступность для потребителей данных товаров и услуг. Плата за коммунальные услуги включает в себя плату за водоснабжение, газоснабжение, электроснабжение, сбор и утилизацию ТКО. Оценка доступности для граждан прогнозируемой совокупной платы за потребляемые коммунальные услуги основана на объективных данных о платежеспособности населения, которые должны лежать в основе формирования тарифной политики и определения необходимой и возможной бюджетной помощи на компенсацию мер социальной поддержки населения, и на выплату субсидий малообеспеченным гражданам на оплату жилья и коммунальных услуг. Для определения доступности приобретения и оплаты потребителями соответствующих товаров и услуг организаций коммунального комплекса использованы данные об установленных ценах (тарифах) для потребителей и надбавках к ценам (тарифам) с учетом среднедушевого дохода населения. Одним из принципов разработки Программы является обеспечение доступности коммунальных услуг для населения.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Доступность для потребителей товаров и услуг организаций коммунального комплекса – возможность приобретения и оплаты потребителями соответствующих товаров и услуг организаций коммунального комплекса с учетом цен и надбавок к ценам для потребителей.</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 соответствии с приказом Министерства регионального развития РФ от 23.08.2010 № 378 «Об утверждении методических указаний по расчету предельных индексов изменения размера платы граждан за коммунальные услуги» доступность платы за потребляемые коммунальные услуги является комплексным параметром и определяется на основе системы критериев, устанавливаемой органами исполнительной власти субъектов Российской Федерации, к которым относятся: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доля расходов на коммунальные услуги в совокупном доходе семьи;</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уровень собираемости платежей за коммунальные услуги;</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доля населения с доходами ниже прожиточного минимума;</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доля получателей субсидий на оплату коммунальных услуг в общей численности населения.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 таблице ниже приведены показатели доступности коммунальных услуг для населения при реализации программы по ее основным этапам.</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 целом реализация программы положительно сказывается на уровне доступности для населения платы за коммунальные услуги по всем критериям, для которых возможно прогнозирование в рамках разработки программы.</w:t>
      </w:r>
    </w:p>
    <w:p w:rsidR="002B5E34" w:rsidRPr="00FF6765" w:rsidRDefault="002B5E34" w:rsidP="00D31280">
      <w:pPr>
        <w:keepNext/>
        <w:spacing w:after="0" w:line="240" w:lineRule="auto"/>
        <w:jc w:val="both"/>
        <w:outlineLvl w:val="1"/>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7. Управление Программой</w:t>
      </w:r>
    </w:p>
    <w:p w:rsidR="002B5E34" w:rsidRPr="00FF6765" w:rsidRDefault="002B5E34" w:rsidP="00D31280">
      <w:pPr>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Общее руководство и контроль над ходом реализации Программы осуществляет Администрация Трубчевского муниципального района.</w:t>
      </w:r>
    </w:p>
    <w:p w:rsidR="002B5E34" w:rsidRPr="00FF6765" w:rsidRDefault="002B5E34" w:rsidP="00D31280">
      <w:pPr>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xml:space="preserve">     Управление реализацией Программой включает в себя:</w:t>
      </w:r>
    </w:p>
    <w:p w:rsidR="002B5E34" w:rsidRPr="00FF6765" w:rsidRDefault="002B5E34" w:rsidP="00D31280">
      <w:pPr>
        <w:tabs>
          <w:tab w:val="left" w:pos="810"/>
        </w:tabs>
        <w:spacing w:after="0" w:line="240" w:lineRule="auto"/>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обеспечение реализации мероприятий Программы экономическими и правовыми нормами и</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нормативами;</w:t>
      </w:r>
    </w:p>
    <w:p w:rsidR="002B5E34" w:rsidRPr="00FF6765" w:rsidRDefault="002B5E34" w:rsidP="00D31280">
      <w:pPr>
        <w:tabs>
          <w:tab w:val="left" w:pos="810"/>
        </w:tabs>
        <w:spacing w:after="0" w:line="240" w:lineRule="auto"/>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формирование условий для привлечения</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инвестиций;</w:t>
      </w:r>
    </w:p>
    <w:p w:rsidR="002B5E34" w:rsidRPr="00FF6765" w:rsidRDefault="002B5E34" w:rsidP="00D31280">
      <w:pPr>
        <w:tabs>
          <w:tab w:val="left" w:pos="810"/>
        </w:tabs>
        <w:spacing w:after="0" w:line="240" w:lineRule="auto"/>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ежегодное составление бюджетных заявок на выделение средств из федерального, регионального и местного бюджетов для финансирования мероприятий программы;</w:t>
      </w:r>
    </w:p>
    <w:p w:rsidR="002B5E34" w:rsidRPr="00FF6765" w:rsidRDefault="002B5E34" w:rsidP="00D31280">
      <w:pPr>
        <w:tabs>
          <w:tab w:val="left" w:pos="810"/>
        </w:tabs>
        <w:spacing w:after="0" w:line="240" w:lineRule="auto"/>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обеспечение контроля над подготовкой и реализацией программных</w:t>
      </w:r>
      <w:r w:rsidRPr="00FF6765">
        <w:rPr>
          <w:rFonts w:ascii="Times New Roman" w:eastAsia="Calibri" w:hAnsi="Times New Roman" w:cs="Times New Roman"/>
          <w:spacing w:val="-12"/>
          <w:sz w:val="17"/>
          <w:szCs w:val="17"/>
          <w:lang w:val="x-none"/>
        </w:rPr>
        <w:t xml:space="preserve"> </w:t>
      </w:r>
      <w:r w:rsidRPr="00FF6765">
        <w:rPr>
          <w:rFonts w:ascii="Times New Roman" w:eastAsia="Calibri" w:hAnsi="Times New Roman" w:cs="Times New Roman"/>
          <w:sz w:val="17"/>
          <w:szCs w:val="17"/>
          <w:lang w:val="x-none"/>
        </w:rPr>
        <w:t>мероприятий;</w:t>
      </w:r>
    </w:p>
    <w:p w:rsidR="002B5E34" w:rsidRPr="00FF6765" w:rsidRDefault="002B5E34" w:rsidP="00D31280">
      <w:pPr>
        <w:tabs>
          <w:tab w:val="left" w:pos="810"/>
        </w:tabs>
        <w:spacing w:after="0" w:line="240" w:lineRule="auto"/>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обеспечение контроля над целевым и эффективным использованием средств бюджетов всех уровней и иных</w:t>
      </w:r>
      <w:r w:rsidRPr="00FF6765">
        <w:rPr>
          <w:rFonts w:ascii="Times New Roman" w:eastAsia="Calibri" w:hAnsi="Times New Roman" w:cs="Times New Roman"/>
          <w:spacing w:val="7"/>
          <w:sz w:val="17"/>
          <w:szCs w:val="17"/>
          <w:lang w:val="x-none"/>
        </w:rPr>
        <w:t xml:space="preserve"> </w:t>
      </w:r>
      <w:r w:rsidRPr="00FF6765">
        <w:rPr>
          <w:rFonts w:ascii="Times New Roman" w:eastAsia="Calibri" w:hAnsi="Times New Roman" w:cs="Times New Roman"/>
          <w:sz w:val="17"/>
          <w:szCs w:val="17"/>
          <w:lang w:val="x-none"/>
        </w:rPr>
        <w:t>средств;</w:t>
      </w:r>
    </w:p>
    <w:p w:rsidR="002B5E34" w:rsidRPr="00FF6765" w:rsidRDefault="002B5E34" w:rsidP="00D31280">
      <w:pPr>
        <w:tabs>
          <w:tab w:val="left" w:pos="810"/>
        </w:tabs>
        <w:spacing w:after="0" w:line="240" w:lineRule="auto"/>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координация действий субъектов коммунальной инфраструктуры, участвующих в реализации программных</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мероприятий.</w:t>
      </w:r>
    </w:p>
    <w:p w:rsidR="002B5E34" w:rsidRPr="00FF6765" w:rsidRDefault="002B5E34" w:rsidP="00D31280">
      <w:pPr>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Мероприятия, предусмотренные в Программе, исполняются органами местного самоуправления, организациями коммунального комплекса, потребителями и другими предприятиями и организациями, участвующими в реализации Программы, в части, не противоречащей действующему законодательству Российской Федерации.</w:t>
      </w:r>
    </w:p>
    <w:p w:rsidR="002B5E34" w:rsidRPr="00FF6765" w:rsidRDefault="002B5E34" w:rsidP="00D31280">
      <w:pPr>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Организации коммунального комплекса представляют в Администрацию Трубчевского муниципального района и Комитет тарифного регулирования Брянской области отчеты о реализации мероприятий производственной и Инвестиционной программы в соответствии с Методикой проведения мониторинга выполнения производственных и инвестиционных программ организаций коммунального комплекса, утвержденной приказом Министерства регионального развития Российской Федерации от 14.04.2008 № 48.</w:t>
      </w:r>
    </w:p>
    <w:p w:rsidR="002B5E34" w:rsidRPr="00FF6765" w:rsidRDefault="002B5E34" w:rsidP="00D31280">
      <w:pPr>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Администрация Трубчевского муниципального района осуществляет координацию исполнения программных мероприятий и текущий контроль за использованием средств федерального, областного и местного бюджета в пределах своих полномочий, осуществляет непосредственный контроль за ходом реализации мероприятий, обеспечивающих структурные преобразования, формирование инженерной инфраструктуры, поддержки предпринимательства и реализации мероприятий федеральных и областных целевых программ на территории Усохского сельского поселения.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План-график работ по реализации программы представлен в таблице ниже.</w:t>
      </w:r>
    </w:p>
    <w:p w:rsidR="002B5E34" w:rsidRPr="00FF6765" w:rsidRDefault="002B5E34" w:rsidP="00D31280">
      <w:pPr>
        <w:spacing w:after="0" w:line="240" w:lineRule="auto"/>
        <w:jc w:val="both"/>
        <w:rPr>
          <w:rFonts w:ascii="Times New Roman" w:eastAsia="Times New Roman" w:hAnsi="Times New Roman" w:cs="Times New Roman"/>
          <w:sz w:val="17"/>
          <w:szCs w:val="17"/>
        </w:rPr>
        <w:sectPr w:rsidR="002B5E34" w:rsidRPr="00FF6765" w:rsidSect="002346E4">
          <w:footerReference w:type="default" r:id="rId20"/>
          <w:type w:val="nextColumn"/>
          <w:pgSz w:w="11906" w:h="16838" w:code="9"/>
          <w:pgMar w:top="851" w:right="566" w:bottom="851" w:left="993" w:header="709" w:footer="709" w:gutter="0"/>
          <w:cols w:space="720"/>
          <w:docGrid w:linePitch="326"/>
        </w:sectPr>
      </w:pPr>
    </w:p>
    <w:p w:rsidR="002B5E34" w:rsidRPr="00FF6765" w:rsidRDefault="002B5E34" w:rsidP="00D31280">
      <w:pPr>
        <w:spacing w:after="0" w:line="240" w:lineRule="auto"/>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lastRenderedPageBreak/>
        <w:t>План-график работ по реализации программы</w:t>
      </w:r>
    </w:p>
    <w:tbl>
      <w:tblPr>
        <w:tblW w:w="1533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4776"/>
        <w:gridCol w:w="1314"/>
        <w:gridCol w:w="1425"/>
        <w:gridCol w:w="1701"/>
        <w:gridCol w:w="1985"/>
        <w:gridCol w:w="2117"/>
        <w:gridCol w:w="72"/>
        <w:gridCol w:w="1940"/>
        <w:gridCol w:w="8"/>
      </w:tblGrid>
      <w:tr w:rsidR="00D31280" w:rsidRPr="00FF6765" w:rsidTr="00D31280">
        <w:trPr>
          <w:gridAfter w:val="1"/>
          <w:wAfter w:w="8" w:type="dxa"/>
          <w:trHeight w:val="332"/>
          <w:tblHeader/>
          <w:jc w:val="center"/>
        </w:trPr>
        <w:tc>
          <w:tcPr>
            <w:tcW w:w="4776" w:type="dxa"/>
            <w:vMerge w:val="restart"/>
            <w:shd w:val="clear" w:color="auto" w:fill="FFFFFF"/>
            <w:vAlign w:val="center"/>
            <w:hideMark/>
          </w:tcPr>
          <w:p w:rsidR="002B5E34" w:rsidRPr="00FF6765" w:rsidRDefault="002B5E34" w:rsidP="00D31280">
            <w:pPr>
              <w:keepNext/>
              <w:keepLines/>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bCs/>
                <w:sz w:val="17"/>
                <w:szCs w:val="17"/>
                <w:lang w:eastAsia="ru-RU"/>
              </w:rPr>
              <w:t>Наименование мероприятия</w:t>
            </w:r>
          </w:p>
        </w:tc>
        <w:tc>
          <w:tcPr>
            <w:tcW w:w="1314" w:type="dxa"/>
            <w:vMerge w:val="restart"/>
            <w:shd w:val="clear" w:color="auto" w:fill="FFFFFF"/>
            <w:vAlign w:val="center"/>
            <w:hideMark/>
          </w:tcPr>
          <w:p w:rsidR="002B5E34" w:rsidRPr="00FF6765" w:rsidRDefault="002B5E34" w:rsidP="00D31280">
            <w:pPr>
              <w:keepNext/>
              <w:keepLines/>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bCs/>
                <w:sz w:val="17"/>
                <w:szCs w:val="17"/>
                <w:lang w:eastAsia="ru-RU"/>
              </w:rPr>
              <w:t>Срок реализации</w:t>
            </w:r>
          </w:p>
        </w:tc>
        <w:tc>
          <w:tcPr>
            <w:tcW w:w="9240" w:type="dxa"/>
            <w:gridSpan w:val="6"/>
            <w:shd w:val="clear" w:color="auto" w:fill="FFFFFF"/>
            <w:vAlign w:val="center"/>
            <w:hideMark/>
          </w:tcPr>
          <w:p w:rsidR="002B5E34" w:rsidRPr="00FF6765" w:rsidRDefault="002B5E34" w:rsidP="00D31280">
            <w:pPr>
              <w:keepNext/>
              <w:keepLines/>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bCs/>
                <w:sz w:val="17"/>
                <w:szCs w:val="17"/>
                <w:lang w:eastAsia="ru-RU"/>
              </w:rPr>
              <w:t>Объем финансирования, руб.</w:t>
            </w:r>
          </w:p>
        </w:tc>
      </w:tr>
      <w:tr w:rsidR="00D31280" w:rsidRPr="00FF6765" w:rsidTr="00D31280">
        <w:trPr>
          <w:gridAfter w:val="1"/>
          <w:wAfter w:w="8" w:type="dxa"/>
          <w:trHeight w:val="169"/>
          <w:tblHeader/>
          <w:jc w:val="center"/>
        </w:trPr>
        <w:tc>
          <w:tcPr>
            <w:tcW w:w="4776" w:type="dxa"/>
            <w:vMerge/>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314" w:type="dxa"/>
            <w:vMerge/>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425" w:type="dxa"/>
            <w:shd w:val="clear" w:color="auto" w:fill="FFFFFF"/>
            <w:vAlign w:val="center"/>
            <w:hideMark/>
          </w:tcPr>
          <w:p w:rsidR="002B5E34" w:rsidRPr="00FF6765" w:rsidRDefault="002B5E34" w:rsidP="00D31280">
            <w:pPr>
              <w:keepNext/>
              <w:keepLines/>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bCs/>
                <w:sz w:val="17"/>
                <w:szCs w:val="17"/>
                <w:lang w:eastAsia="ru-RU"/>
              </w:rPr>
              <w:t>ВСЕГО</w:t>
            </w:r>
          </w:p>
        </w:tc>
        <w:tc>
          <w:tcPr>
            <w:tcW w:w="1701" w:type="dxa"/>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val="en-US" w:eastAsia="ru-RU"/>
              </w:rPr>
              <w:t>20</w:t>
            </w:r>
            <w:r w:rsidRPr="00FF6765">
              <w:rPr>
                <w:rFonts w:ascii="Times New Roman" w:eastAsia="Times New Roman" w:hAnsi="Times New Roman" w:cs="Times New Roman"/>
                <w:bCs/>
                <w:sz w:val="17"/>
                <w:szCs w:val="17"/>
                <w:lang w:eastAsia="ru-RU"/>
              </w:rPr>
              <w:t>24</w:t>
            </w:r>
          </w:p>
        </w:tc>
        <w:tc>
          <w:tcPr>
            <w:tcW w:w="1985" w:type="dxa"/>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val="en-US" w:eastAsia="ru-RU"/>
              </w:rPr>
              <w:t>202</w:t>
            </w:r>
            <w:r w:rsidRPr="00FF6765">
              <w:rPr>
                <w:rFonts w:ascii="Times New Roman" w:eastAsia="Times New Roman" w:hAnsi="Times New Roman" w:cs="Times New Roman"/>
                <w:bCs/>
                <w:sz w:val="17"/>
                <w:szCs w:val="17"/>
                <w:lang w:eastAsia="ru-RU"/>
              </w:rPr>
              <w:t>7</w:t>
            </w:r>
          </w:p>
        </w:tc>
        <w:tc>
          <w:tcPr>
            <w:tcW w:w="2189" w:type="dxa"/>
            <w:gridSpan w:val="2"/>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val="en-US" w:eastAsia="ru-RU"/>
              </w:rPr>
              <w:t>20</w:t>
            </w:r>
            <w:r w:rsidRPr="00FF6765">
              <w:rPr>
                <w:rFonts w:ascii="Times New Roman" w:eastAsia="Times New Roman" w:hAnsi="Times New Roman" w:cs="Times New Roman"/>
                <w:bCs/>
                <w:sz w:val="17"/>
                <w:szCs w:val="17"/>
                <w:lang w:eastAsia="ru-RU"/>
              </w:rPr>
              <w:t>30</w:t>
            </w:r>
          </w:p>
        </w:tc>
        <w:tc>
          <w:tcPr>
            <w:tcW w:w="1940" w:type="dxa"/>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2031-2044</w:t>
            </w:r>
          </w:p>
        </w:tc>
      </w:tr>
      <w:tr w:rsidR="00D31280" w:rsidRPr="00FF6765" w:rsidTr="00D31280">
        <w:trPr>
          <w:gridAfter w:val="1"/>
          <w:wAfter w:w="8" w:type="dxa"/>
          <w:trHeight w:val="169"/>
          <w:tblHeader/>
          <w:jc w:val="center"/>
        </w:trPr>
        <w:tc>
          <w:tcPr>
            <w:tcW w:w="15330" w:type="dxa"/>
            <w:gridSpan w:val="8"/>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Электроснабжение</w:t>
            </w:r>
          </w:p>
        </w:tc>
      </w:tr>
      <w:tr w:rsidR="00D31280" w:rsidRPr="00FF6765" w:rsidTr="00D31280">
        <w:trPr>
          <w:gridAfter w:val="1"/>
          <w:wAfter w:w="8" w:type="dxa"/>
          <w:trHeight w:val="169"/>
          <w:tblHeader/>
          <w:jc w:val="center"/>
        </w:trPr>
        <w:tc>
          <w:tcPr>
            <w:tcW w:w="4776" w:type="dxa"/>
            <w:vAlign w:val="center"/>
          </w:tcPr>
          <w:p w:rsidR="002B5E34" w:rsidRPr="00FF6765" w:rsidRDefault="002B5E34" w:rsidP="00D31280">
            <w:pPr>
              <w:widowControl w:val="0"/>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314"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40"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r>
      <w:tr w:rsidR="00D31280" w:rsidRPr="00FF6765" w:rsidTr="00D31280">
        <w:trPr>
          <w:gridAfter w:val="1"/>
          <w:wAfter w:w="8" w:type="dxa"/>
          <w:trHeight w:val="169"/>
          <w:tblHeader/>
          <w:jc w:val="center"/>
        </w:trPr>
        <w:tc>
          <w:tcPr>
            <w:tcW w:w="13390" w:type="dxa"/>
            <w:gridSpan w:val="7"/>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Теплоснабжение</w:t>
            </w:r>
          </w:p>
        </w:tc>
        <w:tc>
          <w:tcPr>
            <w:tcW w:w="1940"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r>
      <w:tr w:rsidR="00D31280" w:rsidRPr="00FF6765" w:rsidTr="00D31280">
        <w:trPr>
          <w:gridAfter w:val="1"/>
          <w:wAfter w:w="8" w:type="dxa"/>
          <w:trHeight w:val="169"/>
          <w:tblHeader/>
          <w:jc w:val="center"/>
        </w:trPr>
        <w:tc>
          <w:tcPr>
            <w:tcW w:w="4776" w:type="dxa"/>
            <w:vAlign w:val="center"/>
          </w:tcPr>
          <w:p w:rsidR="002B5E34" w:rsidRPr="00FF6765" w:rsidRDefault="002B5E34" w:rsidP="00D31280">
            <w:pPr>
              <w:widowControl w:val="0"/>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314"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40"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r>
      <w:tr w:rsidR="00D31280" w:rsidRPr="00FF6765" w:rsidTr="00D31280">
        <w:trPr>
          <w:gridAfter w:val="1"/>
          <w:wAfter w:w="8" w:type="dxa"/>
          <w:jc w:val="center"/>
        </w:trPr>
        <w:tc>
          <w:tcPr>
            <w:tcW w:w="15330" w:type="dxa"/>
            <w:gridSpan w:val="8"/>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Водоснабжение</w:t>
            </w:r>
          </w:p>
        </w:tc>
      </w:tr>
      <w:tr w:rsidR="00D31280" w:rsidRPr="00FF6765" w:rsidTr="00D31280">
        <w:trPr>
          <w:gridAfter w:val="1"/>
          <w:wAfter w:w="8" w:type="dxa"/>
          <w:jc w:val="center"/>
        </w:trPr>
        <w:tc>
          <w:tcPr>
            <w:tcW w:w="4776" w:type="dxa"/>
            <w:shd w:val="clear" w:color="auto" w:fill="FFFFFF"/>
            <w:vAlign w:val="center"/>
            <w:hideMark/>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Капитальный ремонт водопроводных сетей, подлежащих замене в связи с исчерпанием эксплуатационного ресурса, общей протяженностью 2,1 км, капитальный ремонт водонапорной башни</w:t>
            </w:r>
          </w:p>
        </w:tc>
        <w:tc>
          <w:tcPr>
            <w:tcW w:w="1314" w:type="dxa"/>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2031-2044</w:t>
            </w:r>
          </w:p>
        </w:tc>
        <w:tc>
          <w:tcPr>
            <w:tcW w:w="1425" w:type="dxa"/>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11 000 000</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40" w:type="dxa"/>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11 000 000</w:t>
            </w:r>
          </w:p>
        </w:tc>
      </w:tr>
      <w:tr w:rsidR="00D31280" w:rsidRPr="00FF6765" w:rsidTr="00D31280">
        <w:trPr>
          <w:gridAfter w:val="1"/>
          <w:wAfter w:w="8" w:type="dxa"/>
          <w:jc w:val="center"/>
        </w:trPr>
        <w:tc>
          <w:tcPr>
            <w:tcW w:w="15330" w:type="dxa"/>
            <w:gridSpan w:val="8"/>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Водоотведение</w:t>
            </w:r>
          </w:p>
        </w:tc>
      </w:tr>
      <w:tr w:rsidR="00D31280" w:rsidRPr="00FF6765" w:rsidTr="00D31280">
        <w:trPr>
          <w:gridAfter w:val="1"/>
          <w:wAfter w:w="8" w:type="dxa"/>
          <w:jc w:val="center"/>
        </w:trPr>
        <w:tc>
          <w:tcPr>
            <w:tcW w:w="4776" w:type="dxa"/>
            <w:shd w:val="clear" w:color="auto" w:fill="FFFFFF"/>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Строительство очистных сооружений и сетей канализации в деревне Комягино, в селе Радутино, в деревне Слобода, в деревне Белилово, селе Усох и поселке Селище, обеспечение локальных систем водоотведения (у каждого потребителя) в деревне Ломакино, деревне Выползово, деревне Козловка, деревне Котляково, селе Белоголовичи, деревне Голевск, селе Радчино, деревне Горошково, деревне Аннино, деревне Чижовка, деревне Радинск, в деревне Дятьковичи, деревне Субботово, деревне Рожок, деревне Глинск, поселке Солька</w:t>
            </w:r>
          </w:p>
        </w:tc>
        <w:tc>
          <w:tcPr>
            <w:tcW w:w="1314"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2031-2044</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определить проектом</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40"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определить проектом</w:t>
            </w:r>
          </w:p>
        </w:tc>
      </w:tr>
      <w:tr w:rsidR="00D31280" w:rsidRPr="00FF6765" w:rsidTr="00D31280">
        <w:trPr>
          <w:gridAfter w:val="1"/>
          <w:wAfter w:w="8" w:type="dxa"/>
          <w:jc w:val="center"/>
        </w:trPr>
        <w:tc>
          <w:tcPr>
            <w:tcW w:w="15330" w:type="dxa"/>
            <w:gridSpan w:val="8"/>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Газоснабжение</w:t>
            </w:r>
          </w:p>
        </w:tc>
      </w:tr>
      <w:tr w:rsidR="00D31280" w:rsidRPr="00FF6765" w:rsidTr="00D31280">
        <w:trPr>
          <w:gridAfter w:val="1"/>
          <w:wAfter w:w="8" w:type="dxa"/>
          <w:jc w:val="center"/>
        </w:trPr>
        <w:tc>
          <w:tcPr>
            <w:tcW w:w="4776" w:type="dxa"/>
            <w:shd w:val="clear" w:color="auto" w:fill="FFFFFF"/>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Реконструкция (замена) станции катодной защиты в н.п. Котляково</w:t>
            </w:r>
          </w:p>
        </w:tc>
        <w:tc>
          <w:tcPr>
            <w:tcW w:w="1314"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2027</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определить проектом</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определить проектом</w:t>
            </w:r>
          </w:p>
        </w:tc>
        <w:tc>
          <w:tcPr>
            <w:tcW w:w="2189" w:type="dxa"/>
            <w:gridSpan w:val="2"/>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40"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r>
      <w:tr w:rsidR="00D31280" w:rsidRPr="00FF6765" w:rsidTr="00D31280">
        <w:trPr>
          <w:gridAfter w:val="1"/>
          <w:wAfter w:w="8" w:type="dxa"/>
          <w:jc w:val="center"/>
        </w:trPr>
        <w:tc>
          <w:tcPr>
            <w:tcW w:w="4776" w:type="dxa"/>
            <w:shd w:val="clear" w:color="auto" w:fill="FFFFFF"/>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Замена существующего ШРП  на УГРШ -50Н-2-О в н.п. Усох</w:t>
            </w:r>
          </w:p>
        </w:tc>
        <w:tc>
          <w:tcPr>
            <w:tcW w:w="1314"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2030</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определить проектом</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определить проектом</w:t>
            </w:r>
          </w:p>
        </w:tc>
        <w:tc>
          <w:tcPr>
            <w:tcW w:w="1940"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r>
      <w:tr w:rsidR="00D31280" w:rsidRPr="00FF6765" w:rsidTr="00D31280">
        <w:trPr>
          <w:gridAfter w:val="1"/>
          <w:wAfter w:w="8" w:type="dxa"/>
          <w:jc w:val="center"/>
        </w:trPr>
        <w:tc>
          <w:tcPr>
            <w:tcW w:w="4776" w:type="dxa"/>
            <w:shd w:val="clear" w:color="auto" w:fill="FFFFFF"/>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Газификация населенных пунктов поселения </w:t>
            </w:r>
          </w:p>
        </w:tc>
        <w:tc>
          <w:tcPr>
            <w:tcW w:w="1314"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определить проектом</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40"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определить проектом</w:t>
            </w:r>
          </w:p>
        </w:tc>
      </w:tr>
      <w:tr w:rsidR="00D31280" w:rsidRPr="00FF6765" w:rsidTr="00D31280">
        <w:trPr>
          <w:gridAfter w:val="1"/>
          <w:wAfter w:w="8" w:type="dxa"/>
          <w:jc w:val="center"/>
        </w:trPr>
        <w:tc>
          <w:tcPr>
            <w:tcW w:w="15330" w:type="dxa"/>
            <w:gridSpan w:val="8"/>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ТКО</w:t>
            </w:r>
          </w:p>
        </w:tc>
      </w:tr>
      <w:tr w:rsidR="00D31280" w:rsidRPr="00FF6765" w:rsidTr="00D31280">
        <w:trPr>
          <w:trHeight w:val="456"/>
          <w:jc w:val="center"/>
        </w:trPr>
        <w:tc>
          <w:tcPr>
            <w:tcW w:w="4776" w:type="dxa"/>
            <w:shd w:val="clear" w:color="auto" w:fill="FFFFFF"/>
            <w:vAlign w:val="center"/>
          </w:tcPr>
          <w:p w:rsidR="002B5E34" w:rsidRPr="00FF6765" w:rsidRDefault="002B5E34" w:rsidP="00D31280">
            <w:pPr>
              <w:widowControl w:val="0"/>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314"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17"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020" w:type="dxa"/>
            <w:gridSpan w:val="3"/>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r>
    </w:tbl>
    <w:p w:rsidR="002B5E34" w:rsidRPr="00FF6765" w:rsidRDefault="002B5E34" w:rsidP="00D31280">
      <w:pPr>
        <w:spacing w:after="0" w:line="240" w:lineRule="auto"/>
        <w:jc w:val="both"/>
        <w:rPr>
          <w:rFonts w:ascii="Times New Roman" w:eastAsia="Times New Roman" w:hAnsi="Times New Roman" w:cs="Times New Roman"/>
          <w:sz w:val="17"/>
          <w:szCs w:val="17"/>
        </w:rPr>
        <w:sectPr w:rsidR="002B5E34" w:rsidRPr="00FF6765" w:rsidSect="00D31280">
          <w:type w:val="nextColumn"/>
          <w:pgSz w:w="16838" w:h="11906" w:orient="landscape" w:code="9"/>
          <w:pgMar w:top="851" w:right="851" w:bottom="851" w:left="1701" w:header="709" w:footer="709" w:gutter="0"/>
          <w:cols w:space="720"/>
          <w:docGrid w:linePitch="326"/>
        </w:sectPr>
      </w:pPr>
    </w:p>
    <w:p w:rsidR="002B5E34" w:rsidRPr="00FF6765" w:rsidRDefault="002B5E34" w:rsidP="00D31280">
      <w:pPr>
        <w:keepNext/>
        <w:spacing w:after="0" w:line="240" w:lineRule="auto"/>
        <w:jc w:val="center"/>
        <w:outlineLvl w:val="0"/>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lastRenderedPageBreak/>
        <w:t xml:space="preserve">ГЛАВА </w:t>
      </w:r>
      <w:r w:rsidRPr="00FF6765">
        <w:rPr>
          <w:rFonts w:ascii="Times New Roman" w:eastAsia="Calibri" w:hAnsi="Times New Roman" w:cs="Times New Roman"/>
          <w:bCs/>
          <w:sz w:val="17"/>
          <w:szCs w:val="17"/>
          <w:lang w:val="en-US" w:eastAsia="ru-RU"/>
        </w:rPr>
        <w:t>II</w:t>
      </w:r>
      <w:r w:rsidRPr="00FF6765">
        <w:rPr>
          <w:rFonts w:ascii="Times New Roman" w:eastAsia="Calibri" w:hAnsi="Times New Roman" w:cs="Times New Roman"/>
          <w:bCs/>
          <w:sz w:val="17"/>
          <w:szCs w:val="17"/>
          <w:lang w:eastAsia="ru-RU"/>
        </w:rPr>
        <w:t xml:space="preserve">. </w:t>
      </w:r>
      <w:r w:rsidRPr="00FF6765">
        <w:rPr>
          <w:rFonts w:ascii="Times New Roman" w:eastAsia="Calibri" w:hAnsi="Times New Roman" w:cs="Times New Roman"/>
          <w:sz w:val="17"/>
          <w:szCs w:val="17"/>
          <w:lang w:eastAsia="ru-RU"/>
        </w:rPr>
        <w:t>ОБОСНОВЫВАЮЩИЕ МАТЕРИАЛЫ</w:t>
      </w:r>
    </w:p>
    <w:p w:rsidR="002B5E34" w:rsidRPr="00FF6765" w:rsidRDefault="002B5E34" w:rsidP="00D31280">
      <w:pPr>
        <w:spacing w:after="0" w:line="240" w:lineRule="auto"/>
        <w:jc w:val="both"/>
        <w:rPr>
          <w:rFonts w:ascii="Times New Roman" w:eastAsia="Times New Roman" w:hAnsi="Times New Roman" w:cs="Times New Roman"/>
          <w:sz w:val="17"/>
          <w:szCs w:val="17"/>
        </w:rPr>
      </w:pPr>
    </w:p>
    <w:p w:rsidR="002B5E34" w:rsidRPr="00FF6765" w:rsidRDefault="002B5E34" w:rsidP="00D31280">
      <w:pPr>
        <w:keepNext/>
        <w:spacing w:after="0" w:line="240" w:lineRule="auto"/>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1. Перспективные показатели развития Усохского сельского поселения для разработки программы</w:t>
      </w:r>
    </w:p>
    <w:p w:rsidR="002B5E34" w:rsidRPr="00FF6765" w:rsidRDefault="002B5E34" w:rsidP="00D31280">
      <w:pPr>
        <w:keepNext/>
        <w:spacing w:after="0" w:line="240" w:lineRule="auto"/>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1.1. Характеристика Усохского сельского поселения</w:t>
      </w:r>
    </w:p>
    <w:p w:rsidR="002B5E34" w:rsidRPr="00FF6765" w:rsidRDefault="002B5E34" w:rsidP="00D31280">
      <w:pPr>
        <w:autoSpaceDE w:val="0"/>
        <w:autoSpaceDN w:val="0"/>
        <w:adjustRightInd w:val="0"/>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Территория Усохского сельского поселения расположена в центральной части Трубчевского муниципального района Брянской области и имеет смежные границы:</w:t>
      </w:r>
    </w:p>
    <w:p w:rsidR="002B5E34" w:rsidRPr="00FF6765" w:rsidRDefault="002B5E34" w:rsidP="00D31280">
      <w:pPr>
        <w:autoSpaceDE w:val="0"/>
        <w:autoSpaceDN w:val="0"/>
        <w:adjustRightInd w:val="0"/>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с севера, северо-востока и востока- с Юровским сельским поселением Трубчевского муниципального района;</w:t>
      </w:r>
    </w:p>
    <w:p w:rsidR="002B5E34" w:rsidRPr="00FF6765" w:rsidRDefault="002B5E34" w:rsidP="00D31280">
      <w:pPr>
        <w:autoSpaceDE w:val="0"/>
        <w:autoSpaceDN w:val="0"/>
        <w:adjustRightInd w:val="0"/>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с юга и юго-запада – с Городецким сельским поселением и г. Трубчевском Трубчевского муниципального района;</w:t>
      </w:r>
    </w:p>
    <w:p w:rsidR="002B5E34" w:rsidRPr="00FF6765" w:rsidRDefault="002B5E34" w:rsidP="00D31280">
      <w:pPr>
        <w:autoSpaceDE w:val="0"/>
        <w:autoSpaceDN w:val="0"/>
        <w:adjustRightInd w:val="0"/>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с запада - с Семячковским сельским поселением Трубчевского муниципального района;</w:t>
      </w:r>
    </w:p>
    <w:p w:rsidR="002B5E34" w:rsidRPr="00FF6765" w:rsidRDefault="002B5E34" w:rsidP="00D31280">
      <w:pPr>
        <w:autoSpaceDE w:val="0"/>
        <w:autoSpaceDN w:val="0"/>
        <w:adjustRightInd w:val="0"/>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с северо-запада – с Почепским районом Брянской области.</w:t>
      </w:r>
    </w:p>
    <w:p w:rsidR="002B5E34" w:rsidRPr="00FF6765" w:rsidRDefault="002B5E34" w:rsidP="00D31280">
      <w:pPr>
        <w:tabs>
          <w:tab w:val="left" w:pos="2760"/>
        </w:tabs>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Границы Усохского сельского поселения установлены Законом Брянской области от 09.03.2005 № 3-3 «О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p>
    <w:p w:rsidR="002B5E34" w:rsidRPr="00FF6765" w:rsidRDefault="002B5E34" w:rsidP="00D31280">
      <w:pPr>
        <w:tabs>
          <w:tab w:val="left" w:pos="2760"/>
        </w:tabs>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Площадь территории поселения по обмеру топографических материалов составляет 26798,83 га. Численность населения  – 1447 человек.</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 состав Усохского сельского поселения входят 23 населённых пункта: с. Усох,                       д. Аннино, д. Белилово, д. Горошково, д. Комягино, д. Радинск, с. Радчино, п. Селище,                  д. Слобода, п. Солька, д. Чижовка, с. Радутино, д. Глинск, д. Дятьковичи, д. Рожок,                  д. Субботово, д. Андреевск, д. Голевск, д. Котляково, с. Белоголовичи, д. Выползово,                          д. Козловка, д. Ломакино, общей площадью 1472,06 га. Административным центром Усохского сельского поселения является с. Усох.</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Площади населённых пунктов, а также численность населения в разрезе населённых пунктов, входящих в состав Усохского сельского поселения приведены в таблице ниже.</w:t>
      </w:r>
    </w:p>
    <w:p w:rsidR="002B5E34" w:rsidRPr="00FF6765" w:rsidRDefault="002B5E34" w:rsidP="00D31280">
      <w:pPr>
        <w:spacing w:after="0" w:line="240" w:lineRule="auto"/>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Характеристика населённых пунктов Усохского сельского поселения по площади и численности населения</w:t>
      </w:r>
    </w:p>
    <w:tbl>
      <w:tblPr>
        <w:tblpPr w:leftFromText="180" w:rightFromText="180" w:vertAnchor="text" w:tblpX="358" w:tblpY="1"/>
        <w:tblOverlap w:val="neve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06"/>
        <w:gridCol w:w="3119"/>
        <w:gridCol w:w="2126"/>
      </w:tblGrid>
      <w:tr w:rsidR="00D31280" w:rsidRPr="00FF6765" w:rsidTr="002346E4">
        <w:tc>
          <w:tcPr>
            <w:tcW w:w="410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Наименование населённого пункта</w:t>
            </w:r>
          </w:p>
        </w:tc>
        <w:tc>
          <w:tcPr>
            <w:tcW w:w="31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Площадь, га</w:t>
            </w:r>
          </w:p>
        </w:tc>
        <w:tc>
          <w:tcPr>
            <w:tcW w:w="212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Численность населения,</w:t>
            </w:r>
          </w:p>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чел.</w:t>
            </w:r>
          </w:p>
        </w:tc>
      </w:tr>
      <w:tr w:rsidR="00D31280" w:rsidRPr="00FF6765" w:rsidTr="002346E4">
        <w:tc>
          <w:tcPr>
            <w:tcW w:w="4106"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 Усох</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308,19</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619</w:t>
            </w:r>
          </w:p>
        </w:tc>
      </w:tr>
      <w:tr w:rsidR="00D31280" w:rsidRPr="00FF6765" w:rsidTr="002346E4">
        <w:tc>
          <w:tcPr>
            <w:tcW w:w="4106"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 Селище</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165,89</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215</w:t>
            </w:r>
          </w:p>
        </w:tc>
      </w:tr>
      <w:tr w:rsidR="00D31280" w:rsidRPr="00FF6765" w:rsidTr="002346E4">
        <w:tc>
          <w:tcPr>
            <w:tcW w:w="4106"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Слобода</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36,30</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9</w:t>
            </w:r>
          </w:p>
        </w:tc>
      </w:tr>
      <w:tr w:rsidR="00D31280" w:rsidRPr="00FF6765" w:rsidTr="002346E4">
        <w:tc>
          <w:tcPr>
            <w:tcW w:w="4106"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Белилово</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52,75</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59</w:t>
            </w:r>
          </w:p>
        </w:tc>
      </w:tr>
      <w:tr w:rsidR="00D31280" w:rsidRPr="00FF6765" w:rsidTr="002346E4">
        <w:tc>
          <w:tcPr>
            <w:tcW w:w="4106"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Радинск</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66,11</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28</w:t>
            </w:r>
          </w:p>
        </w:tc>
      </w:tr>
      <w:tr w:rsidR="00D31280" w:rsidRPr="00FF6765" w:rsidTr="002346E4">
        <w:tc>
          <w:tcPr>
            <w:tcW w:w="4106"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Чижовка</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35,00</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11</w:t>
            </w:r>
          </w:p>
        </w:tc>
      </w:tr>
      <w:tr w:rsidR="00D31280" w:rsidRPr="00FF6765" w:rsidTr="002346E4">
        <w:tc>
          <w:tcPr>
            <w:tcW w:w="4106"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Аннино</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14,91</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0</w:t>
            </w:r>
          </w:p>
        </w:tc>
      </w:tr>
      <w:tr w:rsidR="00D31280" w:rsidRPr="00FF6765" w:rsidTr="002346E4">
        <w:tc>
          <w:tcPr>
            <w:tcW w:w="4106"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 Радчино</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58,65</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37</w:t>
            </w:r>
          </w:p>
        </w:tc>
      </w:tr>
      <w:tr w:rsidR="00D31280" w:rsidRPr="00FF6765" w:rsidTr="002346E4">
        <w:tc>
          <w:tcPr>
            <w:tcW w:w="4106"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Горшково</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11,95</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w:t>
            </w:r>
          </w:p>
        </w:tc>
      </w:tr>
      <w:tr w:rsidR="00D31280" w:rsidRPr="00FF6765" w:rsidTr="002346E4">
        <w:tc>
          <w:tcPr>
            <w:tcW w:w="4106"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Андреевск</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28,13</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25</w:t>
            </w:r>
          </w:p>
        </w:tc>
      </w:tr>
      <w:tr w:rsidR="00D31280" w:rsidRPr="00FF6765" w:rsidTr="002346E4">
        <w:tc>
          <w:tcPr>
            <w:tcW w:w="4106"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Голевск</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51,17</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43</w:t>
            </w:r>
          </w:p>
        </w:tc>
      </w:tr>
      <w:tr w:rsidR="00D31280" w:rsidRPr="00FF6765" w:rsidTr="002346E4">
        <w:tc>
          <w:tcPr>
            <w:tcW w:w="4106"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Глинск</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37,93</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14</w:t>
            </w:r>
          </w:p>
        </w:tc>
      </w:tr>
      <w:tr w:rsidR="00D31280" w:rsidRPr="00FF6765" w:rsidTr="002346E4">
        <w:tc>
          <w:tcPr>
            <w:tcW w:w="4106"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 Радутино</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189,51</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264</w:t>
            </w:r>
          </w:p>
        </w:tc>
      </w:tr>
      <w:tr w:rsidR="00D31280" w:rsidRPr="00FF6765" w:rsidTr="002346E4">
        <w:tc>
          <w:tcPr>
            <w:tcW w:w="4106"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Рожок</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6,92</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0</w:t>
            </w:r>
          </w:p>
        </w:tc>
      </w:tr>
      <w:tr w:rsidR="00D31280" w:rsidRPr="00FF6765" w:rsidTr="002346E4">
        <w:tc>
          <w:tcPr>
            <w:tcW w:w="4106"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Субботово</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32,96</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22</w:t>
            </w:r>
          </w:p>
        </w:tc>
      </w:tr>
      <w:tr w:rsidR="00D31280" w:rsidRPr="00FF6765" w:rsidTr="002346E4">
        <w:tc>
          <w:tcPr>
            <w:tcW w:w="4106"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Дятьковичи</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37,52</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0</w:t>
            </w:r>
          </w:p>
        </w:tc>
      </w:tr>
      <w:tr w:rsidR="00D31280" w:rsidRPr="00FF6765" w:rsidTr="002346E4">
        <w:tc>
          <w:tcPr>
            <w:tcW w:w="4106"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Комягино</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100,78</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25</w:t>
            </w:r>
          </w:p>
        </w:tc>
      </w:tr>
      <w:tr w:rsidR="00D31280" w:rsidRPr="00FF6765" w:rsidTr="002346E4">
        <w:tc>
          <w:tcPr>
            <w:tcW w:w="4106"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 Белоголовичи</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56,35</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52</w:t>
            </w:r>
          </w:p>
        </w:tc>
      </w:tr>
      <w:tr w:rsidR="00D31280" w:rsidRPr="00FF6765" w:rsidTr="002346E4">
        <w:tc>
          <w:tcPr>
            <w:tcW w:w="4106"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Котляково</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71,32</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w:t>
            </w:r>
          </w:p>
        </w:tc>
      </w:tr>
      <w:tr w:rsidR="00D31280" w:rsidRPr="00FF6765" w:rsidTr="002346E4">
        <w:tc>
          <w:tcPr>
            <w:tcW w:w="4106"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Выползово</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12,04</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r>
      <w:tr w:rsidR="00D31280" w:rsidRPr="00FF6765" w:rsidTr="002346E4">
        <w:tc>
          <w:tcPr>
            <w:tcW w:w="4106"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Ломакино</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32,90</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w:t>
            </w:r>
          </w:p>
        </w:tc>
      </w:tr>
      <w:tr w:rsidR="00D31280" w:rsidRPr="00FF6765" w:rsidTr="002346E4">
        <w:tc>
          <w:tcPr>
            <w:tcW w:w="4106"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Козловка</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46,18</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7</w:t>
            </w:r>
          </w:p>
        </w:tc>
      </w:tr>
      <w:tr w:rsidR="00D31280" w:rsidRPr="00FF6765" w:rsidTr="002346E4">
        <w:tc>
          <w:tcPr>
            <w:tcW w:w="4106"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 Солька</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18,60</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r>
      <w:tr w:rsidR="00D31280" w:rsidRPr="00FF6765" w:rsidTr="002346E4">
        <w:tc>
          <w:tcPr>
            <w:tcW w:w="4106"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ИТОГО:</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1472,06</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1 447</w:t>
            </w:r>
          </w:p>
        </w:tc>
      </w:tr>
    </w:tbl>
    <w:p w:rsidR="002B5E34" w:rsidRPr="00FF6765" w:rsidRDefault="002B5E34" w:rsidP="00D31280">
      <w:pPr>
        <w:spacing w:after="0" w:line="240" w:lineRule="auto"/>
        <w:rPr>
          <w:rFonts w:ascii="Times New Roman" w:eastAsia="Times New Roman" w:hAnsi="Times New Roman" w:cs="Times New Roman"/>
          <w:bCs/>
          <w:sz w:val="17"/>
          <w:szCs w:val="17"/>
        </w:rPr>
      </w:pPr>
    </w:p>
    <w:p w:rsidR="002B5E34" w:rsidRPr="00FF6765" w:rsidRDefault="002B5E34" w:rsidP="00D31280">
      <w:pPr>
        <w:spacing w:after="0" w:line="240" w:lineRule="auto"/>
        <w:rPr>
          <w:rFonts w:ascii="Times New Roman" w:eastAsia="Times New Roman" w:hAnsi="Times New Roman" w:cs="Times New Roman"/>
          <w:bCs/>
          <w:sz w:val="17"/>
          <w:szCs w:val="17"/>
        </w:rPr>
      </w:pPr>
    </w:p>
    <w:p w:rsidR="002B5E34" w:rsidRPr="00FF6765" w:rsidRDefault="002B5E34" w:rsidP="00D31280">
      <w:pPr>
        <w:spacing w:after="0" w:line="240" w:lineRule="auto"/>
        <w:rPr>
          <w:rFonts w:ascii="Times New Roman" w:eastAsia="Times New Roman" w:hAnsi="Times New Roman" w:cs="Times New Roman"/>
          <w:bCs/>
          <w:sz w:val="17"/>
          <w:szCs w:val="17"/>
        </w:rPr>
      </w:pPr>
    </w:p>
    <w:p w:rsidR="002B5E34" w:rsidRPr="00FF6765" w:rsidRDefault="002B5E34" w:rsidP="00D31280">
      <w:pPr>
        <w:spacing w:after="0" w:line="240" w:lineRule="auto"/>
        <w:rPr>
          <w:rFonts w:ascii="Times New Roman" w:eastAsia="Times New Roman" w:hAnsi="Times New Roman" w:cs="Times New Roman"/>
          <w:bCs/>
          <w:sz w:val="17"/>
          <w:szCs w:val="17"/>
        </w:rPr>
      </w:pPr>
    </w:p>
    <w:p w:rsidR="002B5E34" w:rsidRPr="00FF6765" w:rsidRDefault="002B5E34" w:rsidP="00D31280">
      <w:pPr>
        <w:spacing w:after="0" w:line="240" w:lineRule="auto"/>
        <w:rPr>
          <w:rFonts w:ascii="Times New Roman" w:eastAsia="Times New Roman" w:hAnsi="Times New Roman" w:cs="Times New Roman"/>
          <w:bCs/>
          <w:sz w:val="17"/>
          <w:szCs w:val="17"/>
        </w:rPr>
      </w:pPr>
    </w:p>
    <w:p w:rsidR="002B5E34" w:rsidRPr="00FF6765" w:rsidRDefault="002B5E34" w:rsidP="00D31280">
      <w:pPr>
        <w:spacing w:after="0" w:line="240" w:lineRule="auto"/>
        <w:rPr>
          <w:rFonts w:ascii="Times New Roman" w:eastAsia="Times New Roman" w:hAnsi="Times New Roman" w:cs="Times New Roman"/>
          <w:bCs/>
          <w:sz w:val="17"/>
          <w:szCs w:val="17"/>
        </w:rPr>
      </w:pPr>
    </w:p>
    <w:p w:rsidR="002B5E34" w:rsidRPr="00FF6765" w:rsidRDefault="002B5E34" w:rsidP="00D31280">
      <w:pPr>
        <w:spacing w:after="0" w:line="240" w:lineRule="auto"/>
        <w:rPr>
          <w:rFonts w:ascii="Times New Roman" w:eastAsia="Times New Roman" w:hAnsi="Times New Roman" w:cs="Times New Roman"/>
          <w:bCs/>
          <w:sz w:val="17"/>
          <w:szCs w:val="17"/>
        </w:rPr>
      </w:pPr>
    </w:p>
    <w:p w:rsidR="002B5E34" w:rsidRPr="00FF6765" w:rsidRDefault="002B5E34" w:rsidP="00D31280">
      <w:pPr>
        <w:spacing w:after="0" w:line="240" w:lineRule="auto"/>
        <w:rPr>
          <w:rFonts w:ascii="Times New Roman" w:eastAsia="Times New Roman" w:hAnsi="Times New Roman" w:cs="Times New Roman"/>
          <w:bCs/>
          <w:sz w:val="17"/>
          <w:szCs w:val="17"/>
        </w:rPr>
      </w:pP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p>
    <w:p w:rsidR="00FF6765" w:rsidRDefault="00FF6765" w:rsidP="00D31280">
      <w:pPr>
        <w:spacing w:after="0" w:line="240" w:lineRule="auto"/>
        <w:contextualSpacing/>
        <w:jc w:val="both"/>
        <w:rPr>
          <w:rFonts w:ascii="Times New Roman" w:eastAsia="Times New Roman" w:hAnsi="Times New Roman" w:cs="Times New Roman"/>
          <w:sz w:val="17"/>
          <w:szCs w:val="17"/>
          <w:lang w:eastAsia="ru-RU"/>
        </w:rPr>
      </w:pPr>
    </w:p>
    <w:p w:rsidR="00FF6765" w:rsidRDefault="00FF6765" w:rsidP="00D31280">
      <w:pPr>
        <w:spacing w:after="0" w:line="240" w:lineRule="auto"/>
        <w:contextualSpacing/>
        <w:jc w:val="both"/>
        <w:rPr>
          <w:rFonts w:ascii="Times New Roman" w:eastAsia="Times New Roman" w:hAnsi="Times New Roman" w:cs="Times New Roman"/>
          <w:sz w:val="17"/>
          <w:szCs w:val="17"/>
          <w:lang w:eastAsia="ru-RU"/>
        </w:rPr>
      </w:pPr>
    </w:p>
    <w:p w:rsidR="00FF6765" w:rsidRDefault="00FF6765" w:rsidP="00D31280">
      <w:pPr>
        <w:spacing w:after="0" w:line="240" w:lineRule="auto"/>
        <w:contextualSpacing/>
        <w:jc w:val="both"/>
        <w:rPr>
          <w:rFonts w:ascii="Times New Roman" w:eastAsia="Times New Roman" w:hAnsi="Times New Roman" w:cs="Times New Roman"/>
          <w:sz w:val="17"/>
          <w:szCs w:val="17"/>
          <w:lang w:eastAsia="ru-RU"/>
        </w:rPr>
      </w:pPr>
    </w:p>
    <w:p w:rsidR="00FF6765" w:rsidRDefault="00FF6765" w:rsidP="00D31280">
      <w:pPr>
        <w:spacing w:after="0" w:line="240" w:lineRule="auto"/>
        <w:contextualSpacing/>
        <w:jc w:val="both"/>
        <w:rPr>
          <w:rFonts w:ascii="Times New Roman" w:eastAsia="Times New Roman" w:hAnsi="Times New Roman" w:cs="Times New Roman"/>
          <w:sz w:val="17"/>
          <w:szCs w:val="17"/>
          <w:lang w:eastAsia="ru-RU"/>
        </w:rPr>
      </w:pPr>
    </w:p>
    <w:p w:rsidR="00FF6765" w:rsidRDefault="00FF6765" w:rsidP="00D31280">
      <w:pPr>
        <w:spacing w:after="0" w:line="240" w:lineRule="auto"/>
        <w:contextualSpacing/>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Село Юрово расположено на расстоянии 3 км от МО «Город Трубчевск», являющимся административным центром района и связано с ним автодорогами.</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Транспортная инфраструктура Усохского сельского поселения представлена автомобильным транспортом и принимает нагрузку в направлении внутриобластных и местных связей.</w:t>
      </w:r>
    </w:p>
    <w:p w:rsidR="002B5E34" w:rsidRPr="00FF6765" w:rsidRDefault="002B5E34" w:rsidP="00D31280">
      <w:pPr>
        <w:spacing w:after="0" w:line="240" w:lineRule="auto"/>
        <w:contextualSpacing/>
        <w:jc w:val="both"/>
        <w:rPr>
          <w:rFonts w:ascii="Times New Roman" w:eastAsia="Times New Roman" w:hAnsi="Times New Roman" w:cs="Times New Roman"/>
          <w:snapToGrid w:val="0"/>
          <w:sz w:val="17"/>
          <w:szCs w:val="17"/>
          <w:lang w:eastAsia="ru-RU"/>
        </w:rPr>
      </w:pPr>
      <w:r w:rsidRPr="00FF6765">
        <w:rPr>
          <w:rFonts w:ascii="Times New Roman" w:eastAsia="Times New Roman" w:hAnsi="Times New Roman" w:cs="Times New Roman"/>
          <w:sz w:val="17"/>
          <w:szCs w:val="17"/>
          <w:lang w:eastAsia="ru-RU"/>
        </w:rPr>
        <w:t>Каркас транспортной автомобильной сети территории Усохского сельского поселения состоит из автомобильных дорог регионального значения Трубчевск - Гнилево, «Брянск - Новозыбков» - Трубчевск, «Брянск - Новозыбков» - Трубчевск» - Усох, а также автомобильных дорог местного значения и улично-дорожной сети населенных пунктов</w:t>
      </w:r>
      <w:r w:rsidRPr="00FF6765">
        <w:rPr>
          <w:rFonts w:ascii="Times New Roman" w:eastAsia="Times New Roman" w:hAnsi="Times New Roman" w:cs="Times New Roman"/>
          <w:snapToGrid w:val="0"/>
          <w:sz w:val="17"/>
          <w:szCs w:val="17"/>
          <w:lang w:eastAsia="ru-RU"/>
        </w:rPr>
        <w:t>.</w:t>
      </w:r>
    </w:p>
    <w:p w:rsidR="002B5E34" w:rsidRPr="00FF6765" w:rsidRDefault="002B5E34" w:rsidP="00D31280">
      <w:pPr>
        <w:spacing w:after="0" w:line="240" w:lineRule="auto"/>
        <w:jc w:val="both"/>
        <w:rPr>
          <w:rFonts w:ascii="Times New Roman" w:eastAsia="Times New Roman" w:hAnsi="Times New Roman" w:cs="Times New Roman"/>
          <w:sz w:val="17"/>
          <w:szCs w:val="17"/>
        </w:rPr>
      </w:pPr>
    </w:p>
    <w:p w:rsidR="002B5E34" w:rsidRPr="00FF6765" w:rsidRDefault="002B5E34" w:rsidP="00D31280">
      <w:pPr>
        <w:keepNext/>
        <w:spacing w:after="0" w:line="240" w:lineRule="auto"/>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1.2. Прогноз численности и состава населения (демографический прогноз)</w:t>
      </w:r>
    </w:p>
    <w:p w:rsidR="002B5E34" w:rsidRPr="00FF6765" w:rsidRDefault="002B5E34" w:rsidP="00D31280">
      <w:pPr>
        <w:spacing w:after="0" w:line="240" w:lineRule="auto"/>
        <w:contextualSpacing/>
        <w:jc w:val="both"/>
        <w:rPr>
          <w:rFonts w:ascii="Times New Roman" w:eastAsia="Times New Roman" w:hAnsi="Times New Roman" w:cs="Times New Roman"/>
          <w:snapToGrid w:val="0"/>
          <w:sz w:val="17"/>
          <w:szCs w:val="17"/>
          <w:lang w:eastAsia="ru-RU"/>
        </w:rPr>
      </w:pPr>
      <w:r w:rsidRPr="00FF6765">
        <w:rPr>
          <w:rFonts w:ascii="Times New Roman" w:eastAsia="Times New Roman" w:hAnsi="Times New Roman" w:cs="Times New Roman"/>
          <w:snapToGrid w:val="0"/>
          <w:sz w:val="17"/>
          <w:szCs w:val="17"/>
          <w:lang w:eastAsia="ru-RU"/>
        </w:rPr>
        <w:t xml:space="preserve">На протяжении последних лет на территории </w:t>
      </w:r>
      <w:r w:rsidRPr="00FF6765">
        <w:rPr>
          <w:rFonts w:ascii="Times New Roman" w:eastAsia="Times New Roman" w:hAnsi="Times New Roman" w:cs="Times New Roman"/>
          <w:sz w:val="17"/>
          <w:szCs w:val="17"/>
          <w:lang w:eastAsia="ru-RU"/>
        </w:rPr>
        <w:t xml:space="preserve">Усохского сельского поселения </w:t>
      </w:r>
      <w:r w:rsidRPr="00FF6765">
        <w:rPr>
          <w:rFonts w:ascii="Times New Roman" w:eastAsia="Times New Roman" w:hAnsi="Times New Roman" w:cs="Times New Roman"/>
          <w:snapToGrid w:val="0"/>
          <w:sz w:val="17"/>
          <w:szCs w:val="17"/>
          <w:lang w:eastAsia="ru-RU"/>
        </w:rPr>
        <w:t>наблюдалось постепенное снижение численности населения. Сложившиеся тенденции в спаде рождаемости и естественного прироста в значительной степени отражают сложность переходного периода в нашей стране. Однако, уже сегодня, темпы убыли населения значительно снизились.</w:t>
      </w:r>
    </w:p>
    <w:p w:rsidR="002B5E34" w:rsidRPr="00FF6765" w:rsidRDefault="002B5E34" w:rsidP="00D31280">
      <w:pPr>
        <w:spacing w:after="0" w:line="240" w:lineRule="auto"/>
        <w:contextualSpacing/>
        <w:jc w:val="both"/>
        <w:rPr>
          <w:rFonts w:ascii="Times New Roman" w:eastAsia="Times New Roman" w:hAnsi="Times New Roman" w:cs="Times New Roman"/>
          <w:snapToGrid w:val="0"/>
          <w:sz w:val="17"/>
          <w:szCs w:val="17"/>
          <w:lang w:eastAsia="ru-RU"/>
        </w:rPr>
      </w:pPr>
      <w:r w:rsidRPr="00FF6765">
        <w:rPr>
          <w:rFonts w:ascii="Times New Roman" w:eastAsia="Times New Roman" w:hAnsi="Times New Roman" w:cs="Times New Roman"/>
          <w:snapToGrid w:val="0"/>
          <w:sz w:val="17"/>
          <w:szCs w:val="17"/>
          <w:lang w:eastAsia="ru-RU"/>
        </w:rPr>
        <w:t>Для преломления сложившихся негативных процессов в демографической ситуации и сохранения и поддержания демографического потенциала поселения необходимо достижение высоких темпов экономического роста, реализация национальных и региональных социальных проектов в области демографической политики, улучшения здравоохранения, образования, обеспечения населения доступным жильем, поддержания семьи и детства.</w:t>
      </w:r>
    </w:p>
    <w:p w:rsidR="002B5E34" w:rsidRPr="00FF6765" w:rsidRDefault="002B5E34" w:rsidP="00D31280">
      <w:pPr>
        <w:spacing w:after="0" w:line="240" w:lineRule="auto"/>
        <w:contextualSpacing/>
        <w:jc w:val="both"/>
        <w:rPr>
          <w:rFonts w:ascii="Times New Roman" w:eastAsia="Times New Roman" w:hAnsi="Times New Roman" w:cs="Times New Roman"/>
          <w:snapToGrid w:val="0"/>
          <w:sz w:val="17"/>
          <w:szCs w:val="17"/>
          <w:lang w:eastAsia="ru-RU"/>
        </w:rPr>
      </w:pPr>
      <w:r w:rsidRPr="00FF6765">
        <w:rPr>
          <w:rFonts w:ascii="Times New Roman" w:eastAsia="Times New Roman" w:hAnsi="Times New Roman" w:cs="Times New Roman"/>
          <w:snapToGrid w:val="0"/>
          <w:sz w:val="17"/>
          <w:szCs w:val="17"/>
          <w:lang w:eastAsia="ru-RU"/>
        </w:rPr>
        <w:t>Для стимулирования уровня рождаемости необходимо способствовать укреплению института семьи, росту благосостояния населении, помощи многодетным, молодым и малообеспеченным семьям. Основные направления снижения уровня смертности связаны с предупреждением и снижением материнской и младенческой смертности, увеличением продолжительности жизни за счет сокращения летальных исходов населения трудоспособного возраста, улучшением качества жизни, созданием условий для укрепления здоровья и здорового образа жизни населения.</w:t>
      </w:r>
    </w:p>
    <w:p w:rsidR="002B5E34" w:rsidRPr="00FF6765" w:rsidRDefault="002B5E34" w:rsidP="00D31280">
      <w:pPr>
        <w:spacing w:after="0" w:line="240" w:lineRule="auto"/>
        <w:contextualSpacing/>
        <w:jc w:val="both"/>
        <w:rPr>
          <w:rFonts w:ascii="Times New Roman" w:eastAsia="Times New Roman" w:hAnsi="Times New Roman" w:cs="Times New Roman"/>
          <w:snapToGrid w:val="0"/>
          <w:sz w:val="17"/>
          <w:szCs w:val="17"/>
          <w:lang w:eastAsia="ru-RU"/>
        </w:rPr>
      </w:pPr>
      <w:r w:rsidRPr="00FF6765">
        <w:rPr>
          <w:rFonts w:ascii="Times New Roman" w:eastAsia="Times New Roman" w:hAnsi="Times New Roman" w:cs="Times New Roman"/>
          <w:snapToGrid w:val="0"/>
          <w:sz w:val="17"/>
          <w:szCs w:val="17"/>
          <w:lang w:eastAsia="ru-RU"/>
        </w:rPr>
        <w:t xml:space="preserve">Численность населения </w:t>
      </w:r>
      <w:r w:rsidRPr="00FF6765">
        <w:rPr>
          <w:rFonts w:ascii="Times New Roman" w:eastAsia="Times New Roman" w:hAnsi="Times New Roman" w:cs="Times New Roman"/>
          <w:sz w:val="17"/>
          <w:szCs w:val="17"/>
          <w:lang w:eastAsia="ru-RU"/>
        </w:rPr>
        <w:t>Усохского сельского поселения</w:t>
      </w:r>
      <w:r w:rsidRPr="00FF6765">
        <w:rPr>
          <w:rFonts w:ascii="Times New Roman" w:eastAsia="Times New Roman" w:hAnsi="Times New Roman" w:cs="Times New Roman"/>
          <w:snapToGrid w:val="0"/>
          <w:sz w:val="17"/>
          <w:szCs w:val="17"/>
          <w:lang w:eastAsia="ru-RU"/>
        </w:rPr>
        <w:t xml:space="preserve"> к расчётному сроку реализации генерального плана представлена в таблице ниже.</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 xml:space="preserve">Численность населения Усохского сельского поселения </w:t>
      </w:r>
    </w:p>
    <w:tbl>
      <w:tblPr>
        <w:tblW w:w="7565"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07"/>
        <w:gridCol w:w="1498"/>
        <w:gridCol w:w="1305"/>
        <w:gridCol w:w="1555"/>
      </w:tblGrid>
      <w:tr w:rsidR="00D31280" w:rsidRPr="00FF6765" w:rsidTr="00D31280">
        <w:trPr>
          <w:cantSplit/>
          <w:trHeight w:val="255"/>
        </w:trPr>
        <w:tc>
          <w:tcPr>
            <w:tcW w:w="3207" w:type="dxa"/>
            <w:vMerge w:val="restart"/>
            <w:shd w:val="clear" w:color="auto" w:fill="auto"/>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Наименование населённого пункта</w:t>
            </w:r>
          </w:p>
        </w:tc>
        <w:tc>
          <w:tcPr>
            <w:tcW w:w="4358" w:type="dxa"/>
            <w:gridSpan w:val="3"/>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Числ. населения, чел.</w:t>
            </w:r>
          </w:p>
        </w:tc>
      </w:tr>
      <w:tr w:rsidR="00D31280" w:rsidRPr="00FF6765" w:rsidTr="00D31280">
        <w:trPr>
          <w:cantSplit/>
          <w:trHeight w:val="255"/>
        </w:trPr>
        <w:tc>
          <w:tcPr>
            <w:tcW w:w="3207" w:type="dxa"/>
            <w:vMerge/>
            <w:shd w:val="clear" w:color="auto" w:fill="auto"/>
            <w:tcMar>
              <w:top w:w="15" w:type="dxa"/>
              <w:left w:w="15" w:type="dxa"/>
              <w:bottom w:w="0" w:type="dxa"/>
              <w:right w:w="15" w:type="dxa"/>
            </w:tcMa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1498" w:type="dxa"/>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Существующее положение</w:t>
            </w:r>
          </w:p>
        </w:tc>
        <w:tc>
          <w:tcPr>
            <w:tcW w:w="1305" w:type="dxa"/>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1-я очередь</w:t>
            </w:r>
          </w:p>
        </w:tc>
        <w:tc>
          <w:tcPr>
            <w:tcW w:w="1555" w:type="dxa"/>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Расчетный срок</w:t>
            </w:r>
          </w:p>
        </w:tc>
      </w:tr>
      <w:tr w:rsidR="00D31280" w:rsidRPr="00FF6765" w:rsidTr="00D31280">
        <w:trPr>
          <w:cantSplit/>
          <w:trHeight w:val="255"/>
        </w:trPr>
        <w:tc>
          <w:tcPr>
            <w:tcW w:w="3207" w:type="dxa"/>
            <w:tcMar>
              <w:top w:w="15" w:type="dxa"/>
              <w:left w:w="15" w:type="dxa"/>
              <w:bottom w:w="0" w:type="dxa"/>
              <w:right w:w="15" w:type="dxa"/>
            </w:tcMar>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 Усох</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619</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880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790</w:t>
            </w:r>
          </w:p>
        </w:tc>
      </w:tr>
      <w:tr w:rsidR="00D31280" w:rsidRPr="00FF6765" w:rsidTr="00D31280">
        <w:trPr>
          <w:cantSplit/>
          <w:trHeight w:val="255"/>
        </w:trPr>
        <w:tc>
          <w:tcPr>
            <w:tcW w:w="3207" w:type="dxa"/>
            <w:tcMar>
              <w:top w:w="15" w:type="dxa"/>
              <w:left w:w="15" w:type="dxa"/>
              <w:bottom w:w="0" w:type="dxa"/>
              <w:right w:w="15" w:type="dxa"/>
            </w:tcMar>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 Радутино</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264</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410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400</w:t>
            </w:r>
          </w:p>
        </w:tc>
      </w:tr>
      <w:tr w:rsidR="00D31280" w:rsidRPr="00FF6765" w:rsidTr="00D31280">
        <w:trPr>
          <w:cantSplit/>
          <w:trHeight w:val="255"/>
        </w:trPr>
        <w:tc>
          <w:tcPr>
            <w:tcW w:w="3207" w:type="dxa"/>
            <w:tcMar>
              <w:top w:w="15" w:type="dxa"/>
              <w:left w:w="15" w:type="dxa"/>
              <w:bottom w:w="0" w:type="dxa"/>
              <w:right w:w="15" w:type="dxa"/>
            </w:tcMar>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lastRenderedPageBreak/>
              <w:t>п. Селище</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215</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180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140</w:t>
            </w:r>
          </w:p>
        </w:tc>
      </w:tr>
      <w:tr w:rsidR="00D31280" w:rsidRPr="00FF6765" w:rsidTr="00D31280">
        <w:trPr>
          <w:cantSplit/>
          <w:trHeight w:val="255"/>
        </w:trPr>
        <w:tc>
          <w:tcPr>
            <w:tcW w:w="3207" w:type="dxa"/>
            <w:tcMar>
              <w:top w:w="15" w:type="dxa"/>
              <w:left w:w="15" w:type="dxa"/>
              <w:bottom w:w="0" w:type="dxa"/>
              <w:right w:w="15" w:type="dxa"/>
            </w:tcMar>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Белилово</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59</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290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270</w:t>
            </w:r>
          </w:p>
        </w:tc>
      </w:tr>
      <w:tr w:rsidR="00D31280" w:rsidRPr="00FF6765" w:rsidTr="00D31280">
        <w:trPr>
          <w:cantSplit/>
          <w:trHeight w:val="255"/>
        </w:trPr>
        <w:tc>
          <w:tcPr>
            <w:tcW w:w="3207" w:type="dxa"/>
            <w:tcMar>
              <w:top w:w="15" w:type="dxa"/>
              <w:left w:w="15" w:type="dxa"/>
              <w:bottom w:w="0" w:type="dxa"/>
              <w:right w:w="15" w:type="dxa"/>
            </w:tcMar>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Голевск</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43</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35</w:t>
            </w:r>
          </w:p>
        </w:tc>
      </w:tr>
      <w:tr w:rsidR="00D31280" w:rsidRPr="00FF6765" w:rsidTr="00D31280">
        <w:trPr>
          <w:cantSplit/>
          <w:trHeight w:val="255"/>
        </w:trPr>
        <w:tc>
          <w:tcPr>
            <w:tcW w:w="3207" w:type="dxa"/>
            <w:tcMar>
              <w:top w:w="15" w:type="dxa"/>
              <w:left w:w="15" w:type="dxa"/>
              <w:bottom w:w="0" w:type="dxa"/>
              <w:right w:w="15" w:type="dxa"/>
            </w:tcMar>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Котляково</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w:t>
            </w:r>
          </w:p>
        </w:tc>
      </w:tr>
      <w:tr w:rsidR="00D31280" w:rsidRPr="00FF6765" w:rsidTr="00D31280">
        <w:trPr>
          <w:cantSplit/>
          <w:trHeight w:val="255"/>
        </w:trPr>
        <w:tc>
          <w:tcPr>
            <w:tcW w:w="3207" w:type="dxa"/>
            <w:tcMar>
              <w:top w:w="15" w:type="dxa"/>
              <w:left w:w="15" w:type="dxa"/>
              <w:bottom w:w="0" w:type="dxa"/>
              <w:right w:w="15" w:type="dxa"/>
            </w:tcMar>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 Радчино</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37</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30</w:t>
            </w:r>
          </w:p>
        </w:tc>
      </w:tr>
      <w:tr w:rsidR="00D31280" w:rsidRPr="00FF6765" w:rsidTr="00D31280">
        <w:trPr>
          <w:cantSplit/>
          <w:trHeight w:val="255"/>
        </w:trPr>
        <w:tc>
          <w:tcPr>
            <w:tcW w:w="3207" w:type="dxa"/>
            <w:tcMar>
              <w:top w:w="15" w:type="dxa"/>
              <w:left w:w="15" w:type="dxa"/>
              <w:bottom w:w="0" w:type="dxa"/>
              <w:right w:w="15" w:type="dxa"/>
            </w:tcMar>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Чижовка</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11</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w:t>
            </w:r>
          </w:p>
        </w:tc>
      </w:tr>
      <w:tr w:rsidR="00D31280" w:rsidRPr="00FF6765" w:rsidTr="00D31280">
        <w:trPr>
          <w:cantSplit/>
          <w:trHeight w:val="255"/>
        </w:trPr>
        <w:tc>
          <w:tcPr>
            <w:tcW w:w="3207" w:type="dxa"/>
            <w:tcMar>
              <w:top w:w="15" w:type="dxa"/>
              <w:left w:w="15" w:type="dxa"/>
              <w:bottom w:w="0" w:type="dxa"/>
              <w:right w:w="15" w:type="dxa"/>
            </w:tcMar>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 Комягино</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25</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w:t>
            </w:r>
          </w:p>
        </w:tc>
      </w:tr>
      <w:tr w:rsidR="00D31280" w:rsidRPr="00FF6765" w:rsidTr="00D31280">
        <w:trPr>
          <w:cantSplit/>
          <w:trHeight w:val="255"/>
        </w:trPr>
        <w:tc>
          <w:tcPr>
            <w:tcW w:w="3207" w:type="dxa"/>
            <w:tcMar>
              <w:top w:w="15" w:type="dxa"/>
              <w:left w:w="15" w:type="dxa"/>
              <w:bottom w:w="0" w:type="dxa"/>
              <w:right w:w="15" w:type="dxa"/>
            </w:tcMar>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Радинск</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28</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w:t>
            </w:r>
          </w:p>
        </w:tc>
      </w:tr>
      <w:tr w:rsidR="00D31280" w:rsidRPr="00FF6765" w:rsidTr="00D31280">
        <w:trPr>
          <w:cantSplit/>
          <w:trHeight w:val="255"/>
        </w:trPr>
        <w:tc>
          <w:tcPr>
            <w:tcW w:w="3207" w:type="dxa"/>
            <w:tcMar>
              <w:top w:w="15" w:type="dxa"/>
              <w:left w:w="15" w:type="dxa"/>
              <w:bottom w:w="0" w:type="dxa"/>
              <w:right w:w="15" w:type="dxa"/>
            </w:tcMar>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 Белоголовичи</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52</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35</w:t>
            </w:r>
          </w:p>
        </w:tc>
      </w:tr>
      <w:tr w:rsidR="00D31280" w:rsidRPr="00FF6765" w:rsidTr="00D31280">
        <w:trPr>
          <w:cantSplit/>
          <w:trHeight w:val="255"/>
        </w:trPr>
        <w:tc>
          <w:tcPr>
            <w:tcW w:w="3207" w:type="dxa"/>
            <w:tcMar>
              <w:top w:w="15" w:type="dxa"/>
              <w:left w:w="15" w:type="dxa"/>
              <w:bottom w:w="0" w:type="dxa"/>
              <w:right w:w="15" w:type="dxa"/>
            </w:tcMar>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Субботово</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22</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w:t>
            </w:r>
          </w:p>
        </w:tc>
      </w:tr>
      <w:tr w:rsidR="00D31280" w:rsidRPr="00FF6765" w:rsidTr="00D31280">
        <w:trPr>
          <w:cantSplit/>
          <w:trHeight w:val="255"/>
        </w:trPr>
        <w:tc>
          <w:tcPr>
            <w:tcW w:w="3207" w:type="dxa"/>
            <w:tcMar>
              <w:top w:w="15" w:type="dxa"/>
              <w:left w:w="15" w:type="dxa"/>
              <w:bottom w:w="0" w:type="dxa"/>
              <w:right w:w="15" w:type="dxa"/>
            </w:tcMar>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Козловка</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7</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w:t>
            </w:r>
          </w:p>
        </w:tc>
      </w:tr>
      <w:tr w:rsidR="00D31280" w:rsidRPr="00FF6765" w:rsidTr="00D31280">
        <w:trPr>
          <w:cantSplit/>
          <w:trHeight w:val="255"/>
        </w:trPr>
        <w:tc>
          <w:tcPr>
            <w:tcW w:w="3207" w:type="dxa"/>
            <w:tcMar>
              <w:top w:w="15" w:type="dxa"/>
              <w:left w:w="15" w:type="dxa"/>
              <w:bottom w:w="0" w:type="dxa"/>
              <w:right w:w="15" w:type="dxa"/>
            </w:tcMar>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Андреевск</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25</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w:t>
            </w:r>
          </w:p>
        </w:tc>
      </w:tr>
      <w:tr w:rsidR="00D31280" w:rsidRPr="00FF6765" w:rsidTr="00D31280">
        <w:trPr>
          <w:cantSplit/>
          <w:trHeight w:val="255"/>
        </w:trPr>
        <w:tc>
          <w:tcPr>
            <w:tcW w:w="3207" w:type="dxa"/>
            <w:tcMar>
              <w:top w:w="15" w:type="dxa"/>
              <w:left w:w="15" w:type="dxa"/>
              <w:bottom w:w="0" w:type="dxa"/>
              <w:right w:w="15" w:type="dxa"/>
            </w:tcMar>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Глинск</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14</w:t>
            </w:r>
          </w:p>
        </w:tc>
        <w:tc>
          <w:tcPr>
            <w:tcW w:w="130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97</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95</w:t>
            </w:r>
          </w:p>
        </w:tc>
      </w:tr>
      <w:tr w:rsidR="00D31280" w:rsidRPr="00FF6765" w:rsidTr="00D31280">
        <w:trPr>
          <w:cantSplit/>
          <w:trHeight w:val="255"/>
        </w:trPr>
        <w:tc>
          <w:tcPr>
            <w:tcW w:w="3207" w:type="dxa"/>
            <w:tcMar>
              <w:top w:w="15" w:type="dxa"/>
              <w:left w:w="15" w:type="dxa"/>
              <w:bottom w:w="0" w:type="dxa"/>
              <w:right w:w="15" w:type="dxa"/>
            </w:tcMar>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Слобода</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9</w:t>
            </w:r>
          </w:p>
        </w:tc>
        <w:tc>
          <w:tcPr>
            <w:tcW w:w="130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102</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100</w:t>
            </w:r>
          </w:p>
        </w:tc>
      </w:tr>
      <w:tr w:rsidR="00D31280" w:rsidRPr="00FF6765" w:rsidTr="00D31280">
        <w:trPr>
          <w:cantSplit/>
          <w:trHeight w:val="255"/>
        </w:trPr>
        <w:tc>
          <w:tcPr>
            <w:tcW w:w="3207" w:type="dxa"/>
            <w:tcMar>
              <w:top w:w="15" w:type="dxa"/>
              <w:left w:w="15" w:type="dxa"/>
              <w:bottom w:w="0" w:type="dxa"/>
              <w:right w:w="15" w:type="dxa"/>
            </w:tcMar>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 Солька</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c>
          <w:tcPr>
            <w:tcW w:w="130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r>
      <w:tr w:rsidR="00D31280" w:rsidRPr="00FF6765" w:rsidTr="00D31280">
        <w:trPr>
          <w:cantSplit/>
          <w:trHeight w:val="255"/>
        </w:trPr>
        <w:tc>
          <w:tcPr>
            <w:tcW w:w="3207" w:type="dxa"/>
            <w:tcMar>
              <w:top w:w="15" w:type="dxa"/>
              <w:left w:w="15" w:type="dxa"/>
              <w:bottom w:w="0" w:type="dxa"/>
              <w:right w:w="15" w:type="dxa"/>
            </w:tcMar>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Ломакино</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w:t>
            </w:r>
          </w:p>
        </w:tc>
        <w:tc>
          <w:tcPr>
            <w:tcW w:w="130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9</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9</w:t>
            </w:r>
          </w:p>
        </w:tc>
      </w:tr>
      <w:tr w:rsidR="00D31280" w:rsidRPr="00FF6765" w:rsidTr="00D31280">
        <w:trPr>
          <w:cantSplit/>
          <w:trHeight w:val="255"/>
        </w:trPr>
        <w:tc>
          <w:tcPr>
            <w:tcW w:w="3207" w:type="dxa"/>
            <w:tcMar>
              <w:top w:w="15" w:type="dxa"/>
              <w:left w:w="15" w:type="dxa"/>
              <w:bottom w:w="0" w:type="dxa"/>
              <w:right w:w="15" w:type="dxa"/>
            </w:tcMar>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Выползово</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c>
          <w:tcPr>
            <w:tcW w:w="130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r>
      <w:tr w:rsidR="00D31280" w:rsidRPr="00FF6765" w:rsidTr="00D31280">
        <w:trPr>
          <w:cantSplit/>
          <w:trHeight w:val="255"/>
        </w:trPr>
        <w:tc>
          <w:tcPr>
            <w:tcW w:w="3207" w:type="dxa"/>
            <w:tcMar>
              <w:top w:w="15" w:type="dxa"/>
              <w:left w:w="15" w:type="dxa"/>
              <w:bottom w:w="0" w:type="dxa"/>
              <w:right w:w="15" w:type="dxa"/>
            </w:tcMar>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Горошково</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w:t>
            </w:r>
          </w:p>
        </w:tc>
        <w:tc>
          <w:tcPr>
            <w:tcW w:w="130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w:t>
            </w:r>
          </w:p>
        </w:tc>
      </w:tr>
      <w:tr w:rsidR="00D31280" w:rsidRPr="00FF6765" w:rsidTr="00D31280">
        <w:trPr>
          <w:cantSplit/>
          <w:trHeight w:val="255"/>
        </w:trPr>
        <w:tc>
          <w:tcPr>
            <w:tcW w:w="3207" w:type="dxa"/>
            <w:tcMar>
              <w:top w:w="15" w:type="dxa"/>
              <w:left w:w="15" w:type="dxa"/>
              <w:bottom w:w="0" w:type="dxa"/>
              <w:right w:w="15" w:type="dxa"/>
            </w:tcMar>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Аннино</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w:t>
            </w:r>
          </w:p>
        </w:tc>
        <w:tc>
          <w:tcPr>
            <w:tcW w:w="130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r w:rsidR="00D31280" w:rsidRPr="00FF6765" w:rsidTr="00D31280">
        <w:trPr>
          <w:cantSplit/>
          <w:trHeight w:val="255"/>
        </w:trPr>
        <w:tc>
          <w:tcPr>
            <w:tcW w:w="3207" w:type="dxa"/>
            <w:tcMar>
              <w:top w:w="15" w:type="dxa"/>
              <w:left w:w="15" w:type="dxa"/>
              <w:bottom w:w="0" w:type="dxa"/>
              <w:right w:w="15" w:type="dxa"/>
            </w:tcMar>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Дятьковичи</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w:t>
            </w:r>
          </w:p>
        </w:tc>
        <w:tc>
          <w:tcPr>
            <w:tcW w:w="130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r w:rsidR="00D31280" w:rsidRPr="00FF6765" w:rsidTr="00D31280">
        <w:trPr>
          <w:cantSplit/>
          <w:trHeight w:val="255"/>
        </w:trPr>
        <w:tc>
          <w:tcPr>
            <w:tcW w:w="3207" w:type="dxa"/>
            <w:tcMar>
              <w:top w:w="15" w:type="dxa"/>
              <w:left w:w="15" w:type="dxa"/>
              <w:bottom w:w="0" w:type="dxa"/>
              <w:right w:w="15" w:type="dxa"/>
            </w:tcMar>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Рожок</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30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r w:rsidR="00D31280" w:rsidRPr="00FF6765" w:rsidTr="00D31280">
        <w:trPr>
          <w:cantSplit/>
          <w:trHeight w:val="255"/>
        </w:trPr>
        <w:tc>
          <w:tcPr>
            <w:tcW w:w="3207" w:type="dxa"/>
            <w:tcMar>
              <w:top w:w="15" w:type="dxa"/>
              <w:left w:w="15" w:type="dxa"/>
              <w:bottom w:w="0" w:type="dxa"/>
              <w:right w:w="15" w:type="dxa"/>
            </w:tcMar>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Итого:</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1 447</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2 184</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2 010</w:t>
            </w:r>
          </w:p>
        </w:tc>
      </w:tr>
    </w:tbl>
    <w:p w:rsidR="002B5E34" w:rsidRPr="00FF6765" w:rsidRDefault="002B5E34" w:rsidP="00D31280">
      <w:pPr>
        <w:spacing w:after="0" w:line="240" w:lineRule="auto"/>
        <w:contextualSpacing/>
        <w:jc w:val="center"/>
        <w:rPr>
          <w:rFonts w:ascii="Times New Roman" w:eastAsia="Times New Roman" w:hAnsi="Times New Roman" w:cs="Times New Roman"/>
          <w:snapToGrid w:val="0"/>
          <w:sz w:val="17"/>
          <w:szCs w:val="17"/>
          <w:lang w:val="x-none" w:eastAsia="x-none"/>
        </w:rPr>
      </w:pPr>
    </w:p>
    <w:p w:rsidR="002B5E34" w:rsidRPr="00FF6765" w:rsidRDefault="002B5E34" w:rsidP="00D31280">
      <w:pPr>
        <w:spacing w:after="0" w:line="240" w:lineRule="auto"/>
        <w:contextualSpacing/>
        <w:jc w:val="both"/>
        <w:rPr>
          <w:rFonts w:ascii="Times New Roman" w:eastAsia="Times New Roman" w:hAnsi="Times New Roman" w:cs="Times New Roman"/>
          <w:iCs/>
          <w:sz w:val="17"/>
          <w:szCs w:val="17"/>
          <w:lang w:eastAsia="ru-RU"/>
        </w:rPr>
      </w:pPr>
      <w:r w:rsidRPr="00FF6765">
        <w:rPr>
          <w:rFonts w:ascii="Times New Roman" w:eastAsia="Times New Roman" w:hAnsi="Times New Roman" w:cs="Times New Roman"/>
          <w:iCs/>
          <w:sz w:val="17"/>
          <w:szCs w:val="17"/>
          <w:lang w:eastAsia="ru-RU"/>
        </w:rPr>
        <w:t>Предполагается, что увеличение численности населения будет происходить за счет миграционного прироста, который в среднем составит 35 человек в год, а темпы естественной убыли населения к расчетному сроку значительно сократятся.</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Структура численности населения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12"/>
        <w:gridCol w:w="2230"/>
        <w:gridCol w:w="2230"/>
        <w:gridCol w:w="2230"/>
      </w:tblGrid>
      <w:tr w:rsidR="00D31280" w:rsidRPr="00FF6765" w:rsidTr="00D31280">
        <w:tblPrEx>
          <w:tblCellMar>
            <w:top w:w="0" w:type="dxa"/>
            <w:bottom w:w="0" w:type="dxa"/>
          </w:tblCellMar>
        </w:tblPrEx>
        <w:trPr>
          <w:jc w:val="center"/>
        </w:trPr>
        <w:tc>
          <w:tcPr>
            <w:tcW w:w="291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Наименование показателя</w:t>
            </w:r>
          </w:p>
        </w:tc>
        <w:tc>
          <w:tcPr>
            <w:tcW w:w="223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Существующее положение</w:t>
            </w:r>
          </w:p>
        </w:tc>
        <w:tc>
          <w:tcPr>
            <w:tcW w:w="223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1-я очередь</w:t>
            </w:r>
          </w:p>
        </w:tc>
        <w:tc>
          <w:tcPr>
            <w:tcW w:w="223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Расчетный срок</w:t>
            </w:r>
          </w:p>
        </w:tc>
      </w:tr>
      <w:tr w:rsidR="00D31280" w:rsidRPr="00FF6765" w:rsidTr="00D31280">
        <w:tblPrEx>
          <w:tblCellMar>
            <w:top w:w="0" w:type="dxa"/>
            <w:bottom w:w="0" w:type="dxa"/>
          </w:tblCellMar>
        </w:tblPrEx>
        <w:trPr>
          <w:jc w:val="center"/>
        </w:trPr>
        <w:tc>
          <w:tcPr>
            <w:tcW w:w="2912"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Постоянное население</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1,447</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1,584</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1,310</w:t>
            </w:r>
          </w:p>
        </w:tc>
      </w:tr>
      <w:tr w:rsidR="00D31280" w:rsidRPr="00FF6765" w:rsidTr="00D31280">
        <w:tblPrEx>
          <w:tblCellMar>
            <w:top w:w="0" w:type="dxa"/>
            <w:bottom w:w="0" w:type="dxa"/>
          </w:tblCellMar>
        </w:tblPrEx>
        <w:trPr>
          <w:jc w:val="center"/>
        </w:trPr>
        <w:tc>
          <w:tcPr>
            <w:tcW w:w="2912"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Мигранты</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0,6</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0,7</w:t>
            </w:r>
          </w:p>
        </w:tc>
      </w:tr>
      <w:tr w:rsidR="00D31280" w:rsidRPr="00FF6765" w:rsidTr="00D31280">
        <w:tblPrEx>
          <w:tblCellMar>
            <w:top w:w="0" w:type="dxa"/>
            <w:bottom w:w="0" w:type="dxa"/>
          </w:tblCellMar>
        </w:tblPrEx>
        <w:trPr>
          <w:jc w:val="center"/>
        </w:trPr>
        <w:tc>
          <w:tcPr>
            <w:tcW w:w="2912"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Всего:</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1,447</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2,184</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2,010</w:t>
            </w:r>
          </w:p>
        </w:tc>
      </w:tr>
    </w:tbl>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p>
    <w:p w:rsidR="002B5E34" w:rsidRPr="00FF6765" w:rsidRDefault="002B5E34" w:rsidP="00D31280">
      <w:pPr>
        <w:keepNext/>
        <w:spacing w:after="0" w:line="240" w:lineRule="auto"/>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1.3. Экономический потенциал поселения</w:t>
      </w:r>
    </w:p>
    <w:p w:rsidR="002B5E34" w:rsidRPr="00FF6765" w:rsidRDefault="002B5E34" w:rsidP="00D31280">
      <w:pPr>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xml:space="preserve">Реализация мероприятий Генерального плана, направленных на экономическое развитие сельского поселения, предусматривает увеличение доли населения, занятого в материальном производстве. </w:t>
      </w:r>
    </w:p>
    <w:p w:rsidR="002B5E34" w:rsidRPr="00FF6765" w:rsidRDefault="002B5E34" w:rsidP="00D31280">
      <w:pPr>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xml:space="preserve">В поселении предполагается строительство сельскохозяйственного предприятия.  </w:t>
      </w:r>
    </w:p>
    <w:p w:rsidR="002B5E34" w:rsidRPr="00FF6765" w:rsidRDefault="002B5E34" w:rsidP="00D31280">
      <w:pPr>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xml:space="preserve">Реализация намеченных мероприятий по развитию производственной сферы на территории поселения окажет существенное влияние на структуру занятости – возрастет доля населения, занятая в материальной сфере производства. Позитивные процессы в промышленности Трубчевского района будут связаны с ростом объемов производства за счет максимального использования, реконструкции и модернизации производственных мощностей, диверсификацией отраслей производства. </w:t>
      </w:r>
    </w:p>
    <w:p w:rsidR="002B5E34" w:rsidRPr="00FF6765" w:rsidRDefault="002B5E34" w:rsidP="00D31280">
      <w:pPr>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Также развитие экономического потенциала поселения должно быть связано с развитием малого и среднего бизнеса.</w:t>
      </w:r>
    </w:p>
    <w:p w:rsidR="00FF6765" w:rsidRDefault="00FF6765" w:rsidP="00D31280">
      <w:pPr>
        <w:keepNext/>
        <w:spacing w:after="0" w:line="240" w:lineRule="auto"/>
        <w:jc w:val="both"/>
        <w:outlineLvl w:val="1"/>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2. Перспективные показатели спроса на коммунальные ресурсы</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На период 2024-2044 гг. спрос на коммунальные ресурсы в </w:t>
      </w:r>
      <w:r w:rsidRPr="00FF6765">
        <w:rPr>
          <w:rFonts w:ascii="Times New Roman" w:eastAsia="Times New Roman" w:hAnsi="Times New Roman" w:cs="Times New Roman"/>
          <w:sz w:val="17"/>
          <w:szCs w:val="17"/>
        </w:rPr>
        <w:t>Усохском сельском поселении</w:t>
      </w:r>
      <w:r w:rsidRPr="00FF6765">
        <w:rPr>
          <w:rFonts w:ascii="Times New Roman" w:eastAsia="Times New Roman" w:hAnsi="Times New Roman" w:cs="Times New Roman"/>
          <w:sz w:val="17"/>
          <w:szCs w:val="17"/>
          <w:lang w:eastAsia="ru-RU"/>
        </w:rPr>
        <w:t xml:space="preserve"> может быть спрогнозирован на основании прогноза экономического развития на данный период и на основании расчета объемов нового жилищного строительства.</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Социально-экономическое развитие </w:t>
      </w:r>
      <w:r w:rsidRPr="00FF6765">
        <w:rPr>
          <w:rFonts w:ascii="Times New Roman" w:eastAsia="Times New Roman" w:hAnsi="Times New Roman" w:cs="Times New Roman"/>
          <w:sz w:val="17"/>
          <w:szCs w:val="17"/>
        </w:rPr>
        <w:t xml:space="preserve">Усохского сельского поселения </w:t>
      </w:r>
      <w:r w:rsidRPr="00FF6765">
        <w:rPr>
          <w:rFonts w:ascii="Times New Roman" w:eastAsia="Times New Roman" w:hAnsi="Times New Roman" w:cs="Times New Roman"/>
          <w:sz w:val="17"/>
          <w:szCs w:val="17"/>
          <w:lang w:eastAsia="ru-RU"/>
        </w:rPr>
        <w:t xml:space="preserve">за последние годы свидетельствуют о сохранении наметившихся положительных тенденций и о выполнении основных приоритетов в развитии экономики и социальной сферы, определенных Программой социально-экономического развития сельского поселения. Основными, приоритетными направлениями развития являются: повышение уровня жизни населения; улучшение демографической ситуации; работа над инвестиционной привлекательностью </w:t>
      </w:r>
      <w:r w:rsidRPr="00FF6765">
        <w:rPr>
          <w:rFonts w:ascii="Times New Roman" w:eastAsia="Times New Roman" w:hAnsi="Times New Roman" w:cs="Times New Roman"/>
          <w:sz w:val="17"/>
          <w:szCs w:val="17"/>
        </w:rPr>
        <w:t>Усохского сельского поселения</w:t>
      </w:r>
      <w:r w:rsidRPr="00FF6765">
        <w:rPr>
          <w:rFonts w:ascii="Times New Roman" w:eastAsia="Times New Roman" w:hAnsi="Times New Roman" w:cs="Times New Roman"/>
          <w:sz w:val="17"/>
          <w:szCs w:val="17"/>
          <w:lang w:eastAsia="ru-RU"/>
        </w:rPr>
        <w:t>.</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Социально-экономическая ситуация в районе на протяжении последних лет остается стабильной, имеет положительную динамику роста общего объема выручки от реализации товаров, выполнения работ, оказания услуг в основных отраслях экономики. Экономика </w:t>
      </w:r>
      <w:r w:rsidRPr="00FF6765">
        <w:rPr>
          <w:rFonts w:ascii="Times New Roman" w:eastAsia="Times New Roman" w:hAnsi="Times New Roman" w:cs="Times New Roman"/>
          <w:sz w:val="17"/>
          <w:szCs w:val="17"/>
        </w:rPr>
        <w:t xml:space="preserve">Усохского сельского поселения </w:t>
      </w:r>
      <w:r w:rsidRPr="00FF6765">
        <w:rPr>
          <w:rFonts w:ascii="Times New Roman" w:eastAsia="Times New Roman" w:hAnsi="Times New Roman" w:cs="Times New Roman"/>
          <w:sz w:val="17"/>
          <w:szCs w:val="17"/>
          <w:lang w:eastAsia="ru-RU"/>
        </w:rPr>
        <w:t>основана на развитии отрасли сельского хозяйства.</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Формирование естественной убыли населения в последние полтора десятилетия за счет превышения смертности над рождаемостью было характерно для России в целом, для Брянской области, и Трубчевский муниципальный район не являлся исключением. </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Для достижения высокого уровня демографии требуется улучшение уровня жизни, создание рабочих мест, а также обслуживание населения коммунальными услугами нормативного качества.</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Основными показателями уровня жизни населения являются денежные доходы, которые включают в себя: оплату труда, пенсии, пособия, выручка от личного подсобного хозяйства и другие доходы. Согласно данным статистики наблюдается ежегодный рост среднемесячной заработной платы. Повышается и средний размер пенсии.</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Также одной из важнейших задач повышение качества жизни населения, являются жилищные условия. Жилищный фонд поселения в целом отличается хорошим техническим состоянием. </w:t>
      </w:r>
    </w:p>
    <w:p w:rsidR="002B5E34" w:rsidRPr="00FF6765" w:rsidRDefault="002B5E34" w:rsidP="00D31280">
      <w:pPr>
        <w:keepNext/>
        <w:spacing w:after="0" w:line="240" w:lineRule="auto"/>
        <w:jc w:val="both"/>
        <w:outlineLvl w:val="2"/>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2.1. Перспективные показатели спроса на ресурсы системы электроснабжения</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Основными направлениями развития и модернизации системы электроснабжения Усохского сельского поселения определены:</w:t>
      </w:r>
    </w:p>
    <w:p w:rsidR="002B5E34" w:rsidRPr="00FF6765" w:rsidRDefault="002B5E34" w:rsidP="00D31280">
      <w:pPr>
        <w:tabs>
          <w:tab w:val="left" w:pos="993"/>
        </w:tabs>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строительство новых трансформаторных подстанций 6(10) кВ, воздушных и кабельных линий электропередачи напряжением 6 и 0,4кВ, а также реконструкция существующих распределительных сетей с целью подключения новых потребителей.</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Согласно прогнозу генерального плана Усохского сельского поселения, прирост электрических нагрузок к 2044 г. не ожидается.</w:t>
      </w:r>
    </w:p>
    <w:p w:rsidR="002B5E34" w:rsidRPr="00FF6765" w:rsidRDefault="002B5E34" w:rsidP="00D31280">
      <w:pPr>
        <w:spacing w:after="0" w:line="240" w:lineRule="auto"/>
        <w:jc w:val="both"/>
        <w:rPr>
          <w:rFonts w:ascii="Times New Roman" w:eastAsia="Calibri" w:hAnsi="Times New Roman" w:cs="Times New Roman"/>
          <w:sz w:val="17"/>
          <w:szCs w:val="17"/>
          <w:lang w:eastAsia="ru-RU"/>
        </w:rPr>
      </w:pPr>
      <w:r w:rsidRPr="00FF6765">
        <w:rPr>
          <w:rFonts w:ascii="Times New Roman" w:eastAsia="Times New Roman" w:hAnsi="Times New Roman" w:cs="Times New Roman"/>
          <w:sz w:val="17"/>
          <w:szCs w:val="17"/>
        </w:rPr>
        <w:t>Реализация программных мероприятий в области электроснабжения</w:t>
      </w:r>
      <w:r w:rsidRPr="00FF6765">
        <w:rPr>
          <w:rFonts w:ascii="Times New Roman" w:eastAsia="Calibri" w:hAnsi="Times New Roman" w:cs="Times New Roman"/>
          <w:sz w:val="17"/>
          <w:szCs w:val="17"/>
          <w:lang w:eastAsia="ru-RU"/>
        </w:rPr>
        <w:t xml:space="preserve"> направлена на:</w:t>
      </w:r>
    </w:p>
    <w:p w:rsidR="002B5E34" w:rsidRPr="00FF6765" w:rsidRDefault="002B5E34" w:rsidP="00D31280">
      <w:pPr>
        <w:tabs>
          <w:tab w:val="left" w:pos="1256"/>
          <w:tab w:val="left" w:pos="2990"/>
          <w:tab w:val="left" w:pos="5363"/>
          <w:tab w:val="left" w:pos="7456"/>
          <w:tab w:val="left" w:pos="8949"/>
        </w:tabs>
        <w:spacing w:after="0" w:line="240" w:lineRule="auto"/>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lastRenderedPageBreak/>
        <w:t xml:space="preserve">- </w:t>
      </w:r>
      <w:r w:rsidRPr="00FF6765">
        <w:rPr>
          <w:rFonts w:ascii="Times New Roman" w:eastAsia="Calibri" w:hAnsi="Times New Roman" w:cs="Times New Roman"/>
          <w:sz w:val="17"/>
          <w:szCs w:val="17"/>
          <w:lang w:val="x-none"/>
        </w:rPr>
        <w:t>реконструкци</w:t>
      </w:r>
      <w:r w:rsidRPr="00FF6765">
        <w:rPr>
          <w:rFonts w:ascii="Times New Roman" w:eastAsia="Calibri" w:hAnsi="Times New Roman" w:cs="Times New Roman"/>
          <w:sz w:val="17"/>
          <w:szCs w:val="17"/>
        </w:rPr>
        <w:t>ю</w:t>
      </w:r>
      <w:r w:rsidRPr="00FF6765">
        <w:rPr>
          <w:rFonts w:ascii="Times New Roman" w:eastAsia="Calibri" w:hAnsi="Times New Roman" w:cs="Times New Roman"/>
          <w:sz w:val="17"/>
          <w:szCs w:val="17"/>
          <w:lang w:val="x-none"/>
        </w:rPr>
        <w:t xml:space="preserve"> существующей системы сетевого электроснабжения поселения;</w:t>
      </w:r>
    </w:p>
    <w:p w:rsidR="002B5E34" w:rsidRPr="00FF6765" w:rsidRDefault="002B5E34" w:rsidP="00D31280">
      <w:pPr>
        <w:tabs>
          <w:tab w:val="left" w:pos="1256"/>
          <w:tab w:val="left" w:pos="2752"/>
          <w:tab w:val="left" w:pos="4735"/>
          <w:tab w:val="left" w:pos="6091"/>
          <w:tab w:val="left" w:pos="7437"/>
          <w:tab w:val="left" w:pos="8248"/>
        </w:tabs>
        <w:spacing w:after="0" w:line="240" w:lineRule="auto"/>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 xml:space="preserve">появление маневренности перевода нагрузки при </w:t>
      </w:r>
      <w:r w:rsidRPr="00FF6765">
        <w:rPr>
          <w:rFonts w:ascii="Times New Roman" w:eastAsia="Calibri" w:hAnsi="Times New Roman" w:cs="Times New Roman"/>
          <w:spacing w:val="-3"/>
          <w:sz w:val="17"/>
          <w:szCs w:val="17"/>
          <w:lang w:val="x-none"/>
        </w:rPr>
        <w:t xml:space="preserve">повреждении </w:t>
      </w:r>
      <w:r w:rsidRPr="00FF6765">
        <w:rPr>
          <w:rFonts w:ascii="Times New Roman" w:eastAsia="Calibri" w:hAnsi="Times New Roman" w:cs="Times New Roman"/>
          <w:sz w:val="17"/>
          <w:szCs w:val="17"/>
          <w:lang w:val="x-none"/>
        </w:rPr>
        <w:t>трансформаторов</w:t>
      </w:r>
      <w:r w:rsidRPr="00FF6765">
        <w:rPr>
          <w:rFonts w:ascii="Times New Roman" w:eastAsia="Calibri" w:hAnsi="Times New Roman" w:cs="Times New Roman"/>
          <w:sz w:val="17"/>
          <w:szCs w:val="17"/>
        </w:rPr>
        <w:t>;</w:t>
      </w:r>
    </w:p>
    <w:p w:rsidR="002B5E34" w:rsidRPr="00FF6765" w:rsidRDefault="002B5E34" w:rsidP="00D31280">
      <w:pPr>
        <w:tabs>
          <w:tab w:val="left" w:pos="1256"/>
        </w:tabs>
        <w:spacing w:after="0" w:line="240" w:lineRule="auto"/>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сокращение потерь при передаче</w:t>
      </w:r>
      <w:r w:rsidRPr="00FF6765">
        <w:rPr>
          <w:rFonts w:ascii="Times New Roman" w:eastAsia="Calibri" w:hAnsi="Times New Roman" w:cs="Times New Roman"/>
          <w:spacing w:val="-4"/>
          <w:sz w:val="17"/>
          <w:szCs w:val="17"/>
          <w:lang w:val="x-none"/>
        </w:rPr>
        <w:t xml:space="preserve"> </w:t>
      </w:r>
      <w:r w:rsidRPr="00FF6765">
        <w:rPr>
          <w:rFonts w:ascii="Times New Roman" w:eastAsia="Calibri" w:hAnsi="Times New Roman" w:cs="Times New Roman"/>
          <w:sz w:val="17"/>
          <w:szCs w:val="17"/>
          <w:lang w:val="x-none"/>
        </w:rPr>
        <w:t>электроэнергии.</w:t>
      </w:r>
    </w:p>
    <w:p w:rsidR="002B5E34" w:rsidRPr="00FF6765" w:rsidRDefault="002B5E34" w:rsidP="00D31280">
      <w:pPr>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Социальным эффектом от реализации мероприятий по развитию и модернизации системы электроснабжения являются:</w:t>
      </w:r>
    </w:p>
    <w:p w:rsidR="002B5E34" w:rsidRPr="00FF6765" w:rsidRDefault="002B5E34" w:rsidP="00D31280">
      <w:pPr>
        <w:tabs>
          <w:tab w:val="left" w:pos="1256"/>
        </w:tabs>
        <w:spacing w:after="0" w:line="240" w:lineRule="auto"/>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обеспечение бесперебойного</w:t>
      </w:r>
      <w:r w:rsidRPr="00FF6765">
        <w:rPr>
          <w:rFonts w:ascii="Times New Roman" w:eastAsia="Calibri" w:hAnsi="Times New Roman" w:cs="Times New Roman"/>
          <w:spacing w:val="-2"/>
          <w:sz w:val="17"/>
          <w:szCs w:val="17"/>
          <w:lang w:val="x-none"/>
        </w:rPr>
        <w:t xml:space="preserve"> </w:t>
      </w:r>
      <w:r w:rsidRPr="00FF6765">
        <w:rPr>
          <w:rFonts w:ascii="Times New Roman" w:eastAsia="Calibri" w:hAnsi="Times New Roman" w:cs="Times New Roman"/>
          <w:sz w:val="17"/>
          <w:szCs w:val="17"/>
          <w:lang w:val="x-none"/>
        </w:rPr>
        <w:t>электроснабжения;</w:t>
      </w:r>
    </w:p>
    <w:p w:rsidR="002B5E34" w:rsidRPr="00FF6765" w:rsidRDefault="002B5E34" w:rsidP="00D31280">
      <w:pPr>
        <w:tabs>
          <w:tab w:val="left" w:pos="1256"/>
        </w:tabs>
        <w:spacing w:after="0" w:line="240" w:lineRule="auto"/>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уменьшение времени устранения аварий.</w:t>
      </w:r>
    </w:p>
    <w:p w:rsidR="002B5E34" w:rsidRPr="00FF6765" w:rsidRDefault="002B5E34" w:rsidP="00D31280">
      <w:pPr>
        <w:keepNext/>
        <w:spacing w:after="0" w:line="240" w:lineRule="auto"/>
        <w:jc w:val="both"/>
        <w:outlineLvl w:val="2"/>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2.2. Перспективные показатели спроса на ресурсы системы теплоснабжения</w:t>
      </w:r>
    </w:p>
    <w:p w:rsidR="002B5E34" w:rsidRPr="00FF6765" w:rsidRDefault="002B5E34" w:rsidP="00D31280">
      <w:pPr>
        <w:widowControl w:val="0"/>
        <w:autoSpaceDE w:val="0"/>
        <w:autoSpaceDN w:val="0"/>
        <w:adjustRightInd w:val="0"/>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Источниками теплоснабжения в муниципальном образовании являются индивидуальные системы отопления.</w:t>
      </w:r>
    </w:p>
    <w:p w:rsidR="002B5E34" w:rsidRPr="00FF6765" w:rsidRDefault="002B5E34" w:rsidP="00D31280">
      <w:pPr>
        <w:widowControl w:val="0"/>
        <w:autoSpaceDE w:val="0"/>
        <w:autoSpaceDN w:val="0"/>
        <w:adjustRightInd w:val="0"/>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Генеральным планом Усохского сельского поселения не предусматриваются мероприятия по строительству объектов теплоснабжения</w:t>
      </w:r>
    </w:p>
    <w:p w:rsidR="002B5E34" w:rsidRPr="00FF6765" w:rsidRDefault="002B5E34" w:rsidP="00D31280">
      <w:pPr>
        <w:widowControl w:val="0"/>
        <w:autoSpaceDE w:val="0"/>
        <w:autoSpaceDN w:val="0"/>
        <w:adjustRightInd w:val="0"/>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Отопление жилого фонда и объектов социально-культурного назначения осуществляется индивидуальными системами отопления - природным газом.</w:t>
      </w:r>
    </w:p>
    <w:p w:rsidR="002B5E34" w:rsidRPr="00FF6765" w:rsidRDefault="002B5E34" w:rsidP="00D31280">
      <w:pPr>
        <w:keepNext/>
        <w:spacing w:after="0" w:line="240" w:lineRule="auto"/>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2.3. Перспективные показатели спроса на ресурсы систем водоснабжения</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Источником хозяйственно-питьевого водоснабжения Усохского сельского поселения на расчетный срок остаются подземные воды.</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Водоснабжение населенных пунктов организуется от существующих водозаборных узлов. Увеличение водопотребления поселения планируется за счет роста населения и увеличения жилищного строительства.</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Расчетные расходы холодной воды на хозяйственно-питьевые нужды населения определены согласно указаниям СП 31.13330.2012 Водоснабжение. Наружные сети и сооружения. Актуализированная редакция СНиП 2.04.02-84*.</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Учитывая степень благоустройства зданий, удельное среднесуточное (за год) водопотребление на хозяйственно-питьевые нужды населения принято в размере 160 л/сут на одного человека, в соответствии с п. 2.1 СП 31.13330.2012.</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Расчет водопотребления на расчетный срок приведен в таблице ниже.</w:t>
      </w:r>
    </w:p>
    <w:p w:rsidR="002B5E34" w:rsidRPr="00FF6765" w:rsidRDefault="002B5E34" w:rsidP="00D31280">
      <w:pPr>
        <w:keepNext/>
        <w:spacing w:after="0" w:line="240" w:lineRule="auto"/>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Объем водопотребления сельского поселения на расчетный срок (2044 год)</w:t>
      </w:r>
    </w:p>
    <w:tbl>
      <w:tblPr>
        <w:tblW w:w="8429" w:type="dxa"/>
        <w:jc w:val="center"/>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Layout w:type="fixed"/>
        <w:tblLook w:val="0000" w:firstRow="0" w:lastRow="0" w:firstColumn="0" w:lastColumn="0" w:noHBand="0" w:noVBand="0"/>
      </w:tblPr>
      <w:tblGrid>
        <w:gridCol w:w="2893"/>
        <w:gridCol w:w="1276"/>
        <w:gridCol w:w="1418"/>
        <w:gridCol w:w="2842"/>
      </w:tblGrid>
      <w:tr w:rsidR="00D31280" w:rsidRPr="00FF6765" w:rsidTr="00D31280">
        <w:trPr>
          <w:trHeight w:val="1128"/>
          <w:tblHeader/>
          <w:jc w:val="center"/>
        </w:trPr>
        <w:tc>
          <w:tcPr>
            <w:tcW w:w="2893" w:type="dxa"/>
            <w:vAlign w:val="center"/>
          </w:tcPr>
          <w:p w:rsidR="002B5E34" w:rsidRPr="00FF6765" w:rsidRDefault="002B5E34" w:rsidP="00D31280">
            <w:pPr>
              <w:keepNext/>
              <w:keepLines/>
              <w:spacing w:after="0" w:line="240" w:lineRule="auto"/>
              <w:jc w:val="center"/>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Наименование водопотребителей</w:t>
            </w:r>
          </w:p>
        </w:tc>
        <w:tc>
          <w:tcPr>
            <w:tcW w:w="1276" w:type="dxa"/>
            <w:vAlign w:val="center"/>
          </w:tcPr>
          <w:p w:rsidR="002B5E34" w:rsidRPr="00FF6765" w:rsidRDefault="002B5E34" w:rsidP="00D31280">
            <w:pPr>
              <w:keepNext/>
              <w:keepLines/>
              <w:spacing w:after="0" w:line="240" w:lineRule="auto"/>
              <w:jc w:val="center"/>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Население, чел</w:t>
            </w:r>
          </w:p>
          <w:p w:rsidR="002B5E34" w:rsidRPr="00FF6765" w:rsidRDefault="002B5E34" w:rsidP="00D31280">
            <w:pPr>
              <w:keepNext/>
              <w:keepLines/>
              <w:spacing w:after="0" w:line="240" w:lineRule="auto"/>
              <w:jc w:val="center"/>
              <w:rPr>
                <w:rFonts w:ascii="Times New Roman" w:eastAsia="Calibri" w:hAnsi="Times New Roman" w:cs="Times New Roman"/>
                <w:sz w:val="17"/>
                <w:szCs w:val="17"/>
                <w:lang w:eastAsia="ru-RU"/>
              </w:rPr>
            </w:pPr>
          </w:p>
        </w:tc>
        <w:tc>
          <w:tcPr>
            <w:tcW w:w="1418" w:type="dxa"/>
            <w:vAlign w:val="center"/>
          </w:tcPr>
          <w:p w:rsidR="002B5E34" w:rsidRPr="00FF6765" w:rsidRDefault="002B5E34" w:rsidP="00D31280">
            <w:pPr>
              <w:keepNext/>
              <w:keepLines/>
              <w:spacing w:after="0" w:line="240" w:lineRule="auto"/>
              <w:jc w:val="center"/>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xml:space="preserve">Норма водопотребления </w:t>
            </w:r>
          </w:p>
          <w:p w:rsidR="002B5E34" w:rsidRPr="00FF6765" w:rsidRDefault="002B5E34" w:rsidP="00D31280">
            <w:pPr>
              <w:keepNext/>
              <w:keepLines/>
              <w:spacing w:after="0" w:line="240" w:lineRule="auto"/>
              <w:jc w:val="center"/>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л/сут.</w:t>
            </w:r>
          </w:p>
        </w:tc>
        <w:tc>
          <w:tcPr>
            <w:tcW w:w="2842" w:type="dxa"/>
            <w:vAlign w:val="center"/>
          </w:tcPr>
          <w:p w:rsidR="002B5E34" w:rsidRPr="00FF6765" w:rsidRDefault="002B5E34" w:rsidP="00D31280">
            <w:pPr>
              <w:keepNext/>
              <w:keepLines/>
              <w:spacing w:after="0" w:line="240" w:lineRule="auto"/>
              <w:jc w:val="center"/>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xml:space="preserve">Количество </w:t>
            </w:r>
          </w:p>
          <w:p w:rsidR="002B5E34" w:rsidRPr="00FF6765" w:rsidRDefault="002B5E34" w:rsidP="00D31280">
            <w:pPr>
              <w:keepNext/>
              <w:keepLines/>
              <w:spacing w:after="0" w:line="240" w:lineRule="auto"/>
              <w:jc w:val="center"/>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потребляемой воды, м</w:t>
            </w:r>
            <w:r w:rsidRPr="00FF6765">
              <w:rPr>
                <w:rFonts w:ascii="Times New Roman" w:eastAsia="Calibri" w:hAnsi="Times New Roman" w:cs="Times New Roman"/>
                <w:sz w:val="17"/>
                <w:szCs w:val="17"/>
                <w:vertAlign w:val="superscript"/>
                <w:lang w:eastAsia="ru-RU"/>
              </w:rPr>
              <w:t>3</w:t>
            </w:r>
            <w:r w:rsidRPr="00FF6765">
              <w:rPr>
                <w:rFonts w:ascii="Times New Roman" w:eastAsia="Calibri" w:hAnsi="Times New Roman" w:cs="Times New Roman"/>
                <w:sz w:val="17"/>
                <w:szCs w:val="17"/>
                <w:lang w:eastAsia="ru-RU"/>
              </w:rPr>
              <w:t>/сут.</w:t>
            </w:r>
          </w:p>
        </w:tc>
      </w:tr>
      <w:tr w:rsidR="00D31280" w:rsidRPr="00FF6765" w:rsidTr="00D31280">
        <w:trPr>
          <w:trHeight w:hRule="exact" w:val="1021"/>
          <w:jc w:val="center"/>
        </w:trPr>
        <w:tc>
          <w:tcPr>
            <w:tcW w:w="2893" w:type="dxa"/>
            <w:vAlign w:val="center"/>
          </w:tcPr>
          <w:p w:rsidR="002B5E34" w:rsidRPr="00FF6765" w:rsidRDefault="002B5E34" w:rsidP="00D31280">
            <w:pPr>
              <w:spacing w:after="0" w:line="240" w:lineRule="auto"/>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Застройка зданиями, оборудованными внутренним водопроводом с ванными и местными водонагревателями</w:t>
            </w:r>
          </w:p>
          <w:p w:rsidR="002B5E34" w:rsidRPr="00FF6765" w:rsidRDefault="002B5E34" w:rsidP="00D31280">
            <w:pPr>
              <w:spacing w:after="0" w:line="240" w:lineRule="auto"/>
              <w:rPr>
                <w:rFonts w:ascii="Times New Roman" w:eastAsia="Calibri" w:hAnsi="Times New Roman" w:cs="Times New Roman"/>
                <w:sz w:val="17"/>
                <w:szCs w:val="17"/>
                <w:lang w:eastAsia="ru-RU"/>
              </w:rPr>
            </w:pPr>
          </w:p>
        </w:tc>
        <w:tc>
          <w:tcPr>
            <w:tcW w:w="1276"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2010</w:t>
            </w:r>
          </w:p>
        </w:tc>
        <w:tc>
          <w:tcPr>
            <w:tcW w:w="1418"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180</w:t>
            </w:r>
          </w:p>
        </w:tc>
        <w:tc>
          <w:tcPr>
            <w:tcW w:w="2842"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361,8</w:t>
            </w:r>
          </w:p>
        </w:tc>
      </w:tr>
    </w:tbl>
    <w:p w:rsidR="002B5E34" w:rsidRPr="00FF6765" w:rsidRDefault="002B5E34" w:rsidP="00D31280">
      <w:pPr>
        <w:keepNext/>
        <w:spacing w:after="0" w:line="240" w:lineRule="auto"/>
        <w:jc w:val="both"/>
        <w:outlineLvl w:val="2"/>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2.4. Перспективные показатели спроса на ресурсы систем водоотведения</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ar-SA"/>
        </w:rPr>
      </w:pPr>
      <w:r w:rsidRPr="00FF6765">
        <w:rPr>
          <w:rFonts w:ascii="Times New Roman" w:eastAsia="Times New Roman" w:hAnsi="Times New Roman" w:cs="Times New Roman"/>
          <w:sz w:val="17"/>
          <w:szCs w:val="17"/>
          <w:lang w:eastAsia="ar-SA"/>
        </w:rPr>
        <w:t xml:space="preserve">Схемой водоснабжения и водоотведения </w:t>
      </w:r>
      <w:r w:rsidRPr="00FF6765">
        <w:rPr>
          <w:rFonts w:ascii="Times New Roman" w:eastAsia="Times New Roman" w:hAnsi="Times New Roman" w:cs="Times New Roman"/>
          <w:sz w:val="17"/>
          <w:szCs w:val="17"/>
          <w:lang w:eastAsia="ru-RU"/>
        </w:rPr>
        <w:t xml:space="preserve">Усохского сельского поселения </w:t>
      </w:r>
      <w:r w:rsidRPr="00FF6765">
        <w:rPr>
          <w:rFonts w:ascii="Times New Roman" w:eastAsia="Times New Roman" w:hAnsi="Times New Roman" w:cs="Times New Roman"/>
          <w:sz w:val="17"/>
          <w:szCs w:val="17"/>
          <w:lang w:eastAsia="ar-SA"/>
        </w:rPr>
        <w:t>предусмотрено:</w:t>
      </w:r>
    </w:p>
    <w:p w:rsidR="002B5E34" w:rsidRPr="00FF6765" w:rsidRDefault="002B5E34" w:rsidP="00FF6765">
      <w:pPr>
        <w:numPr>
          <w:ilvl w:val="0"/>
          <w:numId w:val="23"/>
        </w:numPr>
        <w:tabs>
          <w:tab w:val="left" w:pos="960"/>
        </w:tabs>
        <w:spacing w:after="0" w:line="240" w:lineRule="auto"/>
        <w:ind w:left="0" w:firstLine="0"/>
        <w:contextualSpacing/>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Строительство очистных сооружений и сетей канализации в деревне Комягино.</w:t>
      </w:r>
    </w:p>
    <w:p w:rsidR="002B5E34" w:rsidRPr="00FF6765" w:rsidRDefault="002B5E34" w:rsidP="00FF6765">
      <w:pPr>
        <w:numPr>
          <w:ilvl w:val="0"/>
          <w:numId w:val="23"/>
        </w:numPr>
        <w:tabs>
          <w:tab w:val="left" w:pos="960"/>
        </w:tabs>
        <w:spacing w:after="0" w:line="240" w:lineRule="auto"/>
        <w:ind w:left="0" w:firstLine="0"/>
        <w:contextualSpacing/>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Строительство очистных сооружений и сетей канализации в селе Радутино.</w:t>
      </w:r>
    </w:p>
    <w:p w:rsidR="002B5E34" w:rsidRPr="00FF6765" w:rsidRDefault="002B5E34" w:rsidP="00FF6765">
      <w:pPr>
        <w:numPr>
          <w:ilvl w:val="0"/>
          <w:numId w:val="23"/>
        </w:numPr>
        <w:tabs>
          <w:tab w:val="left" w:pos="960"/>
        </w:tabs>
        <w:spacing w:after="0" w:line="240" w:lineRule="auto"/>
        <w:ind w:left="0" w:firstLine="0"/>
        <w:contextualSpacing/>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Строительство очистных сооружений и сетей канализации в деревне Слобода.</w:t>
      </w:r>
    </w:p>
    <w:p w:rsidR="002B5E34" w:rsidRPr="00FF6765" w:rsidRDefault="002B5E34" w:rsidP="00FF6765">
      <w:pPr>
        <w:numPr>
          <w:ilvl w:val="0"/>
          <w:numId w:val="23"/>
        </w:numPr>
        <w:tabs>
          <w:tab w:val="left" w:pos="960"/>
        </w:tabs>
        <w:spacing w:after="0" w:line="240" w:lineRule="auto"/>
        <w:ind w:left="0" w:firstLine="0"/>
        <w:contextualSpacing/>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Строительство очистных сооружений и сетей канализации в деревне Белилово.</w:t>
      </w:r>
    </w:p>
    <w:p w:rsidR="002B5E34" w:rsidRPr="00FF6765" w:rsidRDefault="002B5E34" w:rsidP="00FF6765">
      <w:pPr>
        <w:numPr>
          <w:ilvl w:val="0"/>
          <w:numId w:val="23"/>
        </w:numPr>
        <w:tabs>
          <w:tab w:val="left" w:pos="960"/>
        </w:tabs>
        <w:spacing w:after="0" w:line="240" w:lineRule="auto"/>
        <w:ind w:left="0" w:firstLine="0"/>
        <w:contextualSpacing/>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Строительство одних очистных сооружений, а также сетей канализации для села Усох и поселка Селище.</w:t>
      </w:r>
    </w:p>
    <w:p w:rsidR="002B5E34" w:rsidRPr="00FF6765" w:rsidRDefault="002B5E34" w:rsidP="00FF6765">
      <w:pPr>
        <w:numPr>
          <w:ilvl w:val="0"/>
          <w:numId w:val="23"/>
        </w:numPr>
        <w:tabs>
          <w:tab w:val="left" w:pos="960"/>
        </w:tabs>
        <w:spacing w:after="0" w:line="240" w:lineRule="auto"/>
        <w:ind w:left="0" w:firstLine="0"/>
        <w:contextualSpacing/>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Обеспечение локальных систем водоотведения (у каждого потребителя) в деревне Ломакино, деревне Выползово, деревне Козловка, деревне Котляково, селе Белоголовичи, деревне Голевск, селе Радчино, деревне Горошково, деревне Аннино, деревне Чижовка, деревне Радинск, в деревне Дятьковичи, деревне Субботово, деревне Рожок, деревне Глинск, поселке Солька.</w:t>
      </w:r>
    </w:p>
    <w:p w:rsidR="002B5E34" w:rsidRPr="00FF6765" w:rsidRDefault="002B5E34" w:rsidP="00FF6765">
      <w:pPr>
        <w:spacing w:after="0" w:line="240" w:lineRule="auto"/>
        <w:jc w:val="both"/>
        <w:rPr>
          <w:rFonts w:ascii="Times New Roman" w:eastAsia="Times New Roman" w:hAnsi="Times New Roman" w:cs="Times New Roman"/>
          <w:sz w:val="17"/>
          <w:szCs w:val="17"/>
          <w:lang w:eastAsia="ru-RU"/>
        </w:rPr>
      </w:pPr>
    </w:p>
    <w:p w:rsidR="002B5E34" w:rsidRPr="00FF6765" w:rsidRDefault="002B5E34" w:rsidP="00D31280">
      <w:pPr>
        <w:keepNext/>
        <w:spacing w:after="0" w:line="240" w:lineRule="auto"/>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2.5. Перспективные показатели спроса на ресурсы системы газоснабжения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Прогноз спроса на газоснабжение планируется на основе анализа ситуации, сложившейся в экономике и социальной сфере Усохского сельского поселения.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Увеличение потребления газа на период действия Программы ежегодно будет расти в связи со строительством жилых домов с индивидуальным отоплением. </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p>
    <w:p w:rsidR="002B5E34" w:rsidRPr="00FF6765" w:rsidRDefault="002B5E34" w:rsidP="00D31280">
      <w:pPr>
        <w:keepNext/>
        <w:spacing w:after="0" w:line="240" w:lineRule="auto"/>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2.6. Перспективные показатели спроса на ресурсы системы сбора и утилизации твердых коммунальных отходов</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Усохского сельского поселения ежегодно образуется около  651,15 тонн/год твердых коммунальных отходов в соответствии с нормативом 450 кг на 1 чел. в год, приведенному в СП 42.13330.2016 «Свод правил. Градостроительство. Планировка и застройка городских и сельских поселений. Актуализированная редакция СНиП 2.07.01-89*».</w:t>
      </w:r>
    </w:p>
    <w:p w:rsidR="00FF6765" w:rsidRDefault="002B5E34" w:rsidP="00FF6765">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расчетный срок объемы твердых коммунальных отходов составят</w:t>
      </w:r>
      <w:r w:rsidR="00FF6765">
        <w:rPr>
          <w:rFonts w:ascii="Times New Roman" w:eastAsia="Times New Roman" w:hAnsi="Times New Roman" w:cs="Times New Roman"/>
          <w:sz w:val="17"/>
          <w:szCs w:val="17"/>
          <w:lang w:eastAsia="ru-RU"/>
        </w:rPr>
        <w:t xml:space="preserve"> ориентировочно 904,05 тонн/год.</w:t>
      </w:r>
    </w:p>
    <w:p w:rsidR="00FF6765" w:rsidRDefault="00FF6765" w:rsidP="00FF6765">
      <w:pPr>
        <w:spacing w:after="0" w:line="240" w:lineRule="auto"/>
        <w:jc w:val="both"/>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w:t>
      </w:r>
    </w:p>
    <w:p w:rsidR="002B5E34" w:rsidRPr="00FF6765" w:rsidRDefault="002B5E34" w:rsidP="00FF6765">
      <w:pPr>
        <w:spacing w:after="0" w:line="240" w:lineRule="auto"/>
        <w:jc w:val="both"/>
        <w:rPr>
          <w:rFonts w:ascii="Times New Roman" w:eastAsia="Times New Roman"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3. Характеристика состояния и проблем коммунальной инфраструктуры</w:t>
      </w:r>
    </w:p>
    <w:p w:rsidR="002B5E34" w:rsidRPr="00FF6765" w:rsidRDefault="002B5E34" w:rsidP="00D31280">
      <w:pPr>
        <w:keepNext/>
        <w:spacing w:after="0" w:line="240" w:lineRule="auto"/>
        <w:jc w:val="both"/>
        <w:outlineLvl w:val="2"/>
        <w:rPr>
          <w:rFonts w:ascii="Times New Roman" w:eastAsia="Calibri" w:hAnsi="Times New Roman" w:cs="Times New Roman"/>
          <w:sz w:val="17"/>
          <w:szCs w:val="17"/>
          <w:lang w:eastAsia="ru-RU"/>
        </w:rPr>
      </w:pPr>
    </w:p>
    <w:p w:rsidR="002B5E34" w:rsidRPr="00FF6765" w:rsidRDefault="002B5E34" w:rsidP="00D31280">
      <w:pPr>
        <w:keepNext/>
        <w:spacing w:after="0" w:line="240" w:lineRule="auto"/>
        <w:jc w:val="both"/>
        <w:outlineLvl w:val="2"/>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3.1. Характеристика системы теплоснабжения</w:t>
      </w:r>
    </w:p>
    <w:p w:rsidR="002B5E34" w:rsidRPr="00FF6765" w:rsidRDefault="002B5E34" w:rsidP="00D31280">
      <w:pPr>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Источниками теплоснабжения в муниципальном образовании являются</w:t>
      </w:r>
      <w:r w:rsidRPr="00FF6765">
        <w:rPr>
          <w:rFonts w:ascii="Times New Roman" w:eastAsia="Calibri" w:hAnsi="Times New Roman" w:cs="Times New Roman"/>
          <w:spacing w:val="1"/>
          <w:sz w:val="17"/>
          <w:szCs w:val="17"/>
          <w:lang w:eastAsia="ru-RU"/>
        </w:rPr>
        <w:t xml:space="preserve"> </w:t>
      </w:r>
      <w:r w:rsidRPr="00FF6765">
        <w:rPr>
          <w:rFonts w:ascii="Times New Roman" w:eastAsia="Calibri" w:hAnsi="Times New Roman" w:cs="Times New Roman"/>
          <w:sz w:val="17"/>
          <w:szCs w:val="17"/>
          <w:lang w:eastAsia="ru-RU"/>
        </w:rPr>
        <w:t>индивидуальные</w:t>
      </w:r>
      <w:r w:rsidRPr="00FF6765">
        <w:rPr>
          <w:rFonts w:ascii="Times New Roman" w:eastAsia="Calibri" w:hAnsi="Times New Roman" w:cs="Times New Roman"/>
          <w:spacing w:val="1"/>
          <w:sz w:val="17"/>
          <w:szCs w:val="17"/>
          <w:lang w:eastAsia="ru-RU"/>
        </w:rPr>
        <w:t xml:space="preserve"> </w:t>
      </w:r>
      <w:r w:rsidRPr="00FF6765">
        <w:rPr>
          <w:rFonts w:ascii="Times New Roman" w:eastAsia="Calibri" w:hAnsi="Times New Roman" w:cs="Times New Roman"/>
          <w:sz w:val="17"/>
          <w:szCs w:val="17"/>
          <w:lang w:eastAsia="ru-RU"/>
        </w:rPr>
        <w:t>системы</w:t>
      </w:r>
      <w:r w:rsidRPr="00FF6765">
        <w:rPr>
          <w:rFonts w:ascii="Times New Roman" w:eastAsia="Calibri" w:hAnsi="Times New Roman" w:cs="Times New Roman"/>
          <w:spacing w:val="1"/>
          <w:sz w:val="17"/>
          <w:szCs w:val="17"/>
          <w:lang w:eastAsia="ru-RU"/>
        </w:rPr>
        <w:t xml:space="preserve"> </w:t>
      </w:r>
      <w:r w:rsidRPr="00FF6765">
        <w:rPr>
          <w:rFonts w:ascii="Times New Roman" w:eastAsia="Calibri" w:hAnsi="Times New Roman" w:cs="Times New Roman"/>
          <w:sz w:val="17"/>
          <w:szCs w:val="17"/>
          <w:lang w:eastAsia="ru-RU"/>
        </w:rPr>
        <w:t>отопления.</w:t>
      </w:r>
    </w:p>
    <w:p w:rsidR="002B5E34" w:rsidRPr="00FF6765" w:rsidRDefault="002B5E34" w:rsidP="00D31280">
      <w:pPr>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Отопление жилого фонда и объектов социально-культурного назначения</w:t>
      </w:r>
      <w:r w:rsidRPr="00FF6765">
        <w:rPr>
          <w:rFonts w:ascii="Times New Roman" w:eastAsia="Calibri" w:hAnsi="Times New Roman" w:cs="Times New Roman"/>
          <w:spacing w:val="1"/>
          <w:sz w:val="17"/>
          <w:szCs w:val="17"/>
          <w:lang w:eastAsia="ru-RU"/>
        </w:rPr>
        <w:t xml:space="preserve"> </w:t>
      </w:r>
      <w:r w:rsidRPr="00FF6765">
        <w:rPr>
          <w:rFonts w:ascii="Times New Roman" w:eastAsia="Calibri" w:hAnsi="Times New Roman" w:cs="Times New Roman"/>
          <w:sz w:val="17"/>
          <w:szCs w:val="17"/>
          <w:lang w:eastAsia="ru-RU"/>
        </w:rPr>
        <w:t>осуществляется</w:t>
      </w:r>
      <w:r w:rsidRPr="00FF6765">
        <w:rPr>
          <w:rFonts w:ascii="Times New Roman" w:eastAsia="Calibri" w:hAnsi="Times New Roman" w:cs="Times New Roman"/>
          <w:spacing w:val="-1"/>
          <w:sz w:val="17"/>
          <w:szCs w:val="17"/>
          <w:lang w:eastAsia="ru-RU"/>
        </w:rPr>
        <w:t xml:space="preserve"> </w:t>
      </w:r>
      <w:r w:rsidRPr="00FF6765">
        <w:rPr>
          <w:rFonts w:ascii="Times New Roman" w:eastAsia="Calibri" w:hAnsi="Times New Roman" w:cs="Times New Roman"/>
          <w:sz w:val="17"/>
          <w:szCs w:val="17"/>
          <w:lang w:eastAsia="ru-RU"/>
        </w:rPr>
        <w:t>индивидуальными системами</w:t>
      </w:r>
      <w:r w:rsidRPr="00FF6765">
        <w:rPr>
          <w:rFonts w:ascii="Times New Roman" w:eastAsia="Calibri" w:hAnsi="Times New Roman" w:cs="Times New Roman"/>
          <w:spacing w:val="-3"/>
          <w:sz w:val="17"/>
          <w:szCs w:val="17"/>
          <w:lang w:eastAsia="ru-RU"/>
        </w:rPr>
        <w:t xml:space="preserve"> </w:t>
      </w:r>
      <w:r w:rsidRPr="00FF6765">
        <w:rPr>
          <w:rFonts w:ascii="Times New Roman" w:eastAsia="Calibri" w:hAnsi="Times New Roman" w:cs="Times New Roman"/>
          <w:sz w:val="17"/>
          <w:szCs w:val="17"/>
          <w:lang w:eastAsia="ru-RU"/>
        </w:rPr>
        <w:t>отопления.</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Система горячего водоснабжения отсутствует.</w:t>
      </w:r>
      <w:r w:rsidRPr="00FF6765">
        <w:rPr>
          <w:rFonts w:ascii="Times New Roman" w:eastAsia="Times New Roman" w:hAnsi="Times New Roman" w:cs="Times New Roman"/>
          <w:spacing w:val="-68"/>
          <w:sz w:val="17"/>
          <w:szCs w:val="17"/>
        </w:rPr>
        <w:t xml:space="preserve"> </w:t>
      </w:r>
      <w:r w:rsidRPr="00FF6765">
        <w:rPr>
          <w:rFonts w:ascii="Times New Roman" w:eastAsia="Times New Roman" w:hAnsi="Times New Roman" w:cs="Times New Roman"/>
          <w:sz w:val="17"/>
          <w:szCs w:val="17"/>
        </w:rPr>
        <w:t>Используемые</w:t>
      </w:r>
      <w:r w:rsidRPr="00FF6765">
        <w:rPr>
          <w:rFonts w:ascii="Times New Roman" w:eastAsia="Times New Roman" w:hAnsi="Times New Roman" w:cs="Times New Roman"/>
          <w:spacing w:val="-2"/>
          <w:sz w:val="17"/>
          <w:szCs w:val="17"/>
        </w:rPr>
        <w:t xml:space="preserve"> </w:t>
      </w:r>
      <w:r w:rsidRPr="00FF6765">
        <w:rPr>
          <w:rFonts w:ascii="Times New Roman" w:eastAsia="Times New Roman" w:hAnsi="Times New Roman" w:cs="Times New Roman"/>
          <w:sz w:val="17"/>
          <w:szCs w:val="17"/>
        </w:rPr>
        <w:t>виды</w:t>
      </w:r>
      <w:r w:rsidRPr="00FF6765">
        <w:rPr>
          <w:rFonts w:ascii="Times New Roman" w:eastAsia="Times New Roman" w:hAnsi="Times New Roman" w:cs="Times New Roman"/>
          <w:spacing w:val="-3"/>
          <w:sz w:val="17"/>
          <w:szCs w:val="17"/>
        </w:rPr>
        <w:t xml:space="preserve"> </w:t>
      </w:r>
      <w:r w:rsidRPr="00FF6765">
        <w:rPr>
          <w:rFonts w:ascii="Times New Roman" w:eastAsia="Times New Roman" w:hAnsi="Times New Roman" w:cs="Times New Roman"/>
          <w:sz w:val="17"/>
          <w:szCs w:val="17"/>
        </w:rPr>
        <w:t>топлива:</w:t>
      </w:r>
      <w:r w:rsidRPr="00FF6765">
        <w:rPr>
          <w:rFonts w:ascii="Times New Roman" w:eastAsia="Times New Roman" w:hAnsi="Times New Roman" w:cs="Times New Roman"/>
          <w:spacing w:val="-4"/>
          <w:sz w:val="17"/>
          <w:szCs w:val="17"/>
        </w:rPr>
        <w:t xml:space="preserve"> </w:t>
      </w:r>
      <w:r w:rsidRPr="00FF6765">
        <w:rPr>
          <w:rFonts w:ascii="Times New Roman" w:eastAsia="Times New Roman" w:hAnsi="Times New Roman" w:cs="Times New Roman"/>
          <w:sz w:val="17"/>
          <w:szCs w:val="17"/>
        </w:rPr>
        <w:t>дрова,</w:t>
      </w:r>
      <w:r w:rsidRPr="00FF6765">
        <w:rPr>
          <w:rFonts w:ascii="Times New Roman" w:eastAsia="Times New Roman" w:hAnsi="Times New Roman" w:cs="Times New Roman"/>
          <w:spacing w:val="-2"/>
          <w:sz w:val="17"/>
          <w:szCs w:val="17"/>
        </w:rPr>
        <w:t xml:space="preserve"> </w:t>
      </w:r>
      <w:r w:rsidRPr="00FF6765">
        <w:rPr>
          <w:rFonts w:ascii="Times New Roman" w:eastAsia="Times New Roman" w:hAnsi="Times New Roman" w:cs="Times New Roman"/>
          <w:sz w:val="17"/>
          <w:szCs w:val="17"/>
        </w:rPr>
        <w:t>природный газ.</w:t>
      </w:r>
    </w:p>
    <w:p w:rsidR="002B5E34" w:rsidRPr="00FF6765" w:rsidRDefault="002B5E34" w:rsidP="00D31280">
      <w:pPr>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Основным препятствием развитию системы теплоснабжения Усохского сельского поселения является отсутствие спроса на централизованное теплоснабжение жилого фонда.</w:t>
      </w:r>
    </w:p>
    <w:p w:rsidR="002B5E34" w:rsidRPr="00FF6765" w:rsidRDefault="002B5E34" w:rsidP="00D31280">
      <w:pPr>
        <w:spacing w:after="0" w:line="240" w:lineRule="auto"/>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3.2. Характеристика системы водоснабжения</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Институциональная структура (организации, работающие в данной сфере, действующая договорная система и система расчетов за поставляемые ресурсы).</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Система централизованного водоснабжения на территории Усохского сельского поселения представлена, в основном, локальными водопроводами, имеющими водозаборы из артезианских скважин, водонапорной башни и водопроводных сетей.</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Водоснабжение села Усох, села Белоголовичи, деревни Котляково, деревни Слобода, деревни Голевск, села Комягино, села Ратчино, деревни Белилово, деревни Радинск, деревни Чижовка, села Радутино, деревни Субботово -  централизованное. Водоснабжение осуществляется от подземного водозабора – артезианских скважин, расположенных на территориях поселений. Подача воды населению, которое не охвачено системами централизованного водоснабжения, осуществляется колодцами и скважинами, которые находятся на территориях домовладений.</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Водоснабжение Усохского сельского поселения осуществляется от шести водонапорных башен. Общая установленная мощность водозаборов на территории поселения составляет 140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xml:space="preserve">/ч. </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lastRenderedPageBreak/>
        <w:t>На территории с. Усох находятся две артезианские скважины, две водонапорные башни и один резервуар чистой воды объемом по 50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Насосные станции расположены на территориях артезианских скважин с. Усох, установленная производительность – 40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установлены насосы марки ЭЦВ-8-40-90 – 2 шт.</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с. Белоголовичи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с. Белоголовичи,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марки  ЭЦВ-6-10-80.</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д. Котляково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д. Котляково, установленная производительность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марки ЭЦВ-6-10-80.</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д. Слобода находится одна артезианская скважина, одна водонапорная башня и один резервуар чистой воды объемом 12,5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д. Слобода,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ЭЦВ-6-10-80.</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д. Голевск находится одна артезианская скважина, одна водонапорная башня и один резервуар чистой воды объемом 12,5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д. Голевск,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ЭЦВ-6-10-80.</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с. Комягино находится одна артезианская скважина, одна водонапорная башня и один резервуар чистой воды объемом 12,5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с. Комягино,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ЭЦВ-6-10-80.</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с. Ратчино находится одна артезианская скважина, одна водонапорная башня и один резервуар чистой воды объемом 12,5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с. Ратчино,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ЭЦВ-6-10-80.</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д. Белилово находится одна артезианская скважина, одна водонапорная башня и один резервуар чистой воды объемом 12,5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д. Белилово,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ЭЦВ-6-10-80.</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с. Радутино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с. Радутино,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ЭЦВ-6-10-80.</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д. Субботово находится одна артезианская скважина, одна водонапорная башня и один резервуар чистой воды объемом 12,5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д. Субботово,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ЭЦВ-6-10-80.</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д. Радинск находится одна артезианская скважина, одна водонапорная башня и один резервуар чистой воды объемом 25 м3. Насосная станция расположена на территории артезианской скважины д. Радинск, установленная производительность –                      10 м3/час. На насосной станции установлен насос ЭЦВ-6-10-80. От артезианской скважины           д. Радинск обеспечивается водоснабжение д. Чижовка</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Степень изношенности оборудования и сетей водоснабжения – 50 %</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 настоящее время обслуживающей организацией является </w:t>
      </w:r>
      <w:r w:rsidRPr="00FF6765">
        <w:rPr>
          <w:rFonts w:ascii="Times New Roman" w:eastAsia="Times New Roman" w:hAnsi="Times New Roman" w:cs="Times New Roman"/>
          <w:sz w:val="17"/>
          <w:szCs w:val="17"/>
        </w:rPr>
        <w:t>МУП «Жилкомсервис                 г. Трубчевск»</w:t>
      </w:r>
      <w:r w:rsidRPr="00FF6765">
        <w:rPr>
          <w:rFonts w:ascii="Times New Roman" w:eastAsia="Times New Roman" w:hAnsi="Times New Roman" w:cs="Times New Roman"/>
          <w:sz w:val="17"/>
          <w:szCs w:val="17"/>
          <w:lang w:eastAsia="ru-RU"/>
        </w:rPr>
        <w:t>.</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Основные технические характеристики источников водоснабжения и других объектов системы.</w:t>
      </w:r>
    </w:p>
    <w:tbl>
      <w:tblPr>
        <w:tblW w:w="8421" w:type="dxa"/>
        <w:tblInd w:w="108" w:type="dxa"/>
        <w:tblLayout w:type="fixed"/>
        <w:tblLook w:val="00A0" w:firstRow="1" w:lastRow="0" w:firstColumn="1" w:lastColumn="0" w:noHBand="0" w:noVBand="0"/>
      </w:tblPr>
      <w:tblGrid>
        <w:gridCol w:w="560"/>
        <w:gridCol w:w="2007"/>
        <w:gridCol w:w="1785"/>
        <w:gridCol w:w="1256"/>
        <w:gridCol w:w="1637"/>
        <w:gridCol w:w="1176"/>
      </w:tblGrid>
      <w:tr w:rsidR="00D31280" w:rsidRPr="00FF6765" w:rsidTr="00D31280">
        <w:trPr>
          <w:trHeight w:val="1020"/>
        </w:trPr>
        <w:tc>
          <w:tcPr>
            <w:tcW w:w="560"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 № п/п</w:t>
            </w:r>
          </w:p>
        </w:tc>
        <w:tc>
          <w:tcPr>
            <w:tcW w:w="2007"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Наименование объекта и его местоположение</w:t>
            </w:r>
          </w:p>
        </w:tc>
        <w:tc>
          <w:tcPr>
            <w:tcW w:w="1785"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Состав водозаборного узла</w:t>
            </w:r>
          </w:p>
        </w:tc>
        <w:tc>
          <w:tcPr>
            <w:tcW w:w="1256"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Год ввода в эксплуат.</w:t>
            </w:r>
          </w:p>
        </w:tc>
        <w:tc>
          <w:tcPr>
            <w:tcW w:w="1637"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Производительность, тыс. м³/сут</w:t>
            </w:r>
          </w:p>
        </w:tc>
        <w:tc>
          <w:tcPr>
            <w:tcW w:w="1176"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Наличие ЗСО 1 пояса, м</w:t>
            </w:r>
          </w:p>
        </w:tc>
      </w:tr>
      <w:tr w:rsidR="00D31280" w:rsidRPr="00FF6765" w:rsidTr="00D31280">
        <w:trPr>
          <w:trHeight w:val="255"/>
        </w:trPr>
        <w:tc>
          <w:tcPr>
            <w:tcW w:w="560" w:type="dxa"/>
            <w:tcBorders>
              <w:top w:val="nil"/>
              <w:left w:val="single" w:sz="4" w:space="0" w:color="auto"/>
              <w:bottom w:val="single" w:sz="4" w:space="0" w:color="auto"/>
              <w:right w:val="single" w:sz="4" w:space="0" w:color="auto"/>
            </w:tcBorders>
            <w:noWrap/>
            <w:vAlign w:val="bottom"/>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w:t>
            </w:r>
          </w:p>
        </w:tc>
        <w:tc>
          <w:tcPr>
            <w:tcW w:w="2007" w:type="dxa"/>
            <w:tcBorders>
              <w:top w:val="nil"/>
              <w:left w:val="nil"/>
              <w:bottom w:val="single" w:sz="4" w:space="0" w:color="auto"/>
              <w:right w:val="single" w:sz="4" w:space="0" w:color="auto"/>
            </w:tcBorders>
            <w:noWrap/>
            <w:vAlign w:val="bottom"/>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w:t>
            </w:r>
          </w:p>
        </w:tc>
        <w:tc>
          <w:tcPr>
            <w:tcW w:w="1785" w:type="dxa"/>
            <w:tcBorders>
              <w:top w:val="nil"/>
              <w:left w:val="nil"/>
              <w:bottom w:val="single" w:sz="4" w:space="0" w:color="auto"/>
              <w:right w:val="single" w:sz="4" w:space="0" w:color="auto"/>
            </w:tcBorders>
            <w:noWrap/>
            <w:vAlign w:val="bottom"/>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w:t>
            </w:r>
          </w:p>
        </w:tc>
        <w:tc>
          <w:tcPr>
            <w:tcW w:w="1256" w:type="dxa"/>
            <w:tcBorders>
              <w:top w:val="nil"/>
              <w:left w:val="nil"/>
              <w:bottom w:val="single" w:sz="4" w:space="0" w:color="auto"/>
              <w:right w:val="single" w:sz="4" w:space="0" w:color="auto"/>
            </w:tcBorders>
            <w:noWrap/>
            <w:vAlign w:val="bottom"/>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w:t>
            </w:r>
          </w:p>
        </w:tc>
        <w:tc>
          <w:tcPr>
            <w:tcW w:w="1637" w:type="dxa"/>
            <w:tcBorders>
              <w:top w:val="nil"/>
              <w:left w:val="nil"/>
              <w:bottom w:val="single" w:sz="4" w:space="0" w:color="auto"/>
              <w:right w:val="single" w:sz="4" w:space="0" w:color="auto"/>
            </w:tcBorders>
            <w:noWrap/>
            <w:vAlign w:val="bottom"/>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5</w:t>
            </w:r>
          </w:p>
        </w:tc>
        <w:tc>
          <w:tcPr>
            <w:tcW w:w="1176" w:type="dxa"/>
            <w:tcBorders>
              <w:top w:val="nil"/>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7</w:t>
            </w:r>
          </w:p>
        </w:tc>
      </w:tr>
      <w:tr w:rsidR="00D31280" w:rsidRPr="00FF6765" w:rsidTr="00D31280">
        <w:trPr>
          <w:trHeight w:val="255"/>
        </w:trPr>
        <w:tc>
          <w:tcPr>
            <w:tcW w:w="560"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w:t>
            </w:r>
          </w:p>
        </w:tc>
        <w:tc>
          <w:tcPr>
            <w:tcW w:w="20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с. Усох</w:t>
            </w:r>
          </w:p>
        </w:tc>
        <w:tc>
          <w:tcPr>
            <w:tcW w:w="178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 (2 шт)</w:t>
            </w:r>
          </w:p>
        </w:tc>
        <w:tc>
          <w:tcPr>
            <w:tcW w:w="125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2011</w:t>
            </w:r>
          </w:p>
        </w:tc>
        <w:tc>
          <w:tcPr>
            <w:tcW w:w="163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0,96</w:t>
            </w:r>
          </w:p>
        </w:tc>
        <w:tc>
          <w:tcPr>
            <w:tcW w:w="117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D31280">
        <w:trPr>
          <w:trHeight w:val="562"/>
        </w:trPr>
        <w:tc>
          <w:tcPr>
            <w:tcW w:w="560" w:type="dxa"/>
            <w:tcBorders>
              <w:top w:val="single" w:sz="4" w:space="0" w:color="auto"/>
              <w:left w:val="single" w:sz="4" w:space="0" w:color="auto"/>
              <w:bottom w:val="single" w:sz="4" w:space="0" w:color="000000"/>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w:t>
            </w:r>
          </w:p>
        </w:tc>
        <w:tc>
          <w:tcPr>
            <w:tcW w:w="2007"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    ВЗУ д. Слобода</w:t>
            </w:r>
          </w:p>
        </w:tc>
        <w:tc>
          <w:tcPr>
            <w:tcW w:w="1785"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1961</w:t>
            </w:r>
          </w:p>
        </w:tc>
        <w:tc>
          <w:tcPr>
            <w:tcW w:w="1637"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D31280">
        <w:trPr>
          <w:trHeight w:val="562"/>
        </w:trPr>
        <w:tc>
          <w:tcPr>
            <w:tcW w:w="560" w:type="dxa"/>
            <w:tcBorders>
              <w:top w:val="single" w:sz="4" w:space="0" w:color="auto"/>
              <w:left w:val="single" w:sz="4" w:space="0" w:color="auto"/>
              <w:bottom w:val="single" w:sz="4" w:space="0" w:color="000000"/>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w:t>
            </w:r>
          </w:p>
        </w:tc>
        <w:tc>
          <w:tcPr>
            <w:tcW w:w="2007"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 Комягино</w:t>
            </w:r>
          </w:p>
        </w:tc>
        <w:tc>
          <w:tcPr>
            <w:tcW w:w="1785"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1965</w:t>
            </w:r>
          </w:p>
        </w:tc>
        <w:tc>
          <w:tcPr>
            <w:tcW w:w="1637"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D31280">
        <w:trPr>
          <w:trHeight w:val="562"/>
        </w:trPr>
        <w:tc>
          <w:tcPr>
            <w:tcW w:w="560" w:type="dxa"/>
            <w:tcBorders>
              <w:top w:val="single" w:sz="4" w:space="0" w:color="auto"/>
              <w:left w:val="single" w:sz="4" w:space="0" w:color="auto"/>
              <w:bottom w:val="single" w:sz="4" w:space="0" w:color="000000"/>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w:t>
            </w:r>
          </w:p>
        </w:tc>
        <w:tc>
          <w:tcPr>
            <w:tcW w:w="2007"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Ратчино</w:t>
            </w:r>
          </w:p>
        </w:tc>
        <w:tc>
          <w:tcPr>
            <w:tcW w:w="1785"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1975</w:t>
            </w:r>
          </w:p>
        </w:tc>
        <w:tc>
          <w:tcPr>
            <w:tcW w:w="1637"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D31280">
        <w:trPr>
          <w:trHeight w:val="300"/>
        </w:trPr>
        <w:tc>
          <w:tcPr>
            <w:tcW w:w="560"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5</w:t>
            </w:r>
          </w:p>
        </w:tc>
        <w:tc>
          <w:tcPr>
            <w:tcW w:w="2007"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 Радинск</w:t>
            </w:r>
          </w:p>
        </w:tc>
        <w:tc>
          <w:tcPr>
            <w:tcW w:w="178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1959</w:t>
            </w:r>
          </w:p>
        </w:tc>
        <w:tc>
          <w:tcPr>
            <w:tcW w:w="163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D31280">
        <w:trPr>
          <w:trHeight w:val="300"/>
        </w:trPr>
        <w:tc>
          <w:tcPr>
            <w:tcW w:w="560"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w:t>
            </w:r>
          </w:p>
        </w:tc>
        <w:tc>
          <w:tcPr>
            <w:tcW w:w="2007"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Белилово</w:t>
            </w:r>
          </w:p>
        </w:tc>
        <w:tc>
          <w:tcPr>
            <w:tcW w:w="178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1961</w:t>
            </w:r>
          </w:p>
        </w:tc>
        <w:tc>
          <w:tcPr>
            <w:tcW w:w="163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D31280">
        <w:trPr>
          <w:trHeight w:val="300"/>
        </w:trPr>
        <w:tc>
          <w:tcPr>
            <w:tcW w:w="560"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7</w:t>
            </w:r>
          </w:p>
        </w:tc>
        <w:tc>
          <w:tcPr>
            <w:tcW w:w="2007"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С. Радутино</w:t>
            </w:r>
          </w:p>
        </w:tc>
        <w:tc>
          <w:tcPr>
            <w:tcW w:w="178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1956</w:t>
            </w:r>
          </w:p>
        </w:tc>
        <w:tc>
          <w:tcPr>
            <w:tcW w:w="163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D31280">
        <w:trPr>
          <w:trHeight w:val="300"/>
        </w:trPr>
        <w:tc>
          <w:tcPr>
            <w:tcW w:w="560"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w:t>
            </w:r>
          </w:p>
        </w:tc>
        <w:tc>
          <w:tcPr>
            <w:tcW w:w="2007"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 Котляково</w:t>
            </w:r>
          </w:p>
        </w:tc>
        <w:tc>
          <w:tcPr>
            <w:tcW w:w="178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1956</w:t>
            </w:r>
          </w:p>
        </w:tc>
        <w:tc>
          <w:tcPr>
            <w:tcW w:w="163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D31280">
        <w:trPr>
          <w:trHeight w:val="300"/>
        </w:trPr>
        <w:tc>
          <w:tcPr>
            <w:tcW w:w="560"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9</w:t>
            </w:r>
          </w:p>
        </w:tc>
        <w:tc>
          <w:tcPr>
            <w:tcW w:w="2007"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 Голевск</w:t>
            </w:r>
          </w:p>
        </w:tc>
        <w:tc>
          <w:tcPr>
            <w:tcW w:w="178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1956</w:t>
            </w:r>
          </w:p>
        </w:tc>
        <w:tc>
          <w:tcPr>
            <w:tcW w:w="163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D31280">
        <w:trPr>
          <w:trHeight w:val="300"/>
        </w:trPr>
        <w:tc>
          <w:tcPr>
            <w:tcW w:w="560"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2007"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 Белоголовичи</w:t>
            </w:r>
          </w:p>
        </w:tc>
        <w:tc>
          <w:tcPr>
            <w:tcW w:w="178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1969</w:t>
            </w:r>
          </w:p>
        </w:tc>
        <w:tc>
          <w:tcPr>
            <w:tcW w:w="163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D31280">
        <w:trPr>
          <w:trHeight w:val="300"/>
        </w:trPr>
        <w:tc>
          <w:tcPr>
            <w:tcW w:w="560"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11</w:t>
            </w:r>
          </w:p>
        </w:tc>
        <w:tc>
          <w:tcPr>
            <w:tcW w:w="2007"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 Субботово</w:t>
            </w:r>
          </w:p>
        </w:tc>
        <w:tc>
          <w:tcPr>
            <w:tcW w:w="178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1959</w:t>
            </w:r>
          </w:p>
        </w:tc>
        <w:tc>
          <w:tcPr>
            <w:tcW w:w="163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bl>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Характеристики насосного оборудования представлены в таблице ниже. </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Характеристики насосного оборудования установленного на ВЗУ Усохского сельского поселения</w:t>
      </w:r>
    </w:p>
    <w:tbl>
      <w:tblPr>
        <w:tblW w:w="9998" w:type="dxa"/>
        <w:jc w:val="center"/>
        <w:tblLayout w:type="fixed"/>
        <w:tblLook w:val="00A0" w:firstRow="1" w:lastRow="0" w:firstColumn="1" w:lastColumn="0" w:noHBand="0" w:noVBand="0"/>
      </w:tblPr>
      <w:tblGrid>
        <w:gridCol w:w="567"/>
        <w:gridCol w:w="2051"/>
        <w:gridCol w:w="1337"/>
        <w:gridCol w:w="1782"/>
        <w:gridCol w:w="1417"/>
        <w:gridCol w:w="1418"/>
        <w:gridCol w:w="1426"/>
      </w:tblGrid>
      <w:tr w:rsidR="00D31280" w:rsidRPr="00FF6765" w:rsidTr="00D31280">
        <w:trPr>
          <w:trHeight w:val="300"/>
          <w:jc w:val="center"/>
        </w:trPr>
        <w:tc>
          <w:tcPr>
            <w:tcW w:w="567" w:type="dxa"/>
            <w:vMerge w:val="restart"/>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 № п/п</w:t>
            </w:r>
          </w:p>
        </w:tc>
        <w:tc>
          <w:tcPr>
            <w:tcW w:w="2051" w:type="dxa"/>
            <w:vMerge w:val="restart"/>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Наименование узла и его местоположение</w:t>
            </w:r>
          </w:p>
        </w:tc>
        <w:tc>
          <w:tcPr>
            <w:tcW w:w="1337" w:type="dxa"/>
            <w:vMerge w:val="restart"/>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Кол-во и объем резервуаров, м³</w:t>
            </w:r>
          </w:p>
        </w:tc>
        <w:tc>
          <w:tcPr>
            <w:tcW w:w="6043" w:type="dxa"/>
            <w:gridSpan w:val="4"/>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Оборудование</w:t>
            </w:r>
          </w:p>
        </w:tc>
      </w:tr>
      <w:tr w:rsidR="00D31280" w:rsidRPr="00FF6765" w:rsidTr="00D31280">
        <w:trPr>
          <w:trHeight w:val="816"/>
          <w:jc w:val="center"/>
        </w:trPr>
        <w:tc>
          <w:tcPr>
            <w:tcW w:w="567" w:type="dxa"/>
            <w:vMerge/>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2051" w:type="dxa"/>
            <w:vMerge/>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1337" w:type="dxa"/>
            <w:vMerge/>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1782" w:type="dxa"/>
            <w:tcBorders>
              <w:top w:val="nil"/>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марка насоса</w:t>
            </w:r>
          </w:p>
        </w:tc>
        <w:tc>
          <w:tcPr>
            <w:tcW w:w="1417" w:type="dxa"/>
            <w:tcBorders>
              <w:top w:val="nil"/>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производ. м³/ч</w:t>
            </w:r>
          </w:p>
        </w:tc>
        <w:tc>
          <w:tcPr>
            <w:tcW w:w="1418" w:type="dxa"/>
            <w:tcBorders>
              <w:top w:val="nil"/>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напор, м</w:t>
            </w:r>
            <w:r w:rsidRPr="00FF6765">
              <w:rPr>
                <w:rFonts w:ascii="Times New Roman" w:eastAsia="Calibri" w:hAnsi="Times New Roman" w:cs="Times New Roman"/>
                <w:sz w:val="17"/>
                <w:szCs w:val="17"/>
              </w:rPr>
              <w:br/>
              <w:t>сут.</w:t>
            </w:r>
          </w:p>
        </w:tc>
        <w:tc>
          <w:tcPr>
            <w:tcW w:w="1426" w:type="dxa"/>
            <w:tcBorders>
              <w:top w:val="nil"/>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мощность, кВт</w:t>
            </w:r>
          </w:p>
        </w:tc>
      </w:tr>
      <w:tr w:rsidR="00D31280" w:rsidRPr="00FF6765" w:rsidTr="00D31280">
        <w:trPr>
          <w:trHeight w:val="902"/>
          <w:jc w:val="center"/>
        </w:trPr>
        <w:tc>
          <w:tcPr>
            <w:tcW w:w="567" w:type="dxa"/>
            <w:tcBorders>
              <w:top w:val="nil"/>
              <w:left w:val="single" w:sz="4" w:space="0" w:color="auto"/>
              <w:bottom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lastRenderedPageBreak/>
              <w:t>1</w:t>
            </w:r>
          </w:p>
        </w:tc>
        <w:tc>
          <w:tcPr>
            <w:tcW w:w="2051" w:type="dxa"/>
            <w:tcBorders>
              <w:top w:val="nil"/>
              <w:left w:val="nil"/>
              <w:bottom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с. Усох</w:t>
            </w:r>
          </w:p>
        </w:tc>
        <w:tc>
          <w:tcPr>
            <w:tcW w:w="1337" w:type="dxa"/>
            <w:tcBorders>
              <w:top w:val="nil"/>
              <w:left w:val="nil"/>
              <w:bottom w:val="nil"/>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V=             50 м³</w:t>
            </w:r>
          </w:p>
        </w:tc>
        <w:tc>
          <w:tcPr>
            <w:tcW w:w="1782"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ЭЦВ8-40-90</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 (шт.)</w:t>
            </w:r>
          </w:p>
        </w:tc>
        <w:tc>
          <w:tcPr>
            <w:tcW w:w="141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40</w:t>
            </w:r>
          </w:p>
        </w:tc>
        <w:tc>
          <w:tcPr>
            <w:tcW w:w="1418"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90</w:t>
            </w:r>
          </w:p>
        </w:tc>
        <w:tc>
          <w:tcPr>
            <w:tcW w:w="142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17</w:t>
            </w:r>
          </w:p>
        </w:tc>
      </w:tr>
      <w:tr w:rsidR="00D31280" w:rsidRPr="00FF6765" w:rsidTr="00D31280">
        <w:trPr>
          <w:trHeight w:val="860"/>
          <w:jc w:val="center"/>
        </w:trPr>
        <w:tc>
          <w:tcPr>
            <w:tcW w:w="567" w:type="dxa"/>
            <w:tcBorders>
              <w:top w:val="single" w:sz="4" w:space="0" w:color="auto"/>
              <w:left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w:t>
            </w:r>
          </w:p>
        </w:tc>
        <w:tc>
          <w:tcPr>
            <w:tcW w:w="2051"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 Слобода</w:t>
            </w:r>
          </w:p>
        </w:tc>
        <w:tc>
          <w:tcPr>
            <w:tcW w:w="1337" w:type="dxa"/>
            <w:tcBorders>
              <w:top w:val="single" w:sz="4" w:space="0" w:color="auto"/>
              <w:left w:val="nil"/>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12,5 м³</w:t>
            </w:r>
          </w:p>
        </w:tc>
        <w:tc>
          <w:tcPr>
            <w:tcW w:w="1782"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6-10-80</w:t>
            </w:r>
          </w:p>
        </w:tc>
        <w:tc>
          <w:tcPr>
            <w:tcW w:w="1417"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426"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w:t>
            </w:r>
          </w:p>
        </w:tc>
      </w:tr>
      <w:tr w:rsidR="00D31280" w:rsidRPr="00FF6765" w:rsidTr="00D31280">
        <w:trPr>
          <w:trHeight w:val="722"/>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w:t>
            </w:r>
          </w:p>
        </w:tc>
        <w:tc>
          <w:tcPr>
            <w:tcW w:w="2051"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 Комягино</w:t>
            </w:r>
          </w:p>
        </w:tc>
        <w:tc>
          <w:tcPr>
            <w:tcW w:w="1337"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12,5 м³</w:t>
            </w:r>
          </w:p>
        </w:tc>
        <w:tc>
          <w:tcPr>
            <w:tcW w:w="1782"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6-10-80</w:t>
            </w:r>
          </w:p>
        </w:tc>
        <w:tc>
          <w:tcPr>
            <w:tcW w:w="1417"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426"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w:t>
            </w:r>
          </w:p>
        </w:tc>
      </w:tr>
      <w:tr w:rsidR="00D31280" w:rsidRPr="00FF6765" w:rsidTr="00D31280">
        <w:trPr>
          <w:trHeight w:val="1031"/>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w:t>
            </w:r>
          </w:p>
        </w:tc>
        <w:tc>
          <w:tcPr>
            <w:tcW w:w="2051"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с. Ратчино</w:t>
            </w:r>
          </w:p>
        </w:tc>
        <w:tc>
          <w:tcPr>
            <w:tcW w:w="1337"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12,5 м³</w:t>
            </w:r>
          </w:p>
        </w:tc>
        <w:tc>
          <w:tcPr>
            <w:tcW w:w="1782"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6-10-80</w:t>
            </w:r>
          </w:p>
        </w:tc>
        <w:tc>
          <w:tcPr>
            <w:tcW w:w="1417"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426"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w:t>
            </w:r>
          </w:p>
        </w:tc>
      </w:tr>
      <w:tr w:rsidR="00D31280" w:rsidRPr="00FF6765" w:rsidTr="00D31280">
        <w:trPr>
          <w:trHeight w:val="848"/>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5</w:t>
            </w:r>
          </w:p>
        </w:tc>
        <w:tc>
          <w:tcPr>
            <w:tcW w:w="2051"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 Радинск</w:t>
            </w:r>
          </w:p>
        </w:tc>
        <w:tc>
          <w:tcPr>
            <w:tcW w:w="1337"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м³</w:t>
            </w:r>
          </w:p>
        </w:tc>
        <w:tc>
          <w:tcPr>
            <w:tcW w:w="1782"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6-10-80</w:t>
            </w:r>
          </w:p>
        </w:tc>
        <w:tc>
          <w:tcPr>
            <w:tcW w:w="141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42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w:t>
            </w:r>
          </w:p>
        </w:tc>
      </w:tr>
      <w:tr w:rsidR="00D31280" w:rsidRPr="00FF6765" w:rsidTr="00D31280">
        <w:trPr>
          <w:trHeight w:val="930"/>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w:t>
            </w:r>
          </w:p>
        </w:tc>
        <w:tc>
          <w:tcPr>
            <w:tcW w:w="2051"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 Белилово</w:t>
            </w:r>
          </w:p>
        </w:tc>
        <w:tc>
          <w:tcPr>
            <w:tcW w:w="1337"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12,5 м³</w:t>
            </w:r>
          </w:p>
        </w:tc>
        <w:tc>
          <w:tcPr>
            <w:tcW w:w="1782"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6-10-80</w:t>
            </w:r>
          </w:p>
        </w:tc>
        <w:tc>
          <w:tcPr>
            <w:tcW w:w="141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42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w:t>
            </w:r>
          </w:p>
        </w:tc>
      </w:tr>
      <w:tr w:rsidR="00D31280" w:rsidRPr="00FF6765" w:rsidTr="00D31280">
        <w:trPr>
          <w:trHeight w:val="930"/>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7</w:t>
            </w:r>
          </w:p>
        </w:tc>
        <w:tc>
          <w:tcPr>
            <w:tcW w:w="2051"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с. Радутино</w:t>
            </w:r>
          </w:p>
        </w:tc>
        <w:tc>
          <w:tcPr>
            <w:tcW w:w="1337"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25 м³</w:t>
            </w:r>
          </w:p>
        </w:tc>
        <w:tc>
          <w:tcPr>
            <w:tcW w:w="1782"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6-10-80</w:t>
            </w:r>
          </w:p>
        </w:tc>
        <w:tc>
          <w:tcPr>
            <w:tcW w:w="141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42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w:t>
            </w:r>
          </w:p>
        </w:tc>
      </w:tr>
      <w:tr w:rsidR="00D31280" w:rsidRPr="00FF6765" w:rsidTr="00D31280">
        <w:trPr>
          <w:trHeight w:val="1080"/>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w:t>
            </w:r>
          </w:p>
        </w:tc>
        <w:tc>
          <w:tcPr>
            <w:tcW w:w="2051"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 Субботово</w:t>
            </w:r>
          </w:p>
        </w:tc>
        <w:tc>
          <w:tcPr>
            <w:tcW w:w="1337"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12.5 м³</w:t>
            </w:r>
          </w:p>
        </w:tc>
        <w:tc>
          <w:tcPr>
            <w:tcW w:w="1782"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6-10-80</w:t>
            </w:r>
          </w:p>
        </w:tc>
        <w:tc>
          <w:tcPr>
            <w:tcW w:w="141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42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w:t>
            </w:r>
          </w:p>
        </w:tc>
      </w:tr>
      <w:tr w:rsidR="00D31280" w:rsidRPr="00FF6765" w:rsidTr="00D31280">
        <w:trPr>
          <w:trHeight w:val="930"/>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9</w:t>
            </w:r>
          </w:p>
        </w:tc>
        <w:tc>
          <w:tcPr>
            <w:tcW w:w="2051"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 Котляково</w:t>
            </w:r>
          </w:p>
        </w:tc>
        <w:tc>
          <w:tcPr>
            <w:tcW w:w="1337"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25 м³</w:t>
            </w:r>
          </w:p>
        </w:tc>
        <w:tc>
          <w:tcPr>
            <w:tcW w:w="1782"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6-10-80</w:t>
            </w:r>
          </w:p>
        </w:tc>
        <w:tc>
          <w:tcPr>
            <w:tcW w:w="141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42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w:t>
            </w:r>
          </w:p>
        </w:tc>
      </w:tr>
      <w:tr w:rsidR="00D31280" w:rsidRPr="00FF6765" w:rsidTr="00D31280">
        <w:trPr>
          <w:trHeight w:val="930"/>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2051"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 Голевск</w:t>
            </w:r>
          </w:p>
        </w:tc>
        <w:tc>
          <w:tcPr>
            <w:tcW w:w="1337"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12.5 м³</w:t>
            </w:r>
          </w:p>
        </w:tc>
        <w:tc>
          <w:tcPr>
            <w:tcW w:w="1782"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6-10-80</w:t>
            </w:r>
          </w:p>
        </w:tc>
        <w:tc>
          <w:tcPr>
            <w:tcW w:w="141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42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w:t>
            </w:r>
          </w:p>
        </w:tc>
      </w:tr>
      <w:tr w:rsidR="00D31280" w:rsidRPr="00FF6765" w:rsidTr="00D31280">
        <w:trPr>
          <w:trHeight w:val="70"/>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11</w:t>
            </w:r>
          </w:p>
        </w:tc>
        <w:tc>
          <w:tcPr>
            <w:tcW w:w="2051"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 Белоголовичи</w:t>
            </w:r>
          </w:p>
        </w:tc>
        <w:tc>
          <w:tcPr>
            <w:tcW w:w="1337"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25 м³</w:t>
            </w:r>
          </w:p>
        </w:tc>
        <w:tc>
          <w:tcPr>
            <w:tcW w:w="1782"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6-10-80</w:t>
            </w:r>
          </w:p>
        </w:tc>
        <w:tc>
          <w:tcPr>
            <w:tcW w:w="141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42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w:t>
            </w:r>
          </w:p>
        </w:tc>
      </w:tr>
    </w:tbl>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Существующие водопроводные сети проложены из чугунных, стальных, асбестоцементных, ПНД трубопроводов.</w:t>
      </w:r>
    </w:p>
    <w:p w:rsidR="002B5E34" w:rsidRPr="00FF6765" w:rsidRDefault="002B5E34" w:rsidP="00D31280">
      <w:pPr>
        <w:tabs>
          <w:tab w:val="left" w:pos="1701"/>
        </w:tabs>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Существующее сетевое хозяйство: водоснабжение</w:t>
      </w:r>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40"/>
        <w:gridCol w:w="1412"/>
        <w:gridCol w:w="1237"/>
        <w:gridCol w:w="1443"/>
        <w:gridCol w:w="1610"/>
        <w:gridCol w:w="1628"/>
      </w:tblGrid>
      <w:tr w:rsidR="00D31280" w:rsidRPr="00FF6765" w:rsidTr="00D31280">
        <w:trPr>
          <w:cantSplit/>
          <w:trHeight w:val="1794"/>
          <w:jc w:val="center"/>
        </w:trPr>
        <w:tc>
          <w:tcPr>
            <w:tcW w:w="2240" w:type="dxa"/>
            <w:vAlign w:val="center"/>
          </w:tcPr>
          <w:p w:rsidR="002B5E34" w:rsidRPr="00FF6765" w:rsidRDefault="002B5E34" w:rsidP="00D31280">
            <w:pPr>
              <w:spacing w:after="0" w:line="240" w:lineRule="auto"/>
              <w:jc w:val="center"/>
              <w:rPr>
                <w:rFonts w:ascii="Times New Roman" w:eastAsia="Times New Roman" w:hAnsi="Times New Roman" w:cs="Times New Roman"/>
                <w:i/>
                <w:sz w:val="17"/>
                <w:szCs w:val="17"/>
                <w:lang w:eastAsia="ru-RU"/>
              </w:rPr>
            </w:pPr>
            <w:r w:rsidRPr="00FF6765">
              <w:rPr>
                <w:rFonts w:ascii="Times New Roman" w:eastAsia="Calibri" w:hAnsi="Times New Roman" w:cs="Times New Roman"/>
                <w:sz w:val="17"/>
                <w:szCs w:val="17"/>
              </w:rPr>
              <w:t>Участки</w:t>
            </w:r>
          </w:p>
        </w:tc>
        <w:tc>
          <w:tcPr>
            <w:tcW w:w="1412" w:type="dxa"/>
            <w:textDirection w:val="btLr"/>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Год ввода в эксплуатацию</w:t>
            </w:r>
          </w:p>
        </w:tc>
        <w:tc>
          <w:tcPr>
            <w:tcW w:w="1237" w:type="dxa"/>
            <w:textDirection w:val="btLr"/>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Протяженность сети, км</w:t>
            </w:r>
          </w:p>
        </w:tc>
        <w:tc>
          <w:tcPr>
            <w:tcW w:w="1443" w:type="dxa"/>
            <w:textDirection w:val="btLr"/>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Диаметр трубопровода,</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Ду мм</w:t>
            </w:r>
          </w:p>
        </w:tc>
        <w:tc>
          <w:tcPr>
            <w:tcW w:w="1610" w:type="dxa"/>
            <w:textDirection w:val="btLr"/>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Материал труб</w:t>
            </w:r>
          </w:p>
        </w:tc>
        <w:tc>
          <w:tcPr>
            <w:tcW w:w="1628" w:type="dxa"/>
            <w:textDirection w:val="btLr"/>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Требующие ремонта или замены</w:t>
            </w:r>
          </w:p>
        </w:tc>
      </w:tr>
      <w:tr w:rsidR="00D31280" w:rsidRPr="00FF6765" w:rsidTr="00D31280">
        <w:trPr>
          <w:jc w:val="center"/>
        </w:trPr>
        <w:tc>
          <w:tcPr>
            <w:tcW w:w="2240" w:type="dxa"/>
            <w:vAlign w:val="bottom"/>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 Усох</w:t>
            </w:r>
          </w:p>
        </w:tc>
        <w:tc>
          <w:tcPr>
            <w:tcW w:w="1412"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1957</w:t>
            </w:r>
          </w:p>
        </w:tc>
        <w:tc>
          <w:tcPr>
            <w:tcW w:w="1237"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w:t>
            </w:r>
          </w:p>
        </w:tc>
        <w:tc>
          <w:tcPr>
            <w:tcW w:w="1443"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1610"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асбест</w:t>
            </w:r>
          </w:p>
        </w:tc>
        <w:tc>
          <w:tcPr>
            <w:tcW w:w="1628"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Износ 90 %</w:t>
            </w:r>
          </w:p>
        </w:tc>
      </w:tr>
      <w:tr w:rsidR="00D31280" w:rsidRPr="00FF6765" w:rsidTr="00D31280">
        <w:trPr>
          <w:jc w:val="center"/>
        </w:trPr>
        <w:tc>
          <w:tcPr>
            <w:tcW w:w="2240" w:type="dxa"/>
            <w:vAlign w:val="bottom"/>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 Селище</w:t>
            </w:r>
          </w:p>
        </w:tc>
        <w:tc>
          <w:tcPr>
            <w:tcW w:w="1412"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1957</w:t>
            </w:r>
          </w:p>
        </w:tc>
        <w:tc>
          <w:tcPr>
            <w:tcW w:w="1237"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w:t>
            </w:r>
          </w:p>
        </w:tc>
        <w:tc>
          <w:tcPr>
            <w:tcW w:w="1443"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1610"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асбест</w:t>
            </w:r>
          </w:p>
        </w:tc>
        <w:tc>
          <w:tcPr>
            <w:tcW w:w="1628"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Износ 90 %</w:t>
            </w:r>
          </w:p>
        </w:tc>
      </w:tr>
      <w:tr w:rsidR="00D31280" w:rsidRPr="00FF6765" w:rsidTr="00D31280">
        <w:trPr>
          <w:jc w:val="center"/>
        </w:trPr>
        <w:tc>
          <w:tcPr>
            <w:tcW w:w="2240" w:type="dxa"/>
            <w:vAlign w:val="bottom"/>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Слобода</w:t>
            </w:r>
          </w:p>
        </w:tc>
        <w:tc>
          <w:tcPr>
            <w:tcW w:w="1412"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1961</w:t>
            </w:r>
          </w:p>
        </w:tc>
        <w:tc>
          <w:tcPr>
            <w:tcW w:w="1237"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1,5</w:t>
            </w:r>
          </w:p>
        </w:tc>
        <w:tc>
          <w:tcPr>
            <w:tcW w:w="1443"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1610"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асбест</w:t>
            </w:r>
          </w:p>
        </w:tc>
        <w:tc>
          <w:tcPr>
            <w:tcW w:w="1628"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Износ 90 %</w:t>
            </w:r>
          </w:p>
        </w:tc>
      </w:tr>
      <w:tr w:rsidR="00D31280" w:rsidRPr="00FF6765" w:rsidTr="00D31280">
        <w:trPr>
          <w:jc w:val="center"/>
        </w:trPr>
        <w:tc>
          <w:tcPr>
            <w:tcW w:w="2240" w:type="dxa"/>
            <w:vAlign w:val="bottom"/>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Комягино</w:t>
            </w:r>
          </w:p>
        </w:tc>
        <w:tc>
          <w:tcPr>
            <w:tcW w:w="1412"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1965</w:t>
            </w:r>
          </w:p>
        </w:tc>
        <w:tc>
          <w:tcPr>
            <w:tcW w:w="1237"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w:t>
            </w:r>
          </w:p>
        </w:tc>
        <w:tc>
          <w:tcPr>
            <w:tcW w:w="1443"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1610"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асбест</w:t>
            </w:r>
          </w:p>
        </w:tc>
        <w:tc>
          <w:tcPr>
            <w:tcW w:w="1628"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Износ 90 %</w:t>
            </w:r>
          </w:p>
        </w:tc>
      </w:tr>
      <w:tr w:rsidR="00D31280" w:rsidRPr="00FF6765" w:rsidTr="00D31280">
        <w:trPr>
          <w:jc w:val="center"/>
        </w:trPr>
        <w:tc>
          <w:tcPr>
            <w:tcW w:w="2240" w:type="dxa"/>
            <w:vAlign w:val="bottom"/>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 Ратчино</w:t>
            </w:r>
          </w:p>
        </w:tc>
        <w:tc>
          <w:tcPr>
            <w:tcW w:w="1412"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1975</w:t>
            </w:r>
          </w:p>
        </w:tc>
        <w:tc>
          <w:tcPr>
            <w:tcW w:w="1237"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w:t>
            </w:r>
          </w:p>
        </w:tc>
        <w:tc>
          <w:tcPr>
            <w:tcW w:w="1443"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1610"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асбест</w:t>
            </w:r>
          </w:p>
        </w:tc>
        <w:tc>
          <w:tcPr>
            <w:tcW w:w="1628"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Износ 90 %</w:t>
            </w:r>
          </w:p>
        </w:tc>
      </w:tr>
      <w:tr w:rsidR="00D31280" w:rsidRPr="00FF6765" w:rsidTr="00D31280">
        <w:trPr>
          <w:jc w:val="center"/>
        </w:trPr>
        <w:tc>
          <w:tcPr>
            <w:tcW w:w="2240" w:type="dxa"/>
            <w:vAlign w:val="bottom"/>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Радинск</w:t>
            </w:r>
          </w:p>
        </w:tc>
        <w:tc>
          <w:tcPr>
            <w:tcW w:w="1412"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1959</w:t>
            </w:r>
          </w:p>
        </w:tc>
        <w:tc>
          <w:tcPr>
            <w:tcW w:w="1237"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w:t>
            </w:r>
          </w:p>
        </w:tc>
        <w:tc>
          <w:tcPr>
            <w:tcW w:w="1443"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1610"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асбест</w:t>
            </w:r>
          </w:p>
        </w:tc>
        <w:tc>
          <w:tcPr>
            <w:tcW w:w="1628"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Износ 90 %</w:t>
            </w:r>
          </w:p>
        </w:tc>
      </w:tr>
      <w:tr w:rsidR="00D31280" w:rsidRPr="00FF6765" w:rsidTr="00D31280">
        <w:trPr>
          <w:jc w:val="center"/>
        </w:trPr>
        <w:tc>
          <w:tcPr>
            <w:tcW w:w="2240" w:type="dxa"/>
            <w:vAlign w:val="bottom"/>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Белилово</w:t>
            </w:r>
          </w:p>
        </w:tc>
        <w:tc>
          <w:tcPr>
            <w:tcW w:w="1412"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1961</w:t>
            </w:r>
          </w:p>
        </w:tc>
        <w:tc>
          <w:tcPr>
            <w:tcW w:w="1237"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1,5</w:t>
            </w:r>
          </w:p>
        </w:tc>
        <w:tc>
          <w:tcPr>
            <w:tcW w:w="1443"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1610"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асбест</w:t>
            </w:r>
          </w:p>
        </w:tc>
        <w:tc>
          <w:tcPr>
            <w:tcW w:w="1628"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Износ 90 %</w:t>
            </w:r>
          </w:p>
        </w:tc>
      </w:tr>
      <w:tr w:rsidR="00D31280" w:rsidRPr="00FF6765" w:rsidTr="00D31280">
        <w:trPr>
          <w:jc w:val="center"/>
        </w:trPr>
        <w:tc>
          <w:tcPr>
            <w:tcW w:w="2240"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 Радутино</w:t>
            </w:r>
          </w:p>
        </w:tc>
        <w:tc>
          <w:tcPr>
            <w:tcW w:w="1412"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1959</w:t>
            </w:r>
          </w:p>
        </w:tc>
        <w:tc>
          <w:tcPr>
            <w:tcW w:w="1237"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w:t>
            </w:r>
          </w:p>
        </w:tc>
        <w:tc>
          <w:tcPr>
            <w:tcW w:w="1443"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1610"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асбест</w:t>
            </w:r>
          </w:p>
        </w:tc>
        <w:tc>
          <w:tcPr>
            <w:tcW w:w="1628"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Износ 90 %</w:t>
            </w:r>
          </w:p>
        </w:tc>
      </w:tr>
      <w:tr w:rsidR="00D31280" w:rsidRPr="00FF6765" w:rsidTr="00D31280">
        <w:trPr>
          <w:jc w:val="center"/>
        </w:trPr>
        <w:tc>
          <w:tcPr>
            <w:tcW w:w="2240"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Субботово</w:t>
            </w:r>
          </w:p>
        </w:tc>
        <w:tc>
          <w:tcPr>
            <w:tcW w:w="1412"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1959</w:t>
            </w:r>
          </w:p>
        </w:tc>
        <w:tc>
          <w:tcPr>
            <w:tcW w:w="1237"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w:t>
            </w:r>
          </w:p>
        </w:tc>
        <w:tc>
          <w:tcPr>
            <w:tcW w:w="1443"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1610"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асбест</w:t>
            </w:r>
          </w:p>
        </w:tc>
        <w:tc>
          <w:tcPr>
            <w:tcW w:w="1628"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Износ 90 %</w:t>
            </w:r>
          </w:p>
        </w:tc>
      </w:tr>
      <w:tr w:rsidR="00D31280" w:rsidRPr="00FF6765" w:rsidTr="00D31280">
        <w:trPr>
          <w:jc w:val="center"/>
        </w:trPr>
        <w:tc>
          <w:tcPr>
            <w:tcW w:w="2240"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Котляково</w:t>
            </w:r>
          </w:p>
        </w:tc>
        <w:tc>
          <w:tcPr>
            <w:tcW w:w="1412"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1956</w:t>
            </w:r>
          </w:p>
        </w:tc>
        <w:tc>
          <w:tcPr>
            <w:tcW w:w="1237"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2,5</w:t>
            </w:r>
          </w:p>
        </w:tc>
        <w:tc>
          <w:tcPr>
            <w:tcW w:w="1443"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1610"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асбест</w:t>
            </w:r>
          </w:p>
        </w:tc>
        <w:tc>
          <w:tcPr>
            <w:tcW w:w="1628"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Износ 90 %</w:t>
            </w:r>
          </w:p>
        </w:tc>
      </w:tr>
      <w:tr w:rsidR="00D31280" w:rsidRPr="00FF6765" w:rsidTr="00D31280">
        <w:trPr>
          <w:jc w:val="center"/>
        </w:trPr>
        <w:tc>
          <w:tcPr>
            <w:tcW w:w="2240"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Белоголовичи</w:t>
            </w:r>
          </w:p>
        </w:tc>
        <w:tc>
          <w:tcPr>
            <w:tcW w:w="1412"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1969</w:t>
            </w:r>
          </w:p>
        </w:tc>
        <w:tc>
          <w:tcPr>
            <w:tcW w:w="1237"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1,5</w:t>
            </w:r>
          </w:p>
        </w:tc>
        <w:tc>
          <w:tcPr>
            <w:tcW w:w="1443"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1610"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асбест</w:t>
            </w:r>
          </w:p>
        </w:tc>
        <w:tc>
          <w:tcPr>
            <w:tcW w:w="1628"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Износ 90 %</w:t>
            </w:r>
          </w:p>
        </w:tc>
      </w:tr>
    </w:tbl>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Технические и технологические проблемы в системе</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Качество предоставляемой услуги системы водоснабжения должно соответствовать правилам предоставления коммунальных услуг собственникам помещений в многоквартирных и жилых домах, закрепленных </w:t>
      </w:r>
      <w:hyperlink r:id="rId21" w:history="1">
        <w:r w:rsidRPr="00FF6765">
          <w:rPr>
            <w:rFonts w:ascii="Times New Roman" w:eastAsia="Times New Roman" w:hAnsi="Times New Roman" w:cs="Times New Roman"/>
            <w:sz w:val="17"/>
            <w:szCs w:val="17"/>
            <w:lang w:eastAsia="ru-RU"/>
          </w:rPr>
          <w:t xml:space="preserve">Постановлением Правительства РФ от 06.05.2011 №354  «О предоставлении коммунальных услуг собственникам и пользователям помещений в многоквартирных домах и жилых домов» (вместе с </w:t>
        </w:r>
        <w:r w:rsidRPr="00FF6765">
          <w:rPr>
            <w:rFonts w:ascii="Times New Roman" w:eastAsia="Times New Roman" w:hAnsi="Times New Roman" w:cs="Times New Roman"/>
            <w:sz w:val="17"/>
            <w:szCs w:val="17"/>
            <w:lang w:eastAsia="ru-RU"/>
          </w:rPr>
          <w:lastRenderedPageBreak/>
          <w:t>«Правилами предоставления коммунальных услуг</w:t>
        </w:r>
      </w:hyperlink>
      <w:r w:rsidRPr="00FF6765">
        <w:rPr>
          <w:rFonts w:ascii="Times New Roman" w:eastAsia="Times New Roman" w:hAnsi="Times New Roman" w:cs="Times New Roman"/>
          <w:sz w:val="17"/>
          <w:szCs w:val="17"/>
          <w:lang w:eastAsia="ru-RU"/>
        </w:rPr>
        <w:t xml:space="preserve"> собственникам и пользователям помещений в многоквартирных домах и жилых домов»). Требования к качеству услуг приведены в таблице ниже.</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Требования к качеству услуг водоснабжения</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43"/>
        <w:gridCol w:w="6030"/>
      </w:tblGrid>
      <w:tr w:rsidR="00D31280" w:rsidRPr="00FF6765" w:rsidTr="00D31280">
        <w:trPr>
          <w:tblHeader/>
          <w:tblCellSpacing w:w="15" w:type="dxa"/>
        </w:trPr>
        <w:tc>
          <w:tcPr>
            <w:tcW w:w="2098" w:type="pct"/>
            <w:tcBorders>
              <w:top w:val="single" w:sz="6" w:space="0" w:color="000000"/>
              <w:left w:val="single" w:sz="6" w:space="0" w:color="000000"/>
              <w:bottom w:val="single" w:sz="6" w:space="0" w:color="000000"/>
              <w:right w:val="single" w:sz="6" w:space="0" w:color="000000"/>
            </w:tcBorders>
            <w:shd w:val="clear" w:color="auto" w:fill="auto"/>
            <w:vAlign w:val="center"/>
          </w:tcPr>
          <w:p w:rsidR="002B5E34" w:rsidRPr="00FF6765" w:rsidRDefault="002B5E34" w:rsidP="00D31280">
            <w:pPr>
              <w:suppressAutoHyphens/>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Показатели качества</w:t>
            </w:r>
          </w:p>
        </w:tc>
        <w:tc>
          <w:tcPr>
            <w:tcW w:w="2855" w:type="pct"/>
            <w:tcBorders>
              <w:top w:val="single" w:sz="6" w:space="0" w:color="000000"/>
              <w:bottom w:val="single" w:sz="6" w:space="0" w:color="000000"/>
              <w:right w:val="single" w:sz="6" w:space="0" w:color="000000"/>
            </w:tcBorders>
            <w:shd w:val="clear" w:color="auto" w:fill="auto"/>
            <w:vAlign w:val="center"/>
          </w:tcPr>
          <w:p w:rsidR="002B5E34" w:rsidRPr="00FF6765" w:rsidRDefault="002B5E34" w:rsidP="00D31280">
            <w:pPr>
              <w:suppressAutoHyphens/>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Допустимая продолжительность перерывов предоставления коммунальной услуги и допустимые отклонения качества коммунальной услуги</w:t>
            </w:r>
          </w:p>
        </w:tc>
      </w:tr>
      <w:tr w:rsidR="00D31280" w:rsidRPr="00FF6765" w:rsidTr="00D31280">
        <w:trPr>
          <w:trHeight w:val="147"/>
          <w:tblCellSpacing w:w="15" w:type="dxa"/>
        </w:trPr>
        <w:tc>
          <w:tcPr>
            <w:tcW w:w="2098" w:type="pct"/>
            <w:tcBorders>
              <w:left w:val="single" w:sz="6" w:space="0" w:color="000000"/>
              <w:bottom w:val="single" w:sz="6" w:space="0" w:color="000000"/>
              <w:right w:val="single" w:sz="6" w:space="0" w:color="000000"/>
            </w:tcBorders>
            <w:vAlign w:val="center"/>
          </w:tcPr>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1. Бесперебойное круглосуточное холодное водоснабжение в течение года</w:t>
            </w:r>
          </w:p>
        </w:tc>
        <w:tc>
          <w:tcPr>
            <w:tcW w:w="2855" w:type="pct"/>
            <w:tcBorders>
              <w:bottom w:val="single" w:sz="6" w:space="0" w:color="000000"/>
              <w:right w:val="single" w:sz="6" w:space="0" w:color="000000"/>
            </w:tcBorders>
            <w:vAlign w:val="center"/>
          </w:tcPr>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Допустимая продолжительность перерыва подачи холодной воды: 8 часов (суммарно) в течение 1 месяца, 4 часа единовременно, при аварии в централизованных сетях инженерно-технического обеспечения холодного водоснабжения – в соответствии с требованиями законодательства Российской Федерации о техническом регулировании, установленными для наружных водопроводных сетей и сооружений (СНиП 2.04.02-84*).</w:t>
            </w:r>
          </w:p>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За каждый час превышения допустимой продолжительности перерыва подачи холодной воды, исчисленной суммарно за расчетный период, в котором произошло превышение, размер платы за коммунальную услугу за такой расчетный период снижается на 0,15 процента размера платы, определенного за такой расчетный период в соответствии с </w:t>
            </w:r>
            <w:hyperlink r:id="rId22" w:anchor="dst100612" w:history="1">
              <w:r w:rsidRPr="00FF6765">
                <w:rPr>
                  <w:rFonts w:ascii="Times New Roman" w:eastAsia="Calibri" w:hAnsi="Times New Roman" w:cs="Times New Roman"/>
                  <w:sz w:val="17"/>
                  <w:szCs w:val="17"/>
                </w:rPr>
                <w:t>приложением №2</w:t>
              </w:r>
            </w:hyperlink>
            <w:r w:rsidRPr="00FF6765">
              <w:rPr>
                <w:rFonts w:ascii="Times New Roman" w:eastAsia="Calibri" w:hAnsi="Times New Roman" w:cs="Times New Roman"/>
                <w:sz w:val="17"/>
                <w:szCs w:val="17"/>
              </w:rPr>
              <w:t> к Правилам предоставления коммунальных услуг собственникам и пользователям помещений в многоквартирных домах и жилых домов, утвержденным Постановлением Правительства Российской Федерации от 6 мая 2011 г. №354</w:t>
            </w:r>
          </w:p>
        </w:tc>
      </w:tr>
      <w:tr w:rsidR="00D31280" w:rsidRPr="00FF6765" w:rsidTr="00D31280">
        <w:trPr>
          <w:tblCellSpacing w:w="15" w:type="dxa"/>
        </w:trPr>
        <w:tc>
          <w:tcPr>
            <w:tcW w:w="2098" w:type="pct"/>
            <w:tcBorders>
              <w:left w:val="single" w:sz="6" w:space="0" w:color="000000"/>
              <w:bottom w:val="single" w:sz="6" w:space="0" w:color="000000"/>
              <w:right w:val="single" w:sz="6" w:space="0" w:color="000000"/>
            </w:tcBorders>
            <w:vAlign w:val="center"/>
          </w:tcPr>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2. Постоянное соответствие состава и свойств холодной воды требованиям </w:t>
            </w:r>
            <w:hyperlink r:id="rId23" w:anchor="dst0" w:history="1">
              <w:r w:rsidRPr="00FF6765">
                <w:rPr>
                  <w:rFonts w:ascii="Times New Roman" w:eastAsia="Calibri" w:hAnsi="Times New Roman" w:cs="Times New Roman"/>
                  <w:sz w:val="17"/>
                  <w:szCs w:val="17"/>
                </w:rPr>
                <w:t>законодательства</w:t>
              </w:r>
            </w:hyperlink>
            <w:r w:rsidRPr="00FF6765">
              <w:rPr>
                <w:rFonts w:ascii="Times New Roman" w:eastAsia="Calibri" w:hAnsi="Times New Roman" w:cs="Times New Roman"/>
                <w:sz w:val="17"/>
                <w:szCs w:val="17"/>
              </w:rPr>
              <w:t xml:space="preserve"> Российской Федерации о техническом регулировании </w:t>
            </w:r>
          </w:p>
          <w:p w:rsidR="002B5E34" w:rsidRPr="00FF6765" w:rsidRDefault="002B5E34" w:rsidP="00D31280">
            <w:pPr>
              <w:suppressAutoHyphens/>
              <w:spacing w:after="0" w:line="240" w:lineRule="auto"/>
              <w:rPr>
                <w:rFonts w:ascii="Times New Roman" w:eastAsia="Calibri" w:hAnsi="Times New Roman" w:cs="Times New Roman"/>
                <w:sz w:val="17"/>
                <w:szCs w:val="17"/>
              </w:rPr>
            </w:pPr>
            <w:hyperlink r:id="rId24" w:anchor="dst1" w:history="1">
              <w:r w:rsidRPr="00FF6765">
                <w:rPr>
                  <w:rFonts w:ascii="Times New Roman" w:eastAsia="Calibri" w:hAnsi="Times New Roman" w:cs="Times New Roman"/>
                  <w:sz w:val="17"/>
                  <w:szCs w:val="17"/>
                </w:rPr>
                <w:t>(СанПиН 2.1.4.1074-01)</w:t>
              </w:r>
            </w:hyperlink>
          </w:p>
        </w:tc>
        <w:tc>
          <w:tcPr>
            <w:tcW w:w="2855" w:type="pct"/>
            <w:tcBorders>
              <w:bottom w:val="single" w:sz="6" w:space="0" w:color="000000"/>
              <w:right w:val="single" w:sz="6" w:space="0" w:color="000000"/>
            </w:tcBorders>
            <w:vAlign w:val="center"/>
          </w:tcPr>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Отклонение состава и свойств холодной воды от требований законодательства Российской Федерации о техническом регулировании не допускается.</w:t>
            </w:r>
          </w:p>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При несоответствии состава и свойств холодной воды требованиям законодательства Российской Федерации о техническом регулировании размер платы за коммунальную услугу, определенный за расчетный период в соответствии с приложением № 2 к Правилам, снижается на размер платы, исчисленный суммарно за каждый день предоставления коммунальной услуги ненадлежащего качества (независимо от показаний приборов учета) в соответствии с пунктом 101 Правил.</w:t>
            </w:r>
          </w:p>
          <w:p w:rsidR="002B5E34" w:rsidRPr="00FF6765" w:rsidRDefault="002B5E34" w:rsidP="00D31280">
            <w:pPr>
              <w:suppressAutoHyphens/>
              <w:spacing w:after="0" w:line="240" w:lineRule="auto"/>
              <w:rPr>
                <w:rFonts w:ascii="Times New Roman" w:eastAsia="Calibri" w:hAnsi="Times New Roman" w:cs="Times New Roman"/>
                <w:sz w:val="17"/>
                <w:szCs w:val="17"/>
              </w:rPr>
            </w:pPr>
          </w:p>
        </w:tc>
      </w:tr>
      <w:tr w:rsidR="00D31280" w:rsidRPr="00FF6765" w:rsidTr="00D31280">
        <w:trPr>
          <w:tblCellSpacing w:w="15" w:type="dxa"/>
        </w:trPr>
        <w:tc>
          <w:tcPr>
            <w:tcW w:w="2098" w:type="pct"/>
            <w:tcBorders>
              <w:left w:val="single" w:sz="6" w:space="0" w:color="000000"/>
              <w:right w:val="single" w:sz="6" w:space="0" w:color="000000"/>
            </w:tcBorders>
            <w:vAlign w:val="center"/>
          </w:tcPr>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3. Давление в системе холодного водоснабжения в точке водоразбора:</w:t>
            </w:r>
          </w:p>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в многоквартирных домах и жилых домах - от 0,03 МПа (0,3 кгс/кв. см) до 0,6 МПа (6 кгс/кв. см); </w:t>
            </w:r>
          </w:p>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у водоразборных колонок – не менее 0,1 МПа (1 кгс/кв. см)</w:t>
            </w:r>
          </w:p>
          <w:p w:rsidR="002B5E34" w:rsidRPr="00FF6765" w:rsidRDefault="002B5E34" w:rsidP="00D31280">
            <w:pPr>
              <w:suppressAutoHyphens/>
              <w:spacing w:after="0" w:line="240" w:lineRule="auto"/>
              <w:rPr>
                <w:rFonts w:ascii="Times New Roman" w:eastAsia="Calibri" w:hAnsi="Times New Roman" w:cs="Times New Roman"/>
                <w:sz w:val="17"/>
                <w:szCs w:val="17"/>
              </w:rPr>
            </w:pPr>
          </w:p>
        </w:tc>
        <w:tc>
          <w:tcPr>
            <w:tcW w:w="2855" w:type="pct"/>
            <w:tcBorders>
              <w:right w:val="single" w:sz="6" w:space="0" w:color="000000"/>
            </w:tcBorders>
            <w:vAlign w:val="center"/>
          </w:tcPr>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Отклонение за каждый час подачи холодной воды суммарно в течение расчетного периода, в котором произошло отклонение давления:</w:t>
            </w:r>
          </w:p>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При давлении, отличающемся от установленного до 25 процентов, размер платы за коммунальную услугу за указанный расчетный период снижается на 0,1 процента размера платы, определенного за такой расчетный период в соответствии с </w:t>
            </w:r>
            <w:hyperlink r:id="rId25" w:anchor="dst100612" w:history="1">
              <w:r w:rsidRPr="00FF6765">
                <w:rPr>
                  <w:rFonts w:ascii="Times New Roman" w:eastAsia="Calibri" w:hAnsi="Times New Roman" w:cs="Times New Roman"/>
                  <w:sz w:val="17"/>
                  <w:szCs w:val="17"/>
                </w:rPr>
                <w:t>приложением №2</w:t>
              </w:r>
            </w:hyperlink>
            <w:r w:rsidRPr="00FF6765">
              <w:rPr>
                <w:rFonts w:ascii="Times New Roman" w:eastAsia="Calibri" w:hAnsi="Times New Roman" w:cs="Times New Roman"/>
                <w:sz w:val="17"/>
                <w:szCs w:val="17"/>
              </w:rPr>
              <w:t> к Правилам;</w:t>
            </w:r>
          </w:p>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При давлении, отличающемся от установленного более чем на 25 процентов, размер платы за коммунальную услугу, определенный за расчетный период в соответствии с </w:t>
            </w:r>
            <w:hyperlink r:id="rId26" w:anchor="dst100612" w:history="1">
              <w:r w:rsidRPr="00FF6765">
                <w:rPr>
                  <w:rFonts w:ascii="Times New Roman" w:eastAsia="Calibri" w:hAnsi="Times New Roman" w:cs="Times New Roman"/>
                  <w:sz w:val="17"/>
                  <w:szCs w:val="17"/>
                </w:rPr>
                <w:t>приложением №2</w:t>
              </w:r>
            </w:hyperlink>
            <w:r w:rsidRPr="00FF6765">
              <w:rPr>
                <w:rFonts w:ascii="Times New Roman" w:eastAsia="Calibri" w:hAnsi="Times New Roman" w:cs="Times New Roman"/>
                <w:sz w:val="17"/>
                <w:szCs w:val="17"/>
              </w:rPr>
              <w:t> к Правилам, снижается на размер платы, исчисленный суммарно за каждый день предоставления коммунальной услуги ненадлежащего качества (независимо от показаний приборов учета) в соответствии с </w:t>
            </w:r>
            <w:hyperlink r:id="rId27" w:anchor="dst576" w:history="1">
              <w:r w:rsidRPr="00FF6765">
                <w:rPr>
                  <w:rFonts w:ascii="Times New Roman" w:eastAsia="Calibri" w:hAnsi="Times New Roman" w:cs="Times New Roman"/>
                  <w:sz w:val="17"/>
                  <w:szCs w:val="17"/>
                </w:rPr>
                <w:t>пунктом 101</w:t>
              </w:r>
            </w:hyperlink>
            <w:r w:rsidRPr="00FF6765">
              <w:rPr>
                <w:rFonts w:ascii="Times New Roman" w:eastAsia="Calibri" w:hAnsi="Times New Roman" w:cs="Times New Roman"/>
                <w:sz w:val="17"/>
                <w:szCs w:val="17"/>
              </w:rPr>
              <w:t> Правил давления не допускается.</w:t>
            </w:r>
          </w:p>
        </w:tc>
      </w:tr>
    </w:tbl>
    <w:p w:rsidR="002B5E34" w:rsidRPr="00FF6765" w:rsidRDefault="002B5E34" w:rsidP="00D31280">
      <w:pPr>
        <w:spacing w:after="0" w:line="240" w:lineRule="auto"/>
        <w:jc w:val="both"/>
        <w:rPr>
          <w:rFonts w:ascii="Times New Roman" w:eastAsia="Calibri" w:hAnsi="Times New Roman" w:cs="Times New Roman"/>
          <w:sz w:val="17"/>
          <w:szCs w:val="17"/>
        </w:rPr>
      </w:pPr>
    </w:p>
    <w:p w:rsidR="002B5E34" w:rsidRPr="00FF6765" w:rsidRDefault="002B5E34" w:rsidP="00D31280">
      <w:pPr>
        <w:spacing w:after="0" w:line="240" w:lineRule="auto"/>
        <w:contextualSpacing/>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Анализ системы водоснабжения Усохского СП выявил ряд технических и технологических проблем.</w:t>
      </w:r>
    </w:p>
    <w:p w:rsidR="002B5E34" w:rsidRPr="00FF6765" w:rsidRDefault="002B5E34" w:rsidP="00D31280">
      <w:pPr>
        <w:spacing w:after="0" w:line="240" w:lineRule="auto"/>
        <w:contextualSpacing/>
        <w:jc w:val="both"/>
        <w:rPr>
          <w:rFonts w:ascii="Times New Roman" w:eastAsia="Times New Roman" w:hAnsi="Times New Roman" w:cs="Times New Roman"/>
          <w:i/>
          <w:sz w:val="17"/>
          <w:szCs w:val="17"/>
          <w:lang w:eastAsia="ru-RU"/>
        </w:rPr>
      </w:pPr>
      <w:r w:rsidRPr="00FF6765">
        <w:rPr>
          <w:rFonts w:ascii="Times New Roman" w:eastAsia="Times New Roman" w:hAnsi="Times New Roman" w:cs="Times New Roman"/>
          <w:i/>
          <w:sz w:val="17"/>
          <w:szCs w:val="17"/>
          <w:lang w:eastAsia="ru-RU"/>
        </w:rPr>
        <w:t>Основные проблемы централизованных систем водоснабжения по поселению:</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 Несоответствия объектов водоснабжения санитарным нормам и правилам (неудовлетворительное санитарно – техническое состояние систем водоснабжения, не позволяющее обеспечить стабильное качество воды в соответствии с гигиеническими нормативами).</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 Отсутствие зон санитарной охраны, либо несоблюдение должного режима в пределах их поясов, в результате чего снижается санитарная надежность источников водоснабжения вследствие возможного попадания в них загрязняющих веществ и микроорганизмов.</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 Отсутствие необходимого комплекса очистных сооружений (установок по обеззараживанию) на водопроводах, подающих потребителям воду со сверхнормативным содержанием железа.</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4. Низкий уровень внедрения современных технологий водоочистки.</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5. Высокая изношенность головных сооружений и разводящих сетей.</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6. Высокие потери воды в процессе транспортировки ее к местам потребления.</w:t>
      </w:r>
    </w:p>
    <w:p w:rsidR="002B5E34" w:rsidRPr="00FF6765" w:rsidRDefault="002B5E34" w:rsidP="00D31280">
      <w:pPr>
        <w:spacing w:after="0" w:line="240" w:lineRule="auto"/>
        <w:jc w:val="both"/>
        <w:rPr>
          <w:rFonts w:ascii="Times New Roman" w:eastAsia="Times New Roman" w:hAnsi="Times New Roman" w:cs="Times New Roman"/>
          <w:sz w:val="17"/>
          <w:szCs w:val="17"/>
        </w:rPr>
      </w:pPr>
    </w:p>
    <w:p w:rsidR="002B5E34" w:rsidRPr="00FF6765" w:rsidRDefault="002B5E34" w:rsidP="00D31280">
      <w:pPr>
        <w:spacing w:after="0" w:line="240" w:lineRule="auto"/>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3.3. Характеристика системы водоотведения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Институциональная структура (организации, работающие в данной сфере, действующая договорная система и система расчетов за поставляемые ресурсы).</w:t>
      </w:r>
    </w:p>
    <w:p w:rsidR="002B5E34" w:rsidRPr="00FF6765" w:rsidRDefault="002B5E34" w:rsidP="00D31280">
      <w:pPr>
        <w:tabs>
          <w:tab w:val="left" w:pos="1134"/>
        </w:tabs>
        <w:spacing w:after="0" w:line="240" w:lineRule="auto"/>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Система</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централизованной</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канализации</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в</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сельском</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поселении отсутствует. Канализование жилых домов</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происходит в выгребные ямы с последующим вывозом</w:t>
      </w:r>
      <w:r w:rsidRPr="00FF6765">
        <w:rPr>
          <w:rFonts w:ascii="Times New Roman" w:eastAsia="Calibri" w:hAnsi="Times New Roman" w:cs="Times New Roman"/>
          <w:spacing w:val="-57"/>
          <w:sz w:val="17"/>
          <w:szCs w:val="17"/>
          <w:lang w:val="x-none"/>
        </w:rPr>
        <w:t xml:space="preserve"> </w:t>
      </w:r>
      <w:r w:rsidRPr="00FF6765">
        <w:rPr>
          <w:rFonts w:ascii="Times New Roman" w:eastAsia="Calibri" w:hAnsi="Times New Roman" w:cs="Times New Roman"/>
          <w:sz w:val="17"/>
          <w:szCs w:val="17"/>
          <w:lang w:val="x-none"/>
        </w:rPr>
        <w:t>спецтехникой</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на</w:t>
      </w:r>
      <w:r w:rsidRPr="00FF6765">
        <w:rPr>
          <w:rFonts w:ascii="Times New Roman" w:eastAsia="Calibri" w:hAnsi="Times New Roman" w:cs="Times New Roman"/>
          <w:spacing w:val="-4"/>
          <w:sz w:val="17"/>
          <w:szCs w:val="17"/>
          <w:lang w:val="x-none"/>
        </w:rPr>
        <w:t xml:space="preserve"> </w:t>
      </w:r>
      <w:r w:rsidRPr="00FF6765">
        <w:rPr>
          <w:rFonts w:ascii="Times New Roman" w:eastAsia="Calibri" w:hAnsi="Times New Roman" w:cs="Times New Roman"/>
          <w:sz w:val="17"/>
          <w:szCs w:val="17"/>
          <w:lang w:val="x-none"/>
        </w:rPr>
        <w:t>полигон</w:t>
      </w:r>
      <w:r w:rsidRPr="00FF6765">
        <w:rPr>
          <w:rFonts w:ascii="Times New Roman" w:eastAsia="Calibri" w:hAnsi="Times New Roman" w:cs="Times New Roman"/>
          <w:spacing w:val="3"/>
          <w:sz w:val="17"/>
          <w:szCs w:val="17"/>
          <w:lang w:val="x-none"/>
        </w:rPr>
        <w:t xml:space="preserve"> </w:t>
      </w:r>
      <w:r w:rsidRPr="00FF6765">
        <w:rPr>
          <w:rFonts w:ascii="Times New Roman" w:eastAsia="Calibri" w:hAnsi="Times New Roman" w:cs="Times New Roman"/>
          <w:sz w:val="17"/>
          <w:szCs w:val="17"/>
          <w:lang w:val="x-none"/>
        </w:rPr>
        <w:t>ТКО.</w:t>
      </w:r>
    </w:p>
    <w:p w:rsidR="002B5E34" w:rsidRPr="00FF6765" w:rsidRDefault="002B5E34" w:rsidP="00D31280">
      <w:pPr>
        <w:tabs>
          <w:tab w:val="left" w:pos="1134"/>
        </w:tabs>
        <w:spacing w:after="0" w:line="240" w:lineRule="auto"/>
        <w:jc w:val="both"/>
        <w:rPr>
          <w:rFonts w:ascii="Times New Roman" w:eastAsia="Calibri" w:hAnsi="Times New Roman" w:cs="Times New Roman"/>
          <w:sz w:val="17"/>
          <w:szCs w:val="17"/>
          <w:lang w:val="x-none"/>
        </w:rPr>
      </w:pPr>
    </w:p>
    <w:p w:rsidR="002B5E34" w:rsidRPr="00FF6765" w:rsidRDefault="002B5E34" w:rsidP="00D31280">
      <w:pPr>
        <w:spacing w:after="0" w:line="240" w:lineRule="auto"/>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3.4. Характеристика системы электроснабжения</w:t>
      </w:r>
    </w:p>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Институциональная структура системы электроснабжения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Основным поставщиком электроэнергии в настоящее время является                                    ОАО «Межрегиональная распределительная сетевая компания Центра» - «Брянскэнерго». Все энергоресурсы поставляются из-за пределов района.</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Источником питания потребителей на территории Усохского сельского поселения является ПС 35/10 кВ «Радутино» и ПС 110/35/10 кВ «Плюсково».</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Распределение электроэнергии от ПС осуществляется воздушными линиями 10 кВ. Для понижения напряжения размещены ТП 10/0,4 кВ, от которых электроэнергия воздушными линиями 0,4 кВ подается непосредственно потребителям.</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Техническое состояние оборудования определено как удовлетворительное. Оценка эффективности, автоматизации и безопасности оборудования соответствует требованиям нормативных документов. </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Резервы и дефициты по зонам действия источников ресурсов системы электроснабжения</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Дефицит электрической энергии в системе электроснабжения отсутствует.</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Надёжность работы системы электроснабжения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i/>
          <w:iCs/>
          <w:sz w:val="17"/>
          <w:szCs w:val="17"/>
          <w:lang w:eastAsia="ru-RU"/>
        </w:rPr>
        <w:t xml:space="preserve"> </w:t>
      </w:r>
      <w:r w:rsidRPr="00FF6765">
        <w:rPr>
          <w:rFonts w:ascii="Times New Roman" w:eastAsia="Times New Roman" w:hAnsi="Times New Roman" w:cs="Times New Roman"/>
          <w:sz w:val="17"/>
          <w:szCs w:val="17"/>
          <w:lang w:eastAsia="ru-RU"/>
        </w:rPr>
        <w:t xml:space="preserve">Ремонт оборудования производится согласно планам ППР. Замена, модернизация и ремонт электросетевого хозяйства производится согласно производственной программе предприятия. Финансирование мероприятий осуществляется из амортизационных отчислений, а также собственных средств. Показатели уровня надёжности оказываемых услуг соответствуют нормативным требованиям. Оценка надёжности и </w:t>
      </w:r>
      <w:r w:rsidRPr="00FF6765">
        <w:rPr>
          <w:rFonts w:ascii="Times New Roman" w:eastAsia="Times New Roman" w:hAnsi="Times New Roman" w:cs="Times New Roman"/>
          <w:sz w:val="17"/>
          <w:szCs w:val="17"/>
          <w:lang w:eastAsia="ru-RU"/>
        </w:rPr>
        <w:lastRenderedPageBreak/>
        <w:t>качества передачи электрической энергии осуществляется в соответствии с Приказом Министерства энергетики РФ от 29.11.2016 №1256 «Об утверждении Методических указаний по расчёту уровня надёжности и качества поставляемых товаров и оказываемых услуг для организации по управлению единой национальной (общероссийской) электрической сетью и территориальных сетевых организаций».</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Качество поставляемого ресурса системы электроснабжения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Качество электрической энергии определяется совокупностью характеристик, при которых электроприемники могут функционировать в нормативном режиме. Показателями качества электроэнергии являются: </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отклонение напряжения от своего номинального значения;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колебания напряжения от номинала; </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несинусоидальность напряжения; </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несимметрия напряжений; </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отклонение частоты от своего номинального значения;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длительность провала напряжения;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импульс напряжения; </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-временное перенапряжение.</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Требования к качеству электроэнергии:</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 стандартное номинальное напряжение в сетях однофазного переменного тока должно составлять – 220 В, в трёхфазных сетях – 380 В;</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 допустимое отклонение напряжения должно составлять не более 10% от номинального напряжения электрической сети; </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допустимое отклонение частоты переменного тока в электрических сетях должно составлять не более 0,4 Гц от стандартного номинального значения 50 Гц.</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Требования к непрерывности электроснабжения: электроэнергия должна предоставляться всем потребителям круглосуточно, кроме случаев плановых отключений, аварийных ситуаций или отключения потребителей за долги.</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Воздействие на окружающую среду системы электроснабжения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Вредное воздействие на экологию со стороны объектов электроэнергетики происходит во время производства и транспортировки энергии. </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Вредное воздействие на экологию в процессе эксплуатации дополняется воздействием при строительстве и воздействием при утилизации демонтированного оборудования и расходных материалов. При строительстве объектов энергетики происходит вырубка лесов (просеки под трассы ЛЭП), нарушение почв (земляные работы), нарушение естественной формы водоёмов (отсыпки). </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Элементы системы электроснабжения, оказывающие воздействие на окружающую среду после истечения нормативного срока эксплуатации: масляные силовые трансформаторы и высоковольтные масляные выключатели, аккумуляторные батареи, масляные кабели. Масляные силовые трансформаторы и высоковольтные масляные выключатели несут опасность разлива масла и вероятность попадания его в почву и воду. Во избежание разливов требуется соблюдение требований техники безопасности при осуществлении ремонтов, замены масла и т.д. Обязательна правильная утилизация масла и отработавших трансформаторов и выключателей. </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Технические и технологические проблемы в системе электроснабжения </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Техническое состояние оборудования определено как удовлетворительное. Оценка эффективности, автоматизации и безопасности оборудования соответствует требованиям нормативных документов. </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Основными техническими и технологическими проблемами в сфере электроэнергетики Усохского сельского поселения являются: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r w:rsidRPr="00FF6765">
        <w:rPr>
          <w:rFonts w:ascii="Times New Roman" w:eastAsia="Times New Roman" w:hAnsi="Times New Roman" w:cs="Times New Roman"/>
          <w:sz w:val="17"/>
          <w:szCs w:val="17"/>
          <w:lang w:eastAsia="ru-RU"/>
        </w:rPr>
        <w:tab/>
        <w:t>высокий процент износа оборудования электрических сетей;</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r w:rsidRPr="00FF6765">
        <w:rPr>
          <w:rFonts w:ascii="Times New Roman" w:eastAsia="Times New Roman" w:hAnsi="Times New Roman" w:cs="Times New Roman"/>
          <w:sz w:val="17"/>
          <w:szCs w:val="17"/>
          <w:lang w:eastAsia="ru-RU"/>
        </w:rPr>
        <w:tab/>
        <w:t>недостаточные объемы инвестиций.</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3.5. Характеристика системы газоснабжения</w:t>
      </w:r>
    </w:p>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Институциональная структура системы газоснабжения</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Газоснабжение потребителей на территории Усохского сельского поселения осуществляется природным газом. Природный газ, транспортируется по магистральному газопроводу «Дашава – Киев – Брянск - Москва», частично проходящему по северо-западным территориям сельского поселения.</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Транспортировка газа в область осуществляется подразделениями                                   ООО «Мострансгаз», Поставщиком природного газа для потребителей является ООО «Газпром Межрегионгаз Брянск», а эксплуатацию газораспределительных сетей осуществляет ОАО «Брянскоблгаз».</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Система газоснабжения потребителей сельского поселения двухступенчатая по давлению. Природный газ поступает к потребителям через существующую газораспределительную сеть газопроводов высокого давления от ГРС «Бобовня» и ГРС «Плюсково». </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От ГРС природный газ подаётся в населенные пункты по межпоселковым газопроводам высокого давления (Ру-0,6 МПа). Далее газ подается на ГРП (ШРП), где параметры газа редуцируются до параметров низкого давления и далее газопроводами низкого давления газ подается непосредственно потребителям.</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 Усохском сельском поселении газифицированы следующие населенные пункты: деревня Козловка, деревня Ломакино, деревня Котляково, село Белоголовичи, деревня Белилово, деревня Радинск, село Усох, деревня Слобода, село Радутино, поселок Селище.</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Негазифицированные населенные пункты: деревня Андреевск, деревня Аннино, село Выползово, деревня Глинск, деревня Голевск, деревня Горошково, деревня Дятьковичи, село Комягино, село Радчино, деревня Рожок, поселок Солька, деревня Субботово, деревня Чижовка.</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Резервы и дефициты по зонам действия источников ресурсов системы газоснабжения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Дефицит поставки природного газа не наблюдается. </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Надёжность работы системы газоснабжения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Надежность системы газоснабжения заключается в способности бесперебойно снабжать потребителей в необходимом количестве газом требуемого качества, при максимальной безопасности с точки зрения угрозы для людей, инфраструктуры и окружающей среды. Газовые сети представляют собой достаточно сложные и опасные технические объекты и требуют детальной проработки с точки зрения обеспечения надежности и безопасности. Газораспределительная система Усохского сельского поселения обладает необходимым уровнем энергоэффективности и уровнем безопасности газоснабжения.</w:t>
      </w:r>
    </w:p>
    <w:p w:rsidR="002B5E34" w:rsidRPr="00FF6765" w:rsidRDefault="002B5E34" w:rsidP="00D31280">
      <w:pPr>
        <w:spacing w:after="0" w:line="240" w:lineRule="auto"/>
        <w:jc w:val="both"/>
        <w:rPr>
          <w:rFonts w:ascii="Times New Roman" w:eastAsia="Times New Roman" w:hAnsi="Times New Roman" w:cs="Times New Roman"/>
          <w:sz w:val="17"/>
          <w:szCs w:val="17"/>
        </w:rPr>
      </w:pPr>
    </w:p>
    <w:p w:rsidR="002B5E34" w:rsidRPr="00FF6765" w:rsidRDefault="002B5E34" w:rsidP="00D31280">
      <w:pPr>
        <w:spacing w:after="0" w:line="240" w:lineRule="auto"/>
        <w:jc w:val="both"/>
        <w:rPr>
          <w:rFonts w:ascii="Times New Roman" w:eastAsia="Times New Roman" w:hAnsi="Times New Roman" w:cs="Times New Roman"/>
          <w:sz w:val="17"/>
          <w:szCs w:val="17"/>
        </w:rPr>
      </w:pP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Качество поставляемого ресурса системы газоснабжения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Качество услуг газоснабжения определяется условиями договора и должно гарантировать бесперебойность предоставления услуг, соответствие их стандартам и нормативам.</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Воздействие на окружающую среду системы газоснабжения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Источниками комплексного воздействия на окружающую среду являются строительство и эксплуатация газопроводов.</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Воздействия на почвенный покров связаны с проведением подготовительных земельных работ и выражаются в следующем:</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-нарушении сложившихся форм естественного рельефа в результате выполнения различного рода земляных работ (рытье траншей и других выемок, отсыпка насыпей, планировочные работы и др.);</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-ухудшении физико-механических и химико-биологических свойств почвенного слоя;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-уничтожении и порче посевов сельскохозяйственных культур и сенокосных угодий;</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-захламление почв отходами стройматериалов, порубочными остатками и др.</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Источником загрязнения воздушного бассейна при строительстве являются: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-выхлопные газы строительных машин и механизмов, автотранспорта;</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lastRenderedPageBreak/>
        <w:t>-дым от двигателей, сжигание остатков древесины и строительных материалов;</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-сварочные аэрозоли от трубосварочных установок и ручной сварки.</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Во время эксплуатации газопроводов могут происходить аварии, утечки газа, выбросы вредных веществ при сгорании природного газа. При этом наибольшей экологической опасностью обладают трубопроводы большого диаметра 1000 – 1400 мм и компрессорные станции. </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Технические и технологические проблемы в системе газоснабжения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Для обеспечения стабильного и надёжного газоснабжения Усохского сельского поселения и улучшения социальных условий проживания населения поселения, необходимо поэтапное решение следующих задач:</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строительство поселковых сетей и газификация жилых домов, объектов социально-производственного назначения;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внедрение новых ресурсосберегающих технологий;</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 момента постройки и ввода газовых сетей в эксплуатацию аварии на газовых сетях не были зафиксированы.</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3.6. Характеристика системы захоронения твердых коммунальных отходов (ТКО)</w:t>
      </w:r>
    </w:p>
    <w:p w:rsidR="002B5E34" w:rsidRPr="00FF6765" w:rsidRDefault="002B5E34" w:rsidP="00D31280">
      <w:pPr>
        <w:spacing w:after="0" w:line="240" w:lineRule="auto"/>
        <w:jc w:val="both"/>
        <w:rPr>
          <w:rFonts w:ascii="Times New Roman" w:eastAsia="Times New Roman" w:hAnsi="Times New Roman" w:cs="Times New Roman"/>
          <w:spacing w:val="40"/>
          <w:sz w:val="17"/>
          <w:szCs w:val="17"/>
          <w:shd w:val="clear" w:color="auto" w:fill="FFFFFF"/>
          <w:lang w:val="x-none"/>
        </w:rPr>
      </w:pPr>
      <w:r w:rsidRPr="00FF6765">
        <w:rPr>
          <w:rFonts w:ascii="Times New Roman" w:eastAsia="Times New Roman" w:hAnsi="Times New Roman" w:cs="Times New Roman"/>
          <w:sz w:val="17"/>
          <w:szCs w:val="17"/>
        </w:rPr>
        <w:t>Институциональная структура системы сбора, транспортировки и размещения ТКО</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Усохского сельского поселения сбор и транспортировка твердых коммунальных отходов (далее – ТКО) осуществляется МУП «Жилищно-коммунальный сервис г. Трубчевск».</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МУП «Жилищно-коммунальный сервис г. Трубчевск» в качестве регионального оператора выполняет работы по сбору, транспортировке, сортировке, обработке, обезвреживанию, переработке и размещению отходов.</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Жителям Усохского сельского поселения услуга предоставляется в рамках договора публичной оферты (оформление договора в письменном виде не является обязательным).</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Характеристика системы сбора, транспортировки и размещения ТКО</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Санитарная очистка муниципального образования проводится по утвержденному графику вывоза ТКО. В населенных пунктах Усохского сельского поселения применяется контейнерная несменяемая система, от населения сбор отходов производится в мешки, пакеты, которые собираются по месту жительства. </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Для складирования ТКО от населения, организаций  и учреждений Трубчевского района используется специализированное сооружение – полигон ТКО, расположенный: Брянская область, Трубчевский район, примерно в 1 км на юго-восток от д. Слобода. </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Надежность работы системы сбора, транспортировки и размещения ТКО </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Надёжность предоставления услуг по обращению с твердыми коммунальными отходами характеризуется количеством часов предоставления услуг за период. Сбор и вывоз ТКО проводится по утвержденному графику. Полигон ТКО функционирует 365 дней в году, при 24-часовом режиме работы. Для обеспечения безопасности эксплуатации полигона ТКО обязательно наличие:</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 противофильтрационного экрана; </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систем сбора дренажных вод; </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систем отвода поверхностных вод; </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ограждения полигона по периметру и сверху сеткой.</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Качество поставляемого ресурса системы сбора, транспортировки и размещения ТКО</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Качество поставляемых ресурсов приемлемое. Региональный оператор организует транспортировку ТКО в соответствии с территориальной схемой обращения с отходами, в том числе нанимая возчиков мусора, оплачивает операторам полигонов захоронение отходов, несет затраты на сортировку отходов, контролирует вывоз мусора с контейнерных площадок и администрирует процесс сбора платежей.</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Воздействие на окружающую среду системы сбора, транспортировки и размещения ТКО</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Полигон ТКО является объектом, потенциально опасным для окружающей среды. Основными видами загрязнения являются: </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загрязнение атмосферного воздуха;</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 загрязнение почвы; </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загрязнение водного бассейна. </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С целью уменьшения загрязнения атмосферного воздуха, поверхностных и грунтовых вод, а также предотвращения аварийных ситуаций при эксплуатации полигона предусмотрены технические решения, позволяющие минимизировать вредное воздействие на окружающую среду и предотвратить возникновение аварийных ситуаций. </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Для проведения оценки воздействия на окружающую среду ежегодно составляется отчёт 2-ТП отходы, который предоставляется в управление Федеральной службы по надзору в сфере природопользования по Брянской области.</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Технические и технологические проблемы в системе сбора, транспортировки и размещения ТКО</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Основной проблемой в сфере сбора, транспортировки и размещения твердых коммунальных отходов является неэффективная система общественного контроля и личной ответственности в сфере обращения с твердыми бытовыми отходами следствием которой является наличие несанкционированных свалок.</w:t>
      </w:r>
    </w:p>
    <w:p w:rsidR="002B5E34" w:rsidRPr="00FF6765" w:rsidRDefault="002B5E34" w:rsidP="00D31280">
      <w:pPr>
        <w:keepNext/>
        <w:spacing w:after="0" w:line="240" w:lineRule="auto"/>
        <w:jc w:val="center"/>
        <w:outlineLvl w:val="1"/>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jc w:val="center"/>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4. Характеристика состояния и проблем в реализации энергоресурсосбережения и учета и сбора информации</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Энергосбережение – это реализация правовых, организационных, научных, производственных, технических и экономических мер, направленных на эффективное использование энергетических ресурсов.</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Проведение мероприятий по оснащению многоквартирных домов приборами учета энергетических ресурсов является необходимым условием развития Усохского сельского поселения. Повышение эффективности использования энергетических ресурсов, как следствие проведенных мероприятий по оснащению приборами учета, позволит решить целый ряд энергетических проблем, накопившихся к настоящему времени. </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 сфере энергосбережения основными проблемами являются: </w:t>
      </w:r>
    </w:p>
    <w:p w:rsidR="002B5E34" w:rsidRPr="00FF6765" w:rsidRDefault="002B5E34" w:rsidP="00D31280">
      <w:pPr>
        <w:spacing w:after="0" w:line="240" w:lineRule="auto"/>
        <w:jc w:val="both"/>
        <w:rPr>
          <w:rFonts w:ascii="Times New Roman" w:eastAsia="Times New Roman" w:hAnsi="Times New Roman" w:cs="Times New Roman"/>
          <w:sz w:val="17"/>
          <w:szCs w:val="17"/>
          <w:lang w:val="x-none" w:eastAsia="x-none"/>
        </w:rPr>
      </w:pPr>
      <w:r w:rsidRPr="00FF6765">
        <w:rPr>
          <w:rFonts w:ascii="Times New Roman" w:eastAsia="Times New Roman" w:hAnsi="Times New Roman" w:cs="Times New Roman"/>
          <w:sz w:val="17"/>
          <w:szCs w:val="17"/>
          <w:lang w:eastAsia="x-none"/>
        </w:rPr>
        <w:t xml:space="preserve">- </w:t>
      </w:r>
      <w:r w:rsidRPr="00FF6765">
        <w:rPr>
          <w:rFonts w:ascii="Times New Roman" w:eastAsia="Times New Roman" w:hAnsi="Times New Roman" w:cs="Times New Roman"/>
          <w:sz w:val="17"/>
          <w:szCs w:val="17"/>
          <w:lang w:val="x-none" w:eastAsia="x-none"/>
        </w:rPr>
        <w:t>высокий уровень потерь энергии и ресурсов при оказании жилищно-коммунальных услуг и ведении хозяйства. Повышенные потери при оказании жилищно-коммунальных услуг присутствуют на всех стадиях производства, передачи, распределения и потребления ресурсов. Так, на стадии передачи и распределения энергии и ресурсов вследствие применения устаревшей технологии прокладки трубопроводов, отсутствия современных систем контроля и регулирования снабжения, повышенной аварийности сетей, потери составляют не менее 25 %. Высок уровень потерь (не менее 20 %) в зданиях вследствие низкой энергетической эффективности ограждающих конструкций, нерационального построения внутренних систем теплоснабжения, отсутствия приборов коммерческого учета потребления ресурсов, низкого уровня обслуживания. В целом потери ресурсов в жилищно-коммунальном хозяйстве (ЖКХ) можно оценить величиной 30-40 %. Потери создают повышенную финансовую нагрузку на потребителей ресурсов жилищно-коммунального и бюджетного сектора хозяйства, а также на бюджет;</w:t>
      </w:r>
    </w:p>
    <w:p w:rsidR="002B5E34" w:rsidRPr="00FF6765" w:rsidRDefault="002B5E34" w:rsidP="00D31280">
      <w:pPr>
        <w:spacing w:after="0" w:line="240" w:lineRule="auto"/>
        <w:jc w:val="both"/>
        <w:rPr>
          <w:rFonts w:ascii="Times New Roman" w:eastAsia="Times New Roman" w:hAnsi="Times New Roman" w:cs="Times New Roman"/>
          <w:sz w:val="17"/>
          <w:szCs w:val="17"/>
          <w:lang w:val="x-none" w:eastAsia="x-none"/>
        </w:rPr>
      </w:pPr>
      <w:r w:rsidRPr="00FF6765">
        <w:rPr>
          <w:rFonts w:ascii="Times New Roman" w:eastAsia="Times New Roman" w:hAnsi="Times New Roman" w:cs="Times New Roman"/>
          <w:sz w:val="17"/>
          <w:szCs w:val="17"/>
          <w:lang w:eastAsia="x-none"/>
        </w:rPr>
        <w:t xml:space="preserve">- </w:t>
      </w:r>
      <w:r w:rsidRPr="00FF6765">
        <w:rPr>
          <w:rFonts w:ascii="Times New Roman" w:eastAsia="Times New Roman" w:hAnsi="Times New Roman" w:cs="Times New Roman"/>
          <w:sz w:val="17"/>
          <w:szCs w:val="17"/>
          <w:lang w:val="x-none" w:eastAsia="x-none"/>
        </w:rPr>
        <w:t xml:space="preserve">рост тарифного давления на жилищно-коммунальное хозяйство сельского поселения, население и организации бюджетной сферы. Низкая эффективность энергетического хозяйства, повышение цен на энергоносители обуславливают рост тарифов на энергетические ресурсы, потребляемые сельским поселением, и рост тарифного давления на жилищно-коммунальное хозяйство поселения, население и организации бюджетной сферы. Доля энергетической составляющей в стоимости услуг ЖКХ постоянно растет. Для населения доля составляющей за теплоснабжение и горячее водоснабжение в структуре плат за жилищно-коммунальные услуги составляет около 40 %. Таким образом, существующая тенденция роста тарифов может привести к неплатежеспособности большей части населения. </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Необходимость решения проблемы энергосбережения обусловлена следующими причинами:</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 невозможностью комплексного решения проблемы в требуемые сроки за счет использования действующего рыночного механизма;</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 комплексным характером проблемы и необходимостью координации действий по ее решению;</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 недостатком средств местного бюджета для финансирования всего комплекса мероприятий по энергосбережению и необходимостью координации действий и ресурсов органов местного самоуправления;</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lastRenderedPageBreak/>
        <w:t>4) необходимостью обеспечить выполнение задач социально-экономического развития, поставленных на федеральном, региональном и местном уровне;</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 необходимостью повышения эффективности расходования бюджетных средств и снижения рисков развития сельского поселения.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Реализация мероприятий муниципальной целевой программы будет способствовать устойчивому обеспечению экономики и населения Усохского сельского поселения топливом и энергией, сокращению удельного потребления топливно-энергетических ресурсов в организациях муниципальной сферы, жилищном секторе и объектах коммунальной инфраструктуры.</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Основной проблемой, решению которой способствует программа, является преодоление энергетических барьеров экономического роста за счет оптимального соотношения усилий по наращиванию энергетического потенциала и снижения потребности в дополнительных энергоресурсах за счет энергосбережения.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Энергосбережение является одним из важнейших аспектов реформирования жилищно-коммунального хозяйства и направлено на снижение затрат на производство, подачу и потребление топливно-энергетических ресурсов, где эта проблема стоит особенно остро.</w:t>
      </w:r>
    </w:p>
    <w:p w:rsidR="002B5E34" w:rsidRPr="00FF6765" w:rsidRDefault="002B5E34" w:rsidP="00D31280">
      <w:pPr>
        <w:spacing w:after="0" w:line="240" w:lineRule="auto"/>
        <w:jc w:val="both"/>
        <w:rPr>
          <w:rFonts w:ascii="Times New Roman" w:eastAsia="Times New Roman" w:hAnsi="Times New Roman" w:cs="Times New Roman"/>
          <w:sz w:val="17"/>
          <w:szCs w:val="17"/>
          <w:lang w:val="x-none" w:eastAsia="x-none"/>
        </w:rPr>
      </w:pPr>
      <w:r w:rsidRPr="00FF6765">
        <w:rPr>
          <w:rFonts w:ascii="Times New Roman" w:eastAsia="Times New Roman" w:hAnsi="Times New Roman" w:cs="Times New Roman"/>
          <w:sz w:val="17"/>
          <w:szCs w:val="17"/>
          <w:lang w:eastAsia="ru-RU"/>
        </w:rPr>
        <w:t>Приоритетными задачами в области энергосбережения и повышения энергетической эффективности являются:</w:t>
      </w:r>
    </w:p>
    <w:p w:rsidR="002B5E34" w:rsidRPr="00FF6765" w:rsidRDefault="002B5E34" w:rsidP="00D31280">
      <w:pPr>
        <w:tabs>
          <w:tab w:val="left" w:pos="0"/>
        </w:tabs>
        <w:spacing w:after="0" w:line="240" w:lineRule="auto"/>
        <w:jc w:val="both"/>
        <w:rPr>
          <w:rFonts w:ascii="Times New Roman" w:eastAsia="Times New Roman" w:hAnsi="Times New Roman" w:cs="Times New Roman"/>
          <w:sz w:val="17"/>
          <w:szCs w:val="17"/>
          <w:lang w:val="x-none" w:eastAsia="x-none"/>
        </w:rPr>
      </w:pPr>
      <w:r w:rsidRPr="00FF6765">
        <w:rPr>
          <w:rFonts w:ascii="Times New Roman" w:eastAsia="Times New Roman" w:hAnsi="Times New Roman" w:cs="Times New Roman"/>
          <w:sz w:val="17"/>
          <w:szCs w:val="17"/>
          <w:lang w:val="x-none" w:eastAsia="x-none"/>
        </w:rPr>
        <w:t>- формирование системы управления процессом энергосбережения на территории Усохского сельского поселения;</w:t>
      </w:r>
    </w:p>
    <w:p w:rsidR="002B5E34" w:rsidRPr="00FF6765" w:rsidRDefault="002B5E34" w:rsidP="00D31280">
      <w:pPr>
        <w:tabs>
          <w:tab w:val="left" w:pos="0"/>
        </w:tabs>
        <w:spacing w:after="0" w:line="240" w:lineRule="auto"/>
        <w:jc w:val="both"/>
        <w:rPr>
          <w:rFonts w:ascii="Times New Roman" w:eastAsia="Times New Roman" w:hAnsi="Times New Roman" w:cs="Times New Roman"/>
          <w:sz w:val="17"/>
          <w:szCs w:val="17"/>
          <w:lang w:val="x-none" w:eastAsia="x-none"/>
        </w:rPr>
      </w:pPr>
      <w:r w:rsidRPr="00FF6765">
        <w:rPr>
          <w:rFonts w:ascii="Times New Roman" w:eastAsia="Times New Roman" w:hAnsi="Times New Roman" w:cs="Times New Roman"/>
          <w:sz w:val="17"/>
          <w:szCs w:val="17"/>
          <w:lang w:val="x-none" w:eastAsia="x-none"/>
        </w:rPr>
        <w:t>- реализация комплекса мероприятий по энергосбережению и повышению энергетической эффективности с целью снижения энергоемкости;</w:t>
      </w:r>
    </w:p>
    <w:p w:rsidR="002B5E34" w:rsidRPr="00FF6765" w:rsidRDefault="002B5E34" w:rsidP="00D31280">
      <w:pPr>
        <w:tabs>
          <w:tab w:val="left" w:pos="0"/>
        </w:tabs>
        <w:spacing w:after="0" w:line="240" w:lineRule="auto"/>
        <w:jc w:val="both"/>
        <w:rPr>
          <w:rFonts w:ascii="Times New Roman" w:eastAsia="Times New Roman" w:hAnsi="Times New Roman" w:cs="Times New Roman"/>
          <w:sz w:val="17"/>
          <w:szCs w:val="17"/>
          <w:lang w:eastAsia="x-none"/>
        </w:rPr>
      </w:pPr>
      <w:r w:rsidRPr="00FF6765">
        <w:rPr>
          <w:rFonts w:ascii="Times New Roman" w:eastAsia="Times New Roman" w:hAnsi="Times New Roman" w:cs="Times New Roman"/>
          <w:sz w:val="17"/>
          <w:szCs w:val="17"/>
          <w:lang w:eastAsia="x-none"/>
        </w:rPr>
        <w:t xml:space="preserve">- </w:t>
      </w:r>
      <w:r w:rsidRPr="00FF6765">
        <w:rPr>
          <w:rFonts w:ascii="Times New Roman" w:eastAsia="Times New Roman" w:hAnsi="Times New Roman" w:cs="Times New Roman"/>
          <w:sz w:val="17"/>
          <w:szCs w:val="17"/>
          <w:lang w:val="x-none" w:eastAsia="x-none"/>
        </w:rPr>
        <w:t>ежегодное снижение муниципальными учреждениями объемов потребления энергоресурсов на 3%</w:t>
      </w:r>
      <w:r w:rsidRPr="00FF6765">
        <w:rPr>
          <w:rFonts w:ascii="Times New Roman" w:eastAsia="Times New Roman" w:hAnsi="Times New Roman" w:cs="Times New Roman"/>
          <w:sz w:val="17"/>
          <w:szCs w:val="17"/>
          <w:lang w:eastAsia="x-none"/>
        </w:rPr>
        <w:t>;</w:t>
      </w:r>
    </w:p>
    <w:p w:rsidR="002B5E34" w:rsidRPr="00FF6765" w:rsidRDefault="002B5E34" w:rsidP="00D31280">
      <w:pPr>
        <w:tabs>
          <w:tab w:val="left" w:pos="0"/>
        </w:tabs>
        <w:spacing w:after="0" w:line="240" w:lineRule="auto"/>
        <w:jc w:val="both"/>
        <w:rPr>
          <w:rFonts w:ascii="Times New Roman" w:eastAsia="Times New Roman" w:hAnsi="Times New Roman" w:cs="Times New Roman"/>
          <w:sz w:val="17"/>
          <w:szCs w:val="17"/>
          <w:lang w:eastAsia="x-none"/>
        </w:rPr>
      </w:pPr>
      <w:r w:rsidRPr="00FF6765">
        <w:rPr>
          <w:rFonts w:ascii="Times New Roman" w:eastAsia="Times New Roman" w:hAnsi="Times New Roman" w:cs="Times New Roman"/>
          <w:sz w:val="17"/>
          <w:szCs w:val="17"/>
          <w:lang w:eastAsia="x-none"/>
        </w:rPr>
        <w:t xml:space="preserve">- </w:t>
      </w:r>
      <w:r w:rsidRPr="00FF6765">
        <w:rPr>
          <w:rFonts w:ascii="Times New Roman" w:eastAsia="Times New Roman" w:hAnsi="Times New Roman" w:cs="Times New Roman"/>
          <w:sz w:val="17"/>
          <w:szCs w:val="17"/>
          <w:lang w:val="x-none" w:eastAsia="x-none"/>
        </w:rPr>
        <w:t>снижение потребления и сокращение потерь электрической и тепловой энергии, воды и природного газа за счет повышения уровня рационального использования топлива и энергии с внедрением энергосберегающих технологий и энергоэффективного оборудования</w:t>
      </w:r>
      <w:r w:rsidRPr="00FF6765">
        <w:rPr>
          <w:rFonts w:ascii="Times New Roman" w:eastAsia="Times New Roman" w:hAnsi="Times New Roman" w:cs="Times New Roman"/>
          <w:sz w:val="17"/>
          <w:szCs w:val="17"/>
          <w:lang w:eastAsia="x-none"/>
        </w:rPr>
        <w:t>;</w:t>
      </w:r>
    </w:p>
    <w:p w:rsidR="002B5E34" w:rsidRPr="00FF6765" w:rsidRDefault="002B5E34" w:rsidP="00D31280">
      <w:pPr>
        <w:tabs>
          <w:tab w:val="left" w:pos="0"/>
        </w:tabs>
        <w:spacing w:after="0" w:line="240" w:lineRule="auto"/>
        <w:jc w:val="both"/>
        <w:rPr>
          <w:rFonts w:ascii="Times New Roman" w:eastAsia="Times New Roman" w:hAnsi="Times New Roman" w:cs="Times New Roman"/>
          <w:sz w:val="17"/>
          <w:szCs w:val="17"/>
          <w:lang w:eastAsia="x-none"/>
        </w:rPr>
      </w:pPr>
      <w:r w:rsidRPr="00FF6765">
        <w:rPr>
          <w:rFonts w:ascii="Times New Roman" w:eastAsia="Times New Roman" w:hAnsi="Times New Roman" w:cs="Times New Roman"/>
          <w:sz w:val="17"/>
          <w:szCs w:val="17"/>
          <w:lang w:eastAsia="x-none"/>
        </w:rPr>
        <w:t>- о</w:t>
      </w:r>
      <w:r w:rsidRPr="00FF6765">
        <w:rPr>
          <w:rFonts w:ascii="Times New Roman" w:eastAsia="Times New Roman" w:hAnsi="Times New Roman" w:cs="Times New Roman"/>
          <w:sz w:val="17"/>
          <w:szCs w:val="17"/>
          <w:lang w:val="x-none" w:eastAsia="x-none"/>
        </w:rPr>
        <w:t>бновление основных производственных фондов, внедрение энергосберегающих технологий</w:t>
      </w:r>
      <w:r w:rsidRPr="00FF6765">
        <w:rPr>
          <w:rFonts w:ascii="Times New Roman" w:eastAsia="Times New Roman" w:hAnsi="Times New Roman" w:cs="Times New Roman"/>
          <w:sz w:val="17"/>
          <w:szCs w:val="17"/>
          <w:lang w:eastAsia="x-none"/>
        </w:rPr>
        <w:t>;</w:t>
      </w:r>
    </w:p>
    <w:p w:rsidR="002B5E34" w:rsidRPr="00FF6765" w:rsidRDefault="002B5E34" w:rsidP="00D31280">
      <w:pPr>
        <w:tabs>
          <w:tab w:val="left" w:pos="0"/>
        </w:tabs>
        <w:spacing w:after="0" w:line="240" w:lineRule="auto"/>
        <w:jc w:val="both"/>
        <w:rPr>
          <w:rFonts w:ascii="Times New Roman" w:eastAsia="Times New Roman" w:hAnsi="Times New Roman" w:cs="Times New Roman"/>
          <w:sz w:val="17"/>
          <w:szCs w:val="17"/>
          <w:lang w:val="x-none" w:eastAsia="x-none"/>
        </w:rPr>
      </w:pPr>
      <w:r w:rsidRPr="00FF6765">
        <w:rPr>
          <w:rFonts w:ascii="Times New Roman" w:eastAsia="Times New Roman" w:hAnsi="Times New Roman" w:cs="Times New Roman"/>
          <w:sz w:val="17"/>
          <w:szCs w:val="17"/>
          <w:lang w:eastAsia="x-none"/>
        </w:rPr>
        <w:t xml:space="preserve">- </w:t>
      </w:r>
      <w:r w:rsidRPr="00FF6765">
        <w:rPr>
          <w:rFonts w:ascii="Times New Roman" w:eastAsia="Times New Roman" w:hAnsi="Times New Roman" w:cs="Times New Roman"/>
          <w:sz w:val="17"/>
          <w:szCs w:val="17"/>
          <w:lang w:val="x-none" w:eastAsia="x-none"/>
        </w:rPr>
        <w:t>повышение качества жилищно-коммунальных услуг для потребителей путем энергоэффективной модернизации объектов и сетей коммунальной инфраструктуры;</w:t>
      </w:r>
    </w:p>
    <w:p w:rsidR="002B5E34" w:rsidRPr="00FF6765" w:rsidRDefault="002B5E34" w:rsidP="00D31280">
      <w:pPr>
        <w:tabs>
          <w:tab w:val="left" w:pos="0"/>
        </w:tabs>
        <w:spacing w:after="0" w:line="240" w:lineRule="auto"/>
        <w:jc w:val="both"/>
        <w:rPr>
          <w:rFonts w:ascii="Times New Roman" w:eastAsia="Times New Roman" w:hAnsi="Times New Roman" w:cs="Times New Roman"/>
          <w:sz w:val="17"/>
          <w:szCs w:val="17"/>
          <w:lang w:val="x-none" w:eastAsia="x-none"/>
        </w:rPr>
      </w:pPr>
      <w:r w:rsidRPr="00FF6765">
        <w:rPr>
          <w:rFonts w:ascii="Times New Roman" w:eastAsia="Times New Roman" w:hAnsi="Times New Roman" w:cs="Times New Roman"/>
          <w:sz w:val="17"/>
          <w:szCs w:val="17"/>
          <w:lang w:eastAsia="x-none"/>
        </w:rPr>
        <w:t xml:space="preserve">- </w:t>
      </w:r>
      <w:r w:rsidRPr="00FF6765">
        <w:rPr>
          <w:rFonts w:ascii="Times New Roman" w:eastAsia="Times New Roman" w:hAnsi="Times New Roman" w:cs="Times New Roman"/>
          <w:sz w:val="17"/>
          <w:szCs w:val="17"/>
          <w:lang w:val="x-none" w:eastAsia="x-none"/>
        </w:rPr>
        <w:t>повышение экологической эффективности и безопасности на основе рационального и экологически ответственного использования энергии и ресурсов, способствующих обеспечению благоприятной окружающей среды.</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Энергосбережение должно быть выгодным не только для потребителей ресурсов, но и для организаций, профессионально занимающихся энергосбережением и для инвесторов.</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Внедрение организационно – правовых и финансовых механизмов значительно ускорит перевод жилищно-коммунальной и муниципальной сфер деятельности на энергоэффективный путь развития. Энергосбережение для потребителей энергоресурсов является доступным способом снижения расходов, путем минимизации использования энергии, что достигается информационной поддержкой, методами пропаганды и обучением.</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Основными задачами программы энергосбережения в части установки приборов учета ресурсов является:</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реализация мер, направленных на уменьшение потребления энергетических ресурсов;</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обеспечение учета потребляемых энергетических ресурсов, формирование организационных основ и информационного поля распространения идеологии энергосбережения и повышения энергетической эффективности.</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Ожидаемые конечные результаты реализации программы энергосбережения:</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увеличение оснащенности приборами учета использованных энергетических ресурсов и формирование действующего механизма управления потреблением энергетических ресурсов;</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снижение потребления (использования) энергетических ресурсов за счет энергосбережения и повышения энергетической эффективности;</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сокращение потерь при потреблении и транспортировке тепловой энергии, электрической энергии и воды в системах коммунальной инфраструктуры Усохского сельского поселения;</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повышение надежности электроснабжения.</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Коллективные (общедомовые) приборы учета ресурсов по холодному водоснабжению, теплоснабжению устанавливаются за счет средств, на капитальный ремонт жилых домов (за счет собственников многоквартирных домов), и за счет средств управляющей организации с последующим возмещением затрат данной организации собственниками многоквартирных домов.</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Также в рамках проведения капитального ремонта планируется устанавливать индивидуальные приборы учета холодного водоснабжения  в муниципальных квартирах.</w:t>
      </w:r>
    </w:p>
    <w:p w:rsidR="00FF6765" w:rsidRDefault="002B5E34" w:rsidP="00FF6765">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Учет потребления ресурсов, используемых приборов учета и программно-аппаратных комплексов по каждому виду ресурса приведены в соответствующих подразделах раздела 3.</w:t>
      </w:r>
    </w:p>
    <w:p w:rsidR="00FF6765" w:rsidRDefault="00FF6765" w:rsidP="00FF6765">
      <w:pPr>
        <w:spacing w:after="0" w:line="240" w:lineRule="auto"/>
        <w:jc w:val="both"/>
        <w:rPr>
          <w:rFonts w:ascii="Times New Roman" w:eastAsia="Times New Roman" w:hAnsi="Times New Roman" w:cs="Times New Roman"/>
          <w:sz w:val="17"/>
          <w:szCs w:val="17"/>
          <w:lang w:eastAsia="ru-RU"/>
        </w:rPr>
      </w:pPr>
    </w:p>
    <w:p w:rsidR="002B5E34" w:rsidRPr="00FF6765" w:rsidRDefault="00FF6765" w:rsidP="00FF6765">
      <w:pPr>
        <w:spacing w:after="0" w:line="240" w:lineRule="auto"/>
        <w:jc w:val="both"/>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 xml:space="preserve"> </w:t>
      </w:r>
      <w:r w:rsidR="002B5E34" w:rsidRPr="00FF6765">
        <w:rPr>
          <w:rFonts w:ascii="Times New Roman" w:eastAsia="Calibri" w:hAnsi="Times New Roman" w:cs="Times New Roman"/>
          <w:bCs/>
          <w:sz w:val="17"/>
          <w:szCs w:val="17"/>
          <w:lang w:eastAsia="ru-RU"/>
        </w:rPr>
        <w:t>Раздел 5. Целевые показатели развития коммунальной инфраструктуры</w:t>
      </w:r>
    </w:p>
    <w:p w:rsidR="002B5E34" w:rsidRPr="00FF6765" w:rsidRDefault="002B5E34" w:rsidP="00D31280">
      <w:pPr>
        <w:spacing w:after="0" w:line="240" w:lineRule="auto"/>
        <w:jc w:val="both"/>
        <w:rPr>
          <w:rFonts w:ascii="Times New Roman" w:eastAsia="Times New Roman" w:hAnsi="Times New Roman" w:cs="Times New Roman"/>
          <w:sz w:val="17"/>
          <w:szCs w:val="17"/>
          <w:lang w:val="x-none" w:eastAsia="x-none"/>
        </w:rPr>
      </w:pPr>
      <w:r w:rsidRPr="00FF6765">
        <w:rPr>
          <w:rFonts w:ascii="Times New Roman" w:eastAsia="Times New Roman" w:hAnsi="Times New Roman" w:cs="Times New Roman"/>
          <w:sz w:val="17"/>
          <w:szCs w:val="17"/>
          <w:lang w:val="x-none" w:eastAsia="x-none"/>
        </w:rPr>
        <w:t>Критерии доступности коммунальных услуг для населения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Система критериев доступности для населения Брянской области платы за коммунальные услуги (далее - критерии доступности) для установления предельных индексов максимально возможного изменения размера платы граждан за коммунальные услуги по муниципальным образованиям Брянской области:</w:t>
      </w:r>
    </w:p>
    <w:p w:rsidR="002B5E34" w:rsidRPr="00FF6765" w:rsidRDefault="002B5E34" w:rsidP="00D31280">
      <w:pPr>
        <w:autoSpaceDE w:val="0"/>
        <w:autoSpaceDN w:val="0"/>
        <w:adjustRightInd w:val="0"/>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1) доля расходов на коммунальные услуги в совокупном доходе семьи (в среднем по муниципальному образованию) в очередном году увеличивается не более чем на 15% по сравнению с долей расходов на коммунальные услуги в совокупном доходе семьи в текущем году; </w:t>
      </w:r>
    </w:p>
    <w:p w:rsidR="002B5E34" w:rsidRPr="00FF6765" w:rsidRDefault="002B5E34" w:rsidP="00D31280">
      <w:pPr>
        <w:autoSpaceDE w:val="0"/>
        <w:autoSpaceDN w:val="0"/>
        <w:adjustRightInd w:val="0"/>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2) доля населения с доходами ниже прожиточного минимума в очередном году не превышает долю населения с доходами ниже прожиточного минимума в текущем году; </w:t>
      </w:r>
    </w:p>
    <w:p w:rsidR="002B5E34" w:rsidRPr="00FF6765" w:rsidRDefault="002B5E34" w:rsidP="00D31280">
      <w:pPr>
        <w:autoSpaceDE w:val="0"/>
        <w:autoSpaceDN w:val="0"/>
        <w:adjustRightInd w:val="0"/>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 уровень собираемости платежей за коммунальные услуги в очередном году не ниже уровня собираемости платежей за коммунальные услуги в текущем году;</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4) доля получателей субсидий на оплату коммунальных услуг (с учетом платы за жилищные услуги) в общей численности населения муниципального образования в очередном году составляет величину, не превышающую указанную долю в текущем году.</w:t>
      </w:r>
    </w:p>
    <w:p w:rsidR="002B5E34" w:rsidRPr="00FF6765" w:rsidRDefault="002B5E34" w:rsidP="00D31280">
      <w:pPr>
        <w:spacing w:after="0" w:line="240" w:lineRule="auto"/>
        <w:jc w:val="both"/>
        <w:rPr>
          <w:rFonts w:ascii="Times New Roman" w:eastAsia="Times New Roman" w:hAnsi="Times New Roman" w:cs="Times New Roman"/>
          <w:sz w:val="17"/>
          <w:szCs w:val="17"/>
          <w:lang w:val="x-none" w:eastAsia="x-none"/>
        </w:rPr>
      </w:pPr>
    </w:p>
    <w:p w:rsidR="002B5E34" w:rsidRPr="00FF6765" w:rsidRDefault="002B5E34" w:rsidP="00D31280">
      <w:pPr>
        <w:spacing w:after="0" w:line="240" w:lineRule="auto"/>
        <w:jc w:val="both"/>
        <w:rPr>
          <w:rFonts w:ascii="Times New Roman" w:eastAsia="Times New Roman" w:hAnsi="Times New Roman" w:cs="Times New Roman"/>
          <w:sz w:val="17"/>
          <w:szCs w:val="17"/>
          <w:lang w:val="x-none" w:eastAsia="x-none"/>
        </w:rPr>
      </w:pPr>
      <w:r w:rsidRPr="00FF6765">
        <w:rPr>
          <w:rFonts w:ascii="Times New Roman" w:eastAsia="Times New Roman" w:hAnsi="Times New Roman" w:cs="Times New Roman"/>
          <w:sz w:val="17"/>
          <w:szCs w:val="17"/>
          <w:lang w:val="x-none" w:eastAsia="x-none"/>
        </w:rPr>
        <w:t>Водоснабжение и водоотведение</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Критерии спроса на услуги водоснабжения </w:t>
      </w:r>
    </w:p>
    <w:p w:rsidR="002B5E34" w:rsidRPr="00FF6765" w:rsidRDefault="002B5E34" w:rsidP="00D31280">
      <w:pPr>
        <w:spacing w:after="0" w:line="240" w:lineRule="auto"/>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Спрос на услуги водоснабжения увеличится на 92%.</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Показатели степени охвата потребителей приборами учета</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 xml:space="preserve">Показатели степени охвата потребителей приборами учета коммунальных ресурсов динамично изменяются в связи с реализацией задач, поставленных Федеральным законом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w:t>
      </w:r>
      <w:r w:rsidRPr="00FF6765">
        <w:rPr>
          <w:rFonts w:ascii="Times New Roman" w:eastAsia="Times New Roman" w:hAnsi="Times New Roman" w:cs="Times New Roman"/>
          <w:sz w:val="17"/>
          <w:szCs w:val="17"/>
        </w:rPr>
        <w:t>Доля объёма реализуемой воды по приборам учёта в 2024 году составила 46%. К 2044 году доля объёма реализуемой воды по приборам учёта прогнозируется в размере 90%.</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Показатели эффективности производства и транспортировки ресурсов </w:t>
      </w:r>
    </w:p>
    <w:p w:rsidR="002B5E34" w:rsidRPr="00FF6765" w:rsidRDefault="002B5E34" w:rsidP="00D31280">
      <w:pPr>
        <w:spacing w:after="0" w:line="240" w:lineRule="auto"/>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Уровень потерь воды в сети соответственно должен снизиться до 10%.</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Критерии надежности поставки и качества поставляемого ресурса </w:t>
      </w:r>
    </w:p>
    <w:p w:rsidR="002B5E34" w:rsidRPr="00FF6765" w:rsidRDefault="002B5E34" w:rsidP="00D31280">
      <w:pPr>
        <w:spacing w:after="0" w:line="240" w:lineRule="auto"/>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Техническое состояние системы водоснабжения характеризуется износом 80 % водопроводных сетей и технологического оборудования. В целом ряде случаев высокая степень износа артезианских скважин, водопровода и оборудования приводит к ситуациям, сопряженным с риском возникновения аварий. Аварийность на водопроводных сетях не превышает 1 аварию на 1 км сетей в год.</w:t>
      </w:r>
    </w:p>
    <w:p w:rsidR="002B5E34" w:rsidRPr="00FF6765" w:rsidRDefault="002B5E34" w:rsidP="00D31280">
      <w:pPr>
        <w:spacing w:after="0" w:line="240" w:lineRule="auto"/>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Реализация мероприятий Программы по реконструкции сетей водоснабжения на общую сумму 11 000 000 рублей за период с 2031 года по 2044 год будет способствовать увеличению надежности поставки и качества поставляемого ресурса.</w:t>
      </w:r>
    </w:p>
    <w:p w:rsidR="002B5E34" w:rsidRPr="00FF6765" w:rsidRDefault="002B5E34" w:rsidP="00D31280">
      <w:pPr>
        <w:spacing w:after="0" w:line="240" w:lineRule="auto"/>
        <w:jc w:val="both"/>
        <w:rPr>
          <w:rFonts w:ascii="Times New Roman" w:eastAsia="Times New Roman" w:hAnsi="Times New Roman" w:cs="Times New Roman"/>
          <w:sz w:val="17"/>
          <w:szCs w:val="17"/>
          <w:lang w:eastAsia="x-none"/>
        </w:rPr>
      </w:pPr>
    </w:p>
    <w:p w:rsidR="002B5E34" w:rsidRPr="00FF6765" w:rsidRDefault="002B5E34" w:rsidP="00D31280">
      <w:pPr>
        <w:spacing w:after="0" w:line="240" w:lineRule="auto"/>
        <w:jc w:val="both"/>
        <w:rPr>
          <w:rFonts w:ascii="Times New Roman" w:eastAsia="Times New Roman" w:hAnsi="Times New Roman" w:cs="Times New Roman"/>
          <w:sz w:val="17"/>
          <w:szCs w:val="17"/>
          <w:lang w:val="x-none" w:eastAsia="x-none"/>
        </w:rPr>
      </w:pPr>
      <w:r w:rsidRPr="00FF6765">
        <w:rPr>
          <w:rFonts w:ascii="Times New Roman" w:eastAsia="Times New Roman" w:hAnsi="Times New Roman" w:cs="Times New Roman"/>
          <w:sz w:val="17"/>
          <w:szCs w:val="17"/>
          <w:lang w:val="x-none" w:eastAsia="x-none"/>
        </w:rPr>
        <w:lastRenderedPageBreak/>
        <w:t>Газоснабжение</w:t>
      </w:r>
    </w:p>
    <w:p w:rsidR="002B5E34" w:rsidRPr="00FF6765" w:rsidRDefault="002B5E34" w:rsidP="00D31280">
      <w:pPr>
        <w:spacing w:after="0" w:line="240" w:lineRule="auto"/>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Анализ существующего текущего состояния коммунальной инфраструктуры позволяет разработать целевые показатели развития системы газоснабжения в перспективе до 2044 года. В качестве целевых показателей развития системы газоснабжения рассмотрены следующие критерии:  </w:t>
      </w:r>
    </w:p>
    <w:p w:rsidR="002B5E34" w:rsidRPr="00FF6765" w:rsidRDefault="002B5E34" w:rsidP="00D31280">
      <w:pPr>
        <w:spacing w:after="0" w:line="240" w:lineRule="auto"/>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К количественным показателям развития системы газоснабжения относятся:  </w:t>
      </w:r>
    </w:p>
    <w:p w:rsidR="002B5E34" w:rsidRPr="00FF6765" w:rsidRDefault="002B5E34" w:rsidP="00D31280">
      <w:pPr>
        <w:spacing w:after="0" w:line="240" w:lineRule="auto"/>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1) Показатель качества коммунальных ресурсов. </w:t>
      </w:r>
    </w:p>
    <w:p w:rsidR="002B5E34" w:rsidRPr="00FF6765" w:rsidRDefault="002B5E34" w:rsidP="00D31280">
      <w:pPr>
        <w:spacing w:after="0" w:line="240" w:lineRule="auto"/>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Бесперебойное круглосуточное газоснабжение в течение года. </w:t>
      </w:r>
    </w:p>
    <w:p w:rsidR="002B5E34" w:rsidRPr="00FF6765" w:rsidRDefault="002B5E34" w:rsidP="00D31280">
      <w:pPr>
        <w:spacing w:after="0" w:line="240" w:lineRule="auto"/>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2) Показатели степени охвата потребителей приборами учета.</w:t>
      </w:r>
    </w:p>
    <w:p w:rsidR="002B5E34" w:rsidRPr="00FF6765" w:rsidRDefault="002B5E34" w:rsidP="00D31280">
      <w:pPr>
        <w:spacing w:after="0" w:line="240" w:lineRule="auto"/>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Показатели степени охвата потребителей приборами учета коммунальных ресурсов динамично изменяются в связи с реализацией задач, поставленных Федеральным законом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2B5E34" w:rsidRPr="00FF6765" w:rsidRDefault="002B5E34" w:rsidP="00D31280">
      <w:pPr>
        <w:spacing w:after="0" w:line="240" w:lineRule="auto"/>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3) Критерии надежности поставки и качества поставляемого ресурса.</w:t>
      </w:r>
    </w:p>
    <w:p w:rsidR="002B5E34" w:rsidRPr="00FF6765" w:rsidRDefault="002B5E34" w:rsidP="00D31280">
      <w:pPr>
        <w:spacing w:after="0" w:line="240" w:lineRule="auto"/>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Газораспределительная система характеризуется стабильной работой, аварийных участков газопроводов нет. Ведется постоянное обслуживание и контроль над состоянием системы газопроводов, сооружений и технических устройств на них. Своевременно производятся ремонтные работы, перекладываются новые сети.</w:t>
      </w:r>
    </w:p>
    <w:p w:rsidR="002B5E34" w:rsidRPr="00FF6765" w:rsidRDefault="002B5E34" w:rsidP="00D31280">
      <w:pPr>
        <w:spacing w:after="0" w:line="240" w:lineRule="auto"/>
        <w:jc w:val="both"/>
        <w:rPr>
          <w:rFonts w:ascii="Times New Roman" w:eastAsia="Times New Roman" w:hAnsi="Times New Roman" w:cs="Times New Roman"/>
          <w:sz w:val="17"/>
          <w:szCs w:val="17"/>
          <w:lang w:val="x-none" w:eastAsia="x-none"/>
        </w:rPr>
      </w:pPr>
    </w:p>
    <w:p w:rsidR="002B5E34" w:rsidRPr="00FF6765" w:rsidRDefault="002B5E34" w:rsidP="00D31280">
      <w:pPr>
        <w:spacing w:after="0" w:line="240" w:lineRule="auto"/>
        <w:jc w:val="both"/>
        <w:rPr>
          <w:rFonts w:ascii="Times New Roman" w:eastAsia="Times New Roman" w:hAnsi="Times New Roman" w:cs="Times New Roman"/>
          <w:sz w:val="17"/>
          <w:szCs w:val="17"/>
          <w:lang w:val="x-none" w:eastAsia="x-none"/>
        </w:rPr>
      </w:pPr>
      <w:r w:rsidRPr="00FF6765">
        <w:rPr>
          <w:rFonts w:ascii="Times New Roman" w:eastAsia="Times New Roman" w:hAnsi="Times New Roman" w:cs="Times New Roman"/>
          <w:sz w:val="17"/>
          <w:szCs w:val="17"/>
          <w:lang w:val="x-none" w:eastAsia="x-none"/>
        </w:rPr>
        <w:t>Теплоснабжение</w:t>
      </w:r>
    </w:p>
    <w:p w:rsidR="00FF6765" w:rsidRDefault="002B5E34" w:rsidP="00FF6765">
      <w:pPr>
        <w:spacing w:after="0" w:line="240" w:lineRule="auto"/>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Централизованное теплоснабжение на территории </w:t>
      </w:r>
      <w:r w:rsidRPr="00FF6765">
        <w:rPr>
          <w:rFonts w:ascii="Times New Roman" w:eastAsia="Times New Roman" w:hAnsi="Times New Roman" w:cs="Times New Roman"/>
          <w:sz w:val="17"/>
          <w:szCs w:val="17"/>
        </w:rPr>
        <w:t>Усохского сельского поселения</w:t>
      </w:r>
      <w:r w:rsidRPr="00FF6765">
        <w:rPr>
          <w:rFonts w:ascii="Times New Roman" w:eastAsia="Calibri" w:hAnsi="Times New Roman" w:cs="Times New Roman"/>
          <w:sz w:val="17"/>
          <w:szCs w:val="17"/>
        </w:rPr>
        <w:t xml:space="preserve"> отсутствует.</w:t>
      </w:r>
    </w:p>
    <w:p w:rsidR="00FF6765" w:rsidRPr="00FF6765" w:rsidRDefault="00FF6765" w:rsidP="00FF6765">
      <w:pPr>
        <w:spacing w:after="0" w:line="240" w:lineRule="auto"/>
        <w:jc w:val="both"/>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 xml:space="preserve"> </w:t>
      </w:r>
    </w:p>
    <w:p w:rsidR="002B5E34" w:rsidRPr="00FF6765" w:rsidRDefault="002B5E34" w:rsidP="00D31280">
      <w:pPr>
        <w:keepNext/>
        <w:spacing w:after="0" w:line="240" w:lineRule="auto"/>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6. Перспективная схема электроснабжения Усохского сельского поселения</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Генеральным планом Усохского сельского поселения не предусматриваются мероприятия по строительству и реконструкции объектов электроснабжения. </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Сведения о планируемых к строительству и реконструкции объектах электроснабжения также отсутствуют в программе развития электроэнергетики Брянской области на период 2023 – 2027 годов. </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p>
    <w:p w:rsidR="002B5E34" w:rsidRPr="00FF6765" w:rsidRDefault="002B5E34" w:rsidP="00D31280">
      <w:pPr>
        <w:keepNext/>
        <w:spacing w:after="0" w:line="240" w:lineRule="auto"/>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7. Перспективная схема теплоснабжения Усохского сельского поселения</w:t>
      </w:r>
    </w:p>
    <w:p w:rsidR="002B5E34" w:rsidRPr="00FF6765" w:rsidRDefault="002B5E34" w:rsidP="00D31280">
      <w:pPr>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Генеральным планом Усохского сельского поселения не предусматривается создание централизованного теплоснабжения.</w:t>
      </w:r>
    </w:p>
    <w:p w:rsidR="002B5E34" w:rsidRPr="00FF6765" w:rsidRDefault="002B5E34" w:rsidP="00D31280">
      <w:pPr>
        <w:spacing w:after="0" w:line="240" w:lineRule="auto"/>
        <w:jc w:val="both"/>
        <w:rPr>
          <w:rFonts w:ascii="Times New Roman" w:eastAsia="Calibri" w:hAnsi="Times New Roman" w:cs="Times New Roman"/>
          <w:sz w:val="17"/>
          <w:szCs w:val="17"/>
          <w:lang w:eastAsia="ru-RU"/>
        </w:rPr>
      </w:pPr>
    </w:p>
    <w:p w:rsidR="002B5E34" w:rsidRPr="00FF6765" w:rsidRDefault="002B5E34" w:rsidP="00D31280">
      <w:pPr>
        <w:tabs>
          <w:tab w:val="left" w:pos="1134"/>
        </w:tabs>
        <w:spacing w:after="0" w:line="240" w:lineRule="auto"/>
        <w:jc w:val="right"/>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8. Перспективная схема водоснабжения Усохского сельского поселения</w:t>
      </w:r>
    </w:p>
    <w:p w:rsidR="002B5E34" w:rsidRPr="00FF6765" w:rsidRDefault="002B5E34" w:rsidP="00D31280">
      <w:pPr>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Программа инвестиционных мероприятий по водоснабжению Усохского сельского поселения приведена в таблице ниже.</w:t>
      </w:r>
    </w:p>
    <w:p w:rsidR="002B5E34" w:rsidRPr="00FF6765" w:rsidRDefault="002B5E34" w:rsidP="00D31280">
      <w:pPr>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xml:space="preserve"> Реализация представленных проектов и мероприятий в сфере водоснабжения позволит:</w:t>
      </w:r>
    </w:p>
    <w:p w:rsidR="002B5E34" w:rsidRPr="00FF6765" w:rsidRDefault="002B5E34" w:rsidP="00D31280">
      <w:pPr>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существенно снизить изношенность сетей;</w:t>
      </w:r>
    </w:p>
    <w:p w:rsidR="002B5E34" w:rsidRPr="00FF6765" w:rsidRDefault="002B5E34" w:rsidP="00D31280">
      <w:pPr>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обеспечить присоединение новых потребителей;</w:t>
      </w:r>
    </w:p>
    <w:p w:rsidR="002B5E34" w:rsidRPr="00FF6765" w:rsidRDefault="002B5E34" w:rsidP="00D31280">
      <w:pPr>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повысить надежность и бесперебойность поставляемого ресурса;</w:t>
      </w:r>
    </w:p>
    <w:p w:rsidR="002B5E34" w:rsidRPr="00FF6765" w:rsidRDefault="002B5E34" w:rsidP="00D31280">
      <w:pPr>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кардинально снизить сверхнормативные потери в сетях;</w:t>
      </w:r>
    </w:p>
    <w:p w:rsidR="002B5E34" w:rsidRPr="00FF6765" w:rsidRDefault="002B5E34" w:rsidP="00D31280">
      <w:pPr>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полностью обеспечить услугами развивающиеся и застраиваемые территории поселения;</w:t>
      </w:r>
    </w:p>
    <w:p w:rsidR="002B5E34" w:rsidRPr="00FF6765" w:rsidRDefault="002B5E34" w:rsidP="00D31280">
      <w:pPr>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снизить затраты на ремонты.</w:t>
      </w:r>
    </w:p>
    <w:p w:rsidR="002B5E34" w:rsidRPr="00FF6765" w:rsidRDefault="002B5E34" w:rsidP="00D31280">
      <w:pPr>
        <w:spacing w:after="0" w:line="240" w:lineRule="auto"/>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Инвестиционные мероприятия по водоснабжению</w:t>
      </w:r>
    </w:p>
    <w:tbl>
      <w:tblPr>
        <w:tblW w:w="8495" w:type="dxa"/>
        <w:jc w:val="center"/>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Look w:val="04A0" w:firstRow="1" w:lastRow="0" w:firstColumn="1" w:lastColumn="0" w:noHBand="0" w:noVBand="1"/>
      </w:tblPr>
      <w:tblGrid>
        <w:gridCol w:w="3076"/>
        <w:gridCol w:w="1395"/>
        <w:gridCol w:w="1479"/>
        <w:gridCol w:w="1134"/>
        <w:gridCol w:w="1411"/>
      </w:tblGrid>
      <w:tr w:rsidR="00D31280" w:rsidRPr="00FF6765" w:rsidTr="00D31280">
        <w:trPr>
          <w:trHeight w:val="227"/>
          <w:jc w:val="center"/>
        </w:trPr>
        <w:tc>
          <w:tcPr>
            <w:tcW w:w="3076" w:type="dxa"/>
            <w:vMerge w:val="restart"/>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Наименование мероприятий</w:t>
            </w:r>
          </w:p>
        </w:tc>
        <w:tc>
          <w:tcPr>
            <w:tcW w:w="5419" w:type="dxa"/>
            <w:gridSpan w:val="4"/>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Сроки выполнения, стоимость работ, тыс. руб</w:t>
            </w:r>
          </w:p>
        </w:tc>
      </w:tr>
      <w:tr w:rsidR="00D31280" w:rsidRPr="00FF6765" w:rsidTr="00D31280">
        <w:trPr>
          <w:trHeight w:val="165"/>
          <w:jc w:val="center"/>
        </w:trPr>
        <w:tc>
          <w:tcPr>
            <w:tcW w:w="0" w:type="auto"/>
            <w:vMerge/>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rPr>
            </w:pPr>
          </w:p>
        </w:tc>
        <w:tc>
          <w:tcPr>
            <w:tcW w:w="1395" w:type="dxa"/>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2024</w:t>
            </w:r>
          </w:p>
        </w:tc>
        <w:tc>
          <w:tcPr>
            <w:tcW w:w="1479" w:type="dxa"/>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2025</w:t>
            </w:r>
          </w:p>
        </w:tc>
        <w:tc>
          <w:tcPr>
            <w:tcW w:w="1134" w:type="dxa"/>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2026</w:t>
            </w:r>
          </w:p>
        </w:tc>
        <w:tc>
          <w:tcPr>
            <w:tcW w:w="1411" w:type="dxa"/>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2031-2044</w:t>
            </w:r>
          </w:p>
        </w:tc>
      </w:tr>
      <w:tr w:rsidR="00D31280" w:rsidRPr="00FF6765" w:rsidTr="00D31280">
        <w:trPr>
          <w:trHeight w:hRule="exact" w:val="28"/>
          <w:jc w:val="center"/>
        </w:trPr>
        <w:tc>
          <w:tcPr>
            <w:tcW w:w="3076" w:type="dxa"/>
            <w:shd w:val="clear" w:color="auto" w:fill="auto"/>
          </w:tcPr>
          <w:p w:rsidR="002B5E34" w:rsidRPr="00FF6765" w:rsidRDefault="002B5E34" w:rsidP="00D31280">
            <w:pPr>
              <w:tabs>
                <w:tab w:val="left" w:pos="-127"/>
              </w:tabs>
              <w:spacing w:after="0" w:line="240" w:lineRule="auto"/>
              <w:rPr>
                <w:rFonts w:ascii="Times New Roman" w:eastAsia="Times New Roman" w:hAnsi="Times New Roman" w:cs="Times New Roman"/>
                <w:sz w:val="17"/>
                <w:szCs w:val="17"/>
              </w:rPr>
            </w:pPr>
          </w:p>
        </w:tc>
        <w:tc>
          <w:tcPr>
            <w:tcW w:w="5419" w:type="dxa"/>
            <w:gridSpan w:val="4"/>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r>
      <w:tr w:rsidR="00D31280" w:rsidRPr="00FF6765" w:rsidTr="00D31280">
        <w:trPr>
          <w:trHeight w:val="283"/>
          <w:jc w:val="center"/>
        </w:trPr>
        <w:tc>
          <w:tcPr>
            <w:tcW w:w="3076" w:type="dxa"/>
            <w:shd w:val="clear" w:color="auto" w:fill="auto"/>
            <w:vAlign w:val="center"/>
            <w:hideMark/>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Капитальный ремонт водопроводных сетей, подлежащих замене в связи с исчерпанием эксплуатационного ресурса, общей протяженностью 2,1 км, капитальный ремонт водонапорной башни</w:t>
            </w:r>
          </w:p>
        </w:tc>
        <w:tc>
          <w:tcPr>
            <w:tcW w:w="1395" w:type="dxa"/>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479" w:type="dxa"/>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134" w:type="dxa"/>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1411" w:type="dxa"/>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11 000 000</w:t>
            </w:r>
          </w:p>
        </w:tc>
      </w:tr>
    </w:tbl>
    <w:p w:rsidR="002B5E34" w:rsidRPr="00FF6765" w:rsidRDefault="002B5E34" w:rsidP="00D31280">
      <w:pPr>
        <w:spacing w:after="0" w:line="240" w:lineRule="auto"/>
        <w:rPr>
          <w:rFonts w:ascii="Times New Roman" w:eastAsia="Times New Roman" w:hAnsi="Times New Roman" w:cs="Times New Roman"/>
          <w:sz w:val="17"/>
          <w:szCs w:val="17"/>
        </w:rPr>
      </w:pPr>
    </w:p>
    <w:p w:rsidR="002B5E34" w:rsidRPr="00FF6765" w:rsidRDefault="002B5E34" w:rsidP="00D31280">
      <w:pPr>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Ориентировочный объем инвестиций – 11 000 000 рублей.</w:t>
      </w:r>
    </w:p>
    <w:p w:rsidR="002B5E34" w:rsidRPr="00FF6765" w:rsidRDefault="002B5E34" w:rsidP="00D31280">
      <w:pPr>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Мероприятия программы подлежат уточнению по объемам ассигнований, предусмотренных в районном бюджете на соответствующие годы, с учетом возможности доходной части районного бюджета. Финансирование мероприятий Программы осуществляться исходя из реальных возможностей бюджета на текущий финансовый год.</w:t>
      </w:r>
    </w:p>
    <w:p w:rsidR="002B5E34" w:rsidRPr="00FF6765" w:rsidRDefault="002B5E34" w:rsidP="00D31280">
      <w:pPr>
        <w:spacing w:after="0" w:line="240" w:lineRule="auto"/>
        <w:jc w:val="both"/>
        <w:rPr>
          <w:rFonts w:ascii="Times New Roman" w:eastAsia="Calibri" w:hAnsi="Times New Roman" w:cs="Times New Roman"/>
          <w:sz w:val="17"/>
          <w:szCs w:val="17"/>
          <w:lang w:eastAsia="ru-RU"/>
        </w:rPr>
      </w:pPr>
    </w:p>
    <w:p w:rsidR="002B5E34" w:rsidRPr="00FF6765" w:rsidRDefault="002B5E34" w:rsidP="002346E4">
      <w:pPr>
        <w:keepNext/>
        <w:tabs>
          <w:tab w:val="left" w:pos="284"/>
        </w:tabs>
        <w:spacing w:after="0" w:line="240" w:lineRule="auto"/>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9. Перспективная схема водоотведения Усохского сельского поселения</w:t>
      </w:r>
    </w:p>
    <w:p w:rsidR="002B5E34" w:rsidRPr="00FF6765" w:rsidRDefault="002B5E34" w:rsidP="002346E4">
      <w:pPr>
        <w:tabs>
          <w:tab w:val="left" w:pos="284"/>
        </w:tabs>
        <w:spacing w:after="0" w:line="240" w:lineRule="auto"/>
        <w:contextualSpacing/>
        <w:jc w:val="both"/>
        <w:rPr>
          <w:rFonts w:ascii="Times New Roman" w:eastAsia="Times New Roman" w:hAnsi="Times New Roman" w:cs="Times New Roman"/>
          <w:sz w:val="17"/>
          <w:szCs w:val="17"/>
          <w:lang w:eastAsia="ar-SA"/>
        </w:rPr>
      </w:pPr>
      <w:r w:rsidRPr="00FF6765">
        <w:rPr>
          <w:rFonts w:ascii="Times New Roman" w:eastAsia="Times New Roman" w:hAnsi="Times New Roman" w:cs="Times New Roman"/>
          <w:sz w:val="17"/>
          <w:szCs w:val="17"/>
          <w:lang w:eastAsia="ar-SA"/>
        </w:rPr>
        <w:t xml:space="preserve">Схемой водоснабжения и водоотведения </w:t>
      </w:r>
      <w:r w:rsidRPr="00FF6765">
        <w:rPr>
          <w:rFonts w:ascii="Times New Roman" w:eastAsia="Times New Roman" w:hAnsi="Times New Roman" w:cs="Times New Roman"/>
          <w:sz w:val="17"/>
          <w:szCs w:val="17"/>
          <w:lang w:eastAsia="ru-RU"/>
        </w:rPr>
        <w:t xml:space="preserve">Усохского сельского поселения </w:t>
      </w:r>
      <w:r w:rsidRPr="00FF6765">
        <w:rPr>
          <w:rFonts w:ascii="Times New Roman" w:eastAsia="Times New Roman" w:hAnsi="Times New Roman" w:cs="Times New Roman"/>
          <w:sz w:val="17"/>
          <w:szCs w:val="17"/>
          <w:lang w:eastAsia="ar-SA"/>
        </w:rPr>
        <w:t>предусмотрено:</w:t>
      </w:r>
    </w:p>
    <w:p w:rsidR="002B5E34" w:rsidRPr="00FF6765" w:rsidRDefault="002B5E34" w:rsidP="002346E4">
      <w:pPr>
        <w:numPr>
          <w:ilvl w:val="0"/>
          <w:numId w:val="24"/>
        </w:numPr>
        <w:tabs>
          <w:tab w:val="left" w:pos="284"/>
          <w:tab w:val="left" w:pos="960"/>
        </w:tabs>
        <w:spacing w:after="0" w:line="240" w:lineRule="auto"/>
        <w:ind w:left="0" w:firstLine="0"/>
        <w:contextualSpacing/>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Строительство очистных сооружений и сетей канализации в деревне Комягино.</w:t>
      </w:r>
    </w:p>
    <w:p w:rsidR="002B5E34" w:rsidRPr="00FF6765" w:rsidRDefault="002B5E34" w:rsidP="002346E4">
      <w:pPr>
        <w:numPr>
          <w:ilvl w:val="0"/>
          <w:numId w:val="24"/>
        </w:numPr>
        <w:tabs>
          <w:tab w:val="left" w:pos="284"/>
          <w:tab w:val="left" w:pos="960"/>
        </w:tabs>
        <w:spacing w:after="0" w:line="240" w:lineRule="auto"/>
        <w:ind w:left="0" w:firstLine="0"/>
        <w:contextualSpacing/>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Строительство очистных сооружений и сетей канализации в селе Радутино.</w:t>
      </w:r>
    </w:p>
    <w:p w:rsidR="002B5E34" w:rsidRPr="00FF6765" w:rsidRDefault="002B5E34" w:rsidP="002346E4">
      <w:pPr>
        <w:numPr>
          <w:ilvl w:val="0"/>
          <w:numId w:val="24"/>
        </w:numPr>
        <w:tabs>
          <w:tab w:val="left" w:pos="284"/>
          <w:tab w:val="left" w:pos="960"/>
        </w:tabs>
        <w:spacing w:after="0" w:line="240" w:lineRule="auto"/>
        <w:ind w:left="0" w:firstLine="0"/>
        <w:contextualSpacing/>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Строительство очистных сооружений и сетей канализации в деревне Слобода.</w:t>
      </w:r>
    </w:p>
    <w:p w:rsidR="002B5E34" w:rsidRPr="00FF6765" w:rsidRDefault="002B5E34" w:rsidP="002346E4">
      <w:pPr>
        <w:numPr>
          <w:ilvl w:val="0"/>
          <w:numId w:val="24"/>
        </w:numPr>
        <w:tabs>
          <w:tab w:val="left" w:pos="284"/>
          <w:tab w:val="left" w:pos="960"/>
        </w:tabs>
        <w:spacing w:after="0" w:line="240" w:lineRule="auto"/>
        <w:ind w:left="0" w:firstLine="0"/>
        <w:contextualSpacing/>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Строительство очистных сооружений и сетей канализации в деревне Белилово.</w:t>
      </w:r>
    </w:p>
    <w:p w:rsidR="002B5E34" w:rsidRPr="00FF6765" w:rsidRDefault="002B5E34" w:rsidP="002346E4">
      <w:pPr>
        <w:numPr>
          <w:ilvl w:val="0"/>
          <w:numId w:val="24"/>
        </w:numPr>
        <w:tabs>
          <w:tab w:val="left" w:pos="284"/>
          <w:tab w:val="left" w:pos="960"/>
        </w:tabs>
        <w:spacing w:after="0" w:line="240" w:lineRule="auto"/>
        <w:ind w:left="0" w:firstLine="0"/>
        <w:contextualSpacing/>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Строительство одних очистных сооружений, а также сетей канализации для села Усох и поселка Селище.</w:t>
      </w:r>
    </w:p>
    <w:p w:rsidR="002B5E34" w:rsidRPr="00FF6765" w:rsidRDefault="002B5E34" w:rsidP="002346E4">
      <w:pPr>
        <w:numPr>
          <w:ilvl w:val="0"/>
          <w:numId w:val="24"/>
        </w:numPr>
        <w:tabs>
          <w:tab w:val="left" w:pos="284"/>
          <w:tab w:val="left" w:pos="960"/>
        </w:tabs>
        <w:spacing w:after="0" w:line="240" w:lineRule="auto"/>
        <w:ind w:left="0" w:firstLine="0"/>
        <w:contextualSpacing/>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Обеспечение локальных систем водоотведения (у каждого потребителя) в деревне Ломакино, деревне Выползово, деревне Козловка, деревне Котляково, селе Белоголовичи, деревне Голевск, селе Радчино, деревне Горошково, деревне Аннино, деревне Чижовка, деревне Радинск, в деревне Дятьковичи, деревне Субботово, деревне Рожок, деревне Глинск, поселке Солька.</w:t>
      </w:r>
    </w:p>
    <w:p w:rsidR="002B5E34" w:rsidRPr="00FF6765" w:rsidRDefault="002B5E34" w:rsidP="00D31280">
      <w:pPr>
        <w:tabs>
          <w:tab w:val="left" w:pos="993"/>
        </w:tabs>
        <w:spacing w:after="0" w:line="240" w:lineRule="auto"/>
        <w:jc w:val="both"/>
        <w:rPr>
          <w:rFonts w:ascii="Times New Roman" w:eastAsia="Times New Roman" w:hAnsi="Times New Roman" w:cs="Times New Roman"/>
          <w:sz w:val="17"/>
          <w:szCs w:val="17"/>
        </w:rPr>
      </w:pPr>
    </w:p>
    <w:p w:rsidR="002B5E34" w:rsidRPr="00FF6765" w:rsidRDefault="002B5E34" w:rsidP="00D31280">
      <w:pPr>
        <w:keepNext/>
        <w:spacing w:after="0" w:line="240" w:lineRule="auto"/>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10. Перспективная схема газоснабжения Усохского сельского поселения</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Генеральным планом предусматривается газификация населённых пунктов, не обеспеченных природным газом в настоящее время.</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 соответствии с данными, предоставленными ПУ «Трубчевскмежрайгаз», на территории поселения планируется осуществить замену существующего ШРП  на УГРШ-50Н-2-О в н.п. Усох, реконструкцию (замену) станции катодной защиты в н.п. Котляково</w:t>
      </w:r>
    </w:p>
    <w:p w:rsidR="002B5E34" w:rsidRPr="00FF6765" w:rsidRDefault="002B5E34" w:rsidP="00D31280">
      <w:pPr>
        <w:spacing w:after="0" w:line="240" w:lineRule="auto"/>
        <w:jc w:val="both"/>
        <w:rPr>
          <w:rFonts w:ascii="Times New Roman" w:eastAsia="Times New Roman" w:hAnsi="Times New Roman" w:cs="Times New Roman"/>
          <w:sz w:val="17"/>
          <w:szCs w:val="17"/>
        </w:rPr>
      </w:pPr>
    </w:p>
    <w:p w:rsidR="002B5E34" w:rsidRPr="00FF6765" w:rsidRDefault="002B5E34" w:rsidP="00D31280">
      <w:pPr>
        <w:keepNext/>
        <w:spacing w:after="0" w:line="240" w:lineRule="auto"/>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11. Перспективная схема обращения с ТКО</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Программой предусматривается выполнение следующих мероприятий:</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Проведение работ по ликвидации несанкционированных объектов размещения отходов.</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Организация селективного сбора отходов, выделение утильной части из общей массы образованных отходов. Сортировка отходов возможна на местах их образования, т.е. населением, для этого необходима установка специальных маркированных контейнеров для пластика, стекла и проч.</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Обеспечение отдельного сбора токсичных отходов (батареек, люминисцентных и ртутных ламп, аккумуляторов и т.д.) с их последующим вывозом на перерабатывающие предприятия.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Проектом предусматриваются мероприятия по сбору и удалению отходов по существующей схеме по обращению с твердыми коммунальными отходами. </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Раздел 12. Общая программа инвестиционных проектов для реализации программы комплексного развития систем коммунальной инфраструктуры Усохского сельского поселения</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Программа проектов и оценка финансовых потребностей для реализации всей программы инвестиционных проектов по системам коммунальной инфраструктуры с детализацией по годам представлена в таблице ниже.</w:t>
      </w:r>
    </w:p>
    <w:p w:rsidR="002B5E34" w:rsidRPr="00FF6765" w:rsidRDefault="002B5E34" w:rsidP="00D31280">
      <w:pPr>
        <w:spacing w:after="0" w:line="240" w:lineRule="auto"/>
        <w:jc w:val="both"/>
        <w:rPr>
          <w:rFonts w:ascii="Times New Roman" w:eastAsia="Times New Roman" w:hAnsi="Times New Roman" w:cs="Times New Roman"/>
          <w:sz w:val="17"/>
          <w:szCs w:val="17"/>
        </w:rPr>
        <w:sectPr w:rsidR="002B5E34" w:rsidRPr="00FF6765" w:rsidSect="00FF6765">
          <w:footerReference w:type="default" r:id="rId28"/>
          <w:type w:val="nextColumn"/>
          <w:pgSz w:w="11906" w:h="16838"/>
          <w:pgMar w:top="567" w:right="566" w:bottom="851" w:left="851" w:header="709" w:footer="709" w:gutter="0"/>
          <w:cols w:space="720"/>
          <w:titlePg/>
          <w:docGrid w:linePitch="326"/>
        </w:sectPr>
      </w:pPr>
    </w:p>
    <w:p w:rsidR="002B5E34" w:rsidRPr="00FF6765" w:rsidRDefault="002B5E34" w:rsidP="00D31280">
      <w:pPr>
        <w:spacing w:after="0" w:line="240" w:lineRule="auto"/>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lastRenderedPageBreak/>
        <w:t>Мероприятия программы и необходимые инвестиции в систему коммунальной инфраструктуры</w:t>
      </w:r>
    </w:p>
    <w:tbl>
      <w:tblPr>
        <w:tblW w:w="1533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4776"/>
        <w:gridCol w:w="1314"/>
        <w:gridCol w:w="1425"/>
        <w:gridCol w:w="1701"/>
        <w:gridCol w:w="1985"/>
        <w:gridCol w:w="2117"/>
        <w:gridCol w:w="72"/>
        <w:gridCol w:w="1940"/>
        <w:gridCol w:w="8"/>
      </w:tblGrid>
      <w:tr w:rsidR="00D31280" w:rsidRPr="00FF6765" w:rsidTr="00D31280">
        <w:trPr>
          <w:gridAfter w:val="1"/>
          <w:wAfter w:w="8" w:type="dxa"/>
          <w:trHeight w:val="332"/>
          <w:tblHeader/>
          <w:jc w:val="center"/>
        </w:trPr>
        <w:tc>
          <w:tcPr>
            <w:tcW w:w="4776" w:type="dxa"/>
            <w:vMerge w:val="restart"/>
            <w:shd w:val="clear" w:color="auto" w:fill="FFFFFF"/>
            <w:vAlign w:val="center"/>
            <w:hideMark/>
          </w:tcPr>
          <w:p w:rsidR="002B5E34" w:rsidRPr="00FF6765" w:rsidRDefault="002B5E34" w:rsidP="00D31280">
            <w:pPr>
              <w:keepNext/>
              <w:keepLines/>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bCs/>
                <w:sz w:val="17"/>
                <w:szCs w:val="17"/>
                <w:lang w:eastAsia="ru-RU"/>
              </w:rPr>
              <w:t>Наименование мероприятия</w:t>
            </w:r>
          </w:p>
        </w:tc>
        <w:tc>
          <w:tcPr>
            <w:tcW w:w="1314" w:type="dxa"/>
            <w:vMerge w:val="restart"/>
            <w:shd w:val="clear" w:color="auto" w:fill="FFFFFF"/>
            <w:vAlign w:val="center"/>
            <w:hideMark/>
          </w:tcPr>
          <w:p w:rsidR="002B5E34" w:rsidRPr="00FF6765" w:rsidRDefault="002B5E34" w:rsidP="00D31280">
            <w:pPr>
              <w:keepNext/>
              <w:keepLines/>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bCs/>
                <w:sz w:val="17"/>
                <w:szCs w:val="17"/>
                <w:lang w:eastAsia="ru-RU"/>
              </w:rPr>
              <w:t>Срок реализации</w:t>
            </w:r>
          </w:p>
        </w:tc>
        <w:tc>
          <w:tcPr>
            <w:tcW w:w="9240" w:type="dxa"/>
            <w:gridSpan w:val="6"/>
            <w:shd w:val="clear" w:color="auto" w:fill="FFFFFF"/>
            <w:vAlign w:val="center"/>
            <w:hideMark/>
          </w:tcPr>
          <w:p w:rsidR="002B5E34" w:rsidRPr="00FF6765" w:rsidRDefault="002B5E34" w:rsidP="00D31280">
            <w:pPr>
              <w:keepNext/>
              <w:keepLines/>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bCs/>
                <w:sz w:val="17"/>
                <w:szCs w:val="17"/>
                <w:lang w:eastAsia="ru-RU"/>
              </w:rPr>
              <w:t>Объем финансирования, руб.</w:t>
            </w:r>
          </w:p>
        </w:tc>
      </w:tr>
      <w:tr w:rsidR="00D31280" w:rsidRPr="00FF6765" w:rsidTr="00D31280">
        <w:trPr>
          <w:gridAfter w:val="1"/>
          <w:wAfter w:w="8" w:type="dxa"/>
          <w:trHeight w:val="169"/>
          <w:tblHeader/>
          <w:jc w:val="center"/>
        </w:trPr>
        <w:tc>
          <w:tcPr>
            <w:tcW w:w="4776" w:type="dxa"/>
            <w:vMerge/>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314" w:type="dxa"/>
            <w:vMerge/>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425" w:type="dxa"/>
            <w:shd w:val="clear" w:color="auto" w:fill="FFFFFF"/>
            <w:vAlign w:val="center"/>
            <w:hideMark/>
          </w:tcPr>
          <w:p w:rsidR="002B5E34" w:rsidRPr="00FF6765" w:rsidRDefault="002B5E34" w:rsidP="00D31280">
            <w:pPr>
              <w:keepNext/>
              <w:keepLines/>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bCs/>
                <w:sz w:val="17"/>
                <w:szCs w:val="17"/>
                <w:lang w:eastAsia="ru-RU"/>
              </w:rPr>
              <w:t>ВСЕГО</w:t>
            </w:r>
          </w:p>
        </w:tc>
        <w:tc>
          <w:tcPr>
            <w:tcW w:w="1701" w:type="dxa"/>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val="en-US" w:eastAsia="ru-RU"/>
              </w:rPr>
              <w:t>20</w:t>
            </w:r>
            <w:r w:rsidRPr="00FF6765">
              <w:rPr>
                <w:rFonts w:ascii="Times New Roman" w:eastAsia="Times New Roman" w:hAnsi="Times New Roman" w:cs="Times New Roman"/>
                <w:bCs/>
                <w:sz w:val="17"/>
                <w:szCs w:val="17"/>
                <w:lang w:eastAsia="ru-RU"/>
              </w:rPr>
              <w:t>24</w:t>
            </w:r>
          </w:p>
        </w:tc>
        <w:tc>
          <w:tcPr>
            <w:tcW w:w="1985" w:type="dxa"/>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val="en-US" w:eastAsia="ru-RU"/>
              </w:rPr>
              <w:t>202</w:t>
            </w:r>
            <w:r w:rsidRPr="00FF6765">
              <w:rPr>
                <w:rFonts w:ascii="Times New Roman" w:eastAsia="Times New Roman" w:hAnsi="Times New Roman" w:cs="Times New Roman"/>
                <w:bCs/>
                <w:sz w:val="17"/>
                <w:szCs w:val="17"/>
                <w:lang w:eastAsia="ru-RU"/>
              </w:rPr>
              <w:t>7</w:t>
            </w:r>
          </w:p>
        </w:tc>
        <w:tc>
          <w:tcPr>
            <w:tcW w:w="2189" w:type="dxa"/>
            <w:gridSpan w:val="2"/>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val="en-US" w:eastAsia="ru-RU"/>
              </w:rPr>
              <w:t>20</w:t>
            </w:r>
            <w:r w:rsidRPr="00FF6765">
              <w:rPr>
                <w:rFonts w:ascii="Times New Roman" w:eastAsia="Times New Roman" w:hAnsi="Times New Roman" w:cs="Times New Roman"/>
                <w:bCs/>
                <w:sz w:val="17"/>
                <w:szCs w:val="17"/>
                <w:lang w:eastAsia="ru-RU"/>
              </w:rPr>
              <w:t>30</w:t>
            </w:r>
          </w:p>
        </w:tc>
        <w:tc>
          <w:tcPr>
            <w:tcW w:w="1940" w:type="dxa"/>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2031-2044</w:t>
            </w:r>
          </w:p>
        </w:tc>
      </w:tr>
      <w:tr w:rsidR="00D31280" w:rsidRPr="00FF6765" w:rsidTr="00D31280">
        <w:trPr>
          <w:gridAfter w:val="1"/>
          <w:wAfter w:w="8" w:type="dxa"/>
          <w:trHeight w:val="169"/>
          <w:tblHeader/>
          <w:jc w:val="center"/>
        </w:trPr>
        <w:tc>
          <w:tcPr>
            <w:tcW w:w="15330" w:type="dxa"/>
            <w:gridSpan w:val="8"/>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Электроснабжение</w:t>
            </w:r>
          </w:p>
        </w:tc>
      </w:tr>
      <w:tr w:rsidR="00D31280" w:rsidRPr="00FF6765" w:rsidTr="00D31280">
        <w:trPr>
          <w:gridAfter w:val="1"/>
          <w:wAfter w:w="8" w:type="dxa"/>
          <w:trHeight w:val="169"/>
          <w:tblHeader/>
          <w:jc w:val="center"/>
        </w:trPr>
        <w:tc>
          <w:tcPr>
            <w:tcW w:w="4776" w:type="dxa"/>
            <w:vAlign w:val="center"/>
          </w:tcPr>
          <w:p w:rsidR="002B5E34" w:rsidRPr="00FF6765" w:rsidRDefault="002B5E34" w:rsidP="00D31280">
            <w:pPr>
              <w:widowControl w:val="0"/>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314"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40"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r>
      <w:tr w:rsidR="00D31280" w:rsidRPr="00FF6765" w:rsidTr="00D31280">
        <w:trPr>
          <w:gridAfter w:val="1"/>
          <w:wAfter w:w="8" w:type="dxa"/>
          <w:trHeight w:val="169"/>
          <w:tblHeader/>
          <w:jc w:val="center"/>
        </w:trPr>
        <w:tc>
          <w:tcPr>
            <w:tcW w:w="13390" w:type="dxa"/>
            <w:gridSpan w:val="7"/>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Теплоснабжение</w:t>
            </w:r>
          </w:p>
        </w:tc>
        <w:tc>
          <w:tcPr>
            <w:tcW w:w="1940"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r>
      <w:tr w:rsidR="00D31280" w:rsidRPr="00FF6765" w:rsidTr="00D31280">
        <w:trPr>
          <w:gridAfter w:val="1"/>
          <w:wAfter w:w="8" w:type="dxa"/>
          <w:trHeight w:val="169"/>
          <w:tblHeader/>
          <w:jc w:val="center"/>
        </w:trPr>
        <w:tc>
          <w:tcPr>
            <w:tcW w:w="4776" w:type="dxa"/>
            <w:vAlign w:val="center"/>
          </w:tcPr>
          <w:p w:rsidR="002B5E34" w:rsidRPr="00FF6765" w:rsidRDefault="002B5E34" w:rsidP="00D31280">
            <w:pPr>
              <w:widowControl w:val="0"/>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314"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40"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r>
      <w:tr w:rsidR="00D31280" w:rsidRPr="00FF6765" w:rsidTr="00D31280">
        <w:trPr>
          <w:gridAfter w:val="1"/>
          <w:wAfter w:w="8" w:type="dxa"/>
          <w:jc w:val="center"/>
        </w:trPr>
        <w:tc>
          <w:tcPr>
            <w:tcW w:w="15330" w:type="dxa"/>
            <w:gridSpan w:val="8"/>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Водоснабжение</w:t>
            </w:r>
          </w:p>
        </w:tc>
      </w:tr>
      <w:tr w:rsidR="00D31280" w:rsidRPr="00FF6765" w:rsidTr="00D31280">
        <w:trPr>
          <w:gridAfter w:val="1"/>
          <w:wAfter w:w="8" w:type="dxa"/>
          <w:jc w:val="center"/>
        </w:trPr>
        <w:tc>
          <w:tcPr>
            <w:tcW w:w="4776" w:type="dxa"/>
            <w:shd w:val="clear" w:color="auto" w:fill="FFFFFF"/>
            <w:vAlign w:val="center"/>
            <w:hideMark/>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Капитальный ремонт водопроводных сетей, подлежащих замене в связи с исчерпанием эксплуатационного ресурса, общей протяженностью 2,1 км, капитальный ремонт водонапорной башни</w:t>
            </w:r>
          </w:p>
        </w:tc>
        <w:tc>
          <w:tcPr>
            <w:tcW w:w="1314" w:type="dxa"/>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2031-2044</w:t>
            </w:r>
          </w:p>
        </w:tc>
        <w:tc>
          <w:tcPr>
            <w:tcW w:w="1425" w:type="dxa"/>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11 000 000</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40" w:type="dxa"/>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11 000 000</w:t>
            </w:r>
          </w:p>
        </w:tc>
      </w:tr>
      <w:tr w:rsidR="00D31280" w:rsidRPr="00FF6765" w:rsidTr="00D31280">
        <w:trPr>
          <w:gridAfter w:val="1"/>
          <w:wAfter w:w="8" w:type="dxa"/>
          <w:jc w:val="center"/>
        </w:trPr>
        <w:tc>
          <w:tcPr>
            <w:tcW w:w="15330" w:type="dxa"/>
            <w:gridSpan w:val="8"/>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Водоотведение</w:t>
            </w:r>
          </w:p>
        </w:tc>
      </w:tr>
      <w:tr w:rsidR="00D31280" w:rsidRPr="00FF6765" w:rsidTr="00D31280">
        <w:trPr>
          <w:gridAfter w:val="1"/>
          <w:wAfter w:w="8" w:type="dxa"/>
          <w:jc w:val="center"/>
        </w:trPr>
        <w:tc>
          <w:tcPr>
            <w:tcW w:w="4776" w:type="dxa"/>
            <w:shd w:val="clear" w:color="auto" w:fill="FFFFFF"/>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Строительство очистных сооружений и сетей канализации в деревне Комягино, в селе Радутино, в деревне Слобода, в деревне Белилово, селе Усох и поселке Селище, обеспечение локальных систем водоотведения (у каждого потребителя) в деревне Ломакино, деревне Выползово, деревне Козловка, деревне Котляково, селе Белоголовичи, деревне Голевск, селе Радчино, деревне Горошково, деревне Аннино, деревне Чижовка, деревне Радинск, в деревне Дятьковичи, деревне Субботово, деревне Рожок, деревне Глинск, поселке Солька</w:t>
            </w:r>
          </w:p>
        </w:tc>
        <w:tc>
          <w:tcPr>
            <w:tcW w:w="1314"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2031-2044</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определить проектом</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40"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определить проектом</w:t>
            </w:r>
          </w:p>
        </w:tc>
      </w:tr>
      <w:tr w:rsidR="00D31280" w:rsidRPr="00FF6765" w:rsidTr="00D31280">
        <w:trPr>
          <w:gridAfter w:val="1"/>
          <w:wAfter w:w="8" w:type="dxa"/>
          <w:jc w:val="center"/>
        </w:trPr>
        <w:tc>
          <w:tcPr>
            <w:tcW w:w="15330" w:type="dxa"/>
            <w:gridSpan w:val="8"/>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Газоснабжение</w:t>
            </w:r>
          </w:p>
        </w:tc>
      </w:tr>
      <w:tr w:rsidR="00D31280" w:rsidRPr="00FF6765" w:rsidTr="00D31280">
        <w:trPr>
          <w:gridAfter w:val="1"/>
          <w:wAfter w:w="8" w:type="dxa"/>
          <w:jc w:val="center"/>
        </w:trPr>
        <w:tc>
          <w:tcPr>
            <w:tcW w:w="4776" w:type="dxa"/>
            <w:shd w:val="clear" w:color="auto" w:fill="FFFFFF"/>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Реконструкция (замена) станции катодной защиты в н.п. Котляково</w:t>
            </w:r>
          </w:p>
        </w:tc>
        <w:tc>
          <w:tcPr>
            <w:tcW w:w="1314"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2027</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определить проектом</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определить проектом</w:t>
            </w:r>
          </w:p>
        </w:tc>
        <w:tc>
          <w:tcPr>
            <w:tcW w:w="2189" w:type="dxa"/>
            <w:gridSpan w:val="2"/>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40"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r>
      <w:tr w:rsidR="00D31280" w:rsidRPr="00FF6765" w:rsidTr="00D31280">
        <w:trPr>
          <w:gridAfter w:val="1"/>
          <w:wAfter w:w="8" w:type="dxa"/>
          <w:jc w:val="center"/>
        </w:trPr>
        <w:tc>
          <w:tcPr>
            <w:tcW w:w="4776" w:type="dxa"/>
            <w:shd w:val="clear" w:color="auto" w:fill="FFFFFF"/>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Замена существующего ШРП  на УГРШ -50Н-2-О в н.п. Усох</w:t>
            </w:r>
          </w:p>
        </w:tc>
        <w:tc>
          <w:tcPr>
            <w:tcW w:w="1314"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2030</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определить проектом</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определить проектом</w:t>
            </w:r>
          </w:p>
        </w:tc>
        <w:tc>
          <w:tcPr>
            <w:tcW w:w="1940"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r>
      <w:tr w:rsidR="00D31280" w:rsidRPr="00FF6765" w:rsidTr="00D31280">
        <w:trPr>
          <w:gridAfter w:val="1"/>
          <w:wAfter w:w="8" w:type="dxa"/>
          <w:jc w:val="center"/>
        </w:trPr>
        <w:tc>
          <w:tcPr>
            <w:tcW w:w="4776" w:type="dxa"/>
            <w:shd w:val="clear" w:color="auto" w:fill="FFFFFF"/>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Газификация населенных пунктов поселения </w:t>
            </w:r>
          </w:p>
        </w:tc>
        <w:tc>
          <w:tcPr>
            <w:tcW w:w="1314"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определить проектом</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40"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определить проектом</w:t>
            </w:r>
          </w:p>
        </w:tc>
      </w:tr>
      <w:tr w:rsidR="00D31280" w:rsidRPr="00FF6765" w:rsidTr="00D31280">
        <w:trPr>
          <w:gridAfter w:val="1"/>
          <w:wAfter w:w="8" w:type="dxa"/>
          <w:jc w:val="center"/>
        </w:trPr>
        <w:tc>
          <w:tcPr>
            <w:tcW w:w="15330" w:type="dxa"/>
            <w:gridSpan w:val="8"/>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ТКО</w:t>
            </w:r>
          </w:p>
        </w:tc>
      </w:tr>
      <w:tr w:rsidR="00D31280" w:rsidRPr="00FF6765" w:rsidTr="00D31280">
        <w:trPr>
          <w:trHeight w:val="456"/>
          <w:jc w:val="center"/>
        </w:trPr>
        <w:tc>
          <w:tcPr>
            <w:tcW w:w="4776" w:type="dxa"/>
            <w:shd w:val="clear" w:color="auto" w:fill="FFFFFF"/>
            <w:vAlign w:val="center"/>
          </w:tcPr>
          <w:p w:rsidR="002B5E34" w:rsidRPr="00FF6765" w:rsidRDefault="002B5E34" w:rsidP="00D31280">
            <w:pPr>
              <w:widowControl w:val="0"/>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314"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17"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020" w:type="dxa"/>
            <w:gridSpan w:val="3"/>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r>
    </w:tbl>
    <w:p w:rsidR="002B5E34" w:rsidRPr="00FF6765" w:rsidRDefault="002B5E34" w:rsidP="00D31280">
      <w:pPr>
        <w:spacing w:after="0" w:line="240" w:lineRule="auto"/>
        <w:rPr>
          <w:rFonts w:ascii="Times New Roman" w:eastAsia="Times New Roman" w:hAnsi="Times New Roman" w:cs="Times New Roman"/>
          <w:bCs/>
          <w:sz w:val="17"/>
          <w:szCs w:val="17"/>
        </w:rPr>
      </w:pPr>
    </w:p>
    <w:p w:rsidR="002B5E34" w:rsidRPr="00FF6765" w:rsidRDefault="002B5E34" w:rsidP="00D31280">
      <w:pPr>
        <w:spacing w:after="0" w:line="240" w:lineRule="auto"/>
        <w:jc w:val="right"/>
        <w:rPr>
          <w:rFonts w:ascii="Times New Roman" w:eastAsia="Times New Roman" w:hAnsi="Times New Roman" w:cs="Times New Roman"/>
          <w:sz w:val="17"/>
          <w:szCs w:val="17"/>
        </w:rPr>
      </w:pPr>
    </w:p>
    <w:p w:rsidR="002B5E34" w:rsidRPr="00FF6765" w:rsidRDefault="002B5E34" w:rsidP="00D31280">
      <w:pPr>
        <w:spacing w:after="0" w:line="240" w:lineRule="auto"/>
        <w:jc w:val="right"/>
        <w:rPr>
          <w:rFonts w:ascii="Times New Roman" w:eastAsia="Times New Roman" w:hAnsi="Times New Roman" w:cs="Times New Roman"/>
          <w:sz w:val="17"/>
          <w:szCs w:val="17"/>
        </w:rPr>
        <w:sectPr w:rsidR="002B5E34" w:rsidRPr="00FF6765" w:rsidSect="00D31280">
          <w:footerReference w:type="first" r:id="rId29"/>
          <w:type w:val="nextColumn"/>
          <w:pgSz w:w="16838" w:h="11906" w:orient="landscape"/>
          <w:pgMar w:top="851" w:right="851" w:bottom="851" w:left="1701" w:header="709" w:footer="709" w:gutter="0"/>
          <w:cols w:space="720"/>
          <w:titlePg/>
          <w:docGrid w:linePitch="326"/>
        </w:sectPr>
      </w:pPr>
    </w:p>
    <w:p w:rsidR="002B5E34" w:rsidRPr="00FF6765" w:rsidRDefault="002B5E34" w:rsidP="00D31280">
      <w:pPr>
        <w:keepNext/>
        <w:spacing w:after="0" w:line="240" w:lineRule="auto"/>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lastRenderedPageBreak/>
        <w:t>Раздел 13. Финансовые потребности для реализации программы</w:t>
      </w:r>
    </w:p>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 таблице ниже приведены общие сведения о необходимых капитальных вложениях для реализации мероприятий Программы.</w:t>
      </w:r>
    </w:p>
    <w:p w:rsidR="002B5E34" w:rsidRPr="00FF6765" w:rsidRDefault="002B5E34" w:rsidP="00D31280">
      <w:pPr>
        <w:spacing w:after="0" w:line="240" w:lineRule="auto"/>
        <w:jc w:val="both"/>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Финансирование мероприятий по строительству и реконструкции систем коммунальной инфраструктуры</w:t>
      </w:r>
    </w:p>
    <w:tbl>
      <w:tblPr>
        <w:tblW w:w="9889" w:type="dxa"/>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Layout w:type="fixed"/>
        <w:tblLook w:val="01E0" w:firstRow="1" w:lastRow="1" w:firstColumn="1" w:lastColumn="1" w:noHBand="0" w:noVBand="0"/>
      </w:tblPr>
      <w:tblGrid>
        <w:gridCol w:w="3510"/>
        <w:gridCol w:w="1843"/>
        <w:gridCol w:w="1701"/>
        <w:gridCol w:w="1559"/>
        <w:gridCol w:w="1276"/>
      </w:tblGrid>
      <w:tr w:rsidR="00D31280" w:rsidRPr="00FF6765" w:rsidTr="00D31280">
        <w:trPr>
          <w:trHeight w:val="624"/>
          <w:tblHeader/>
        </w:trPr>
        <w:tc>
          <w:tcPr>
            <w:tcW w:w="3510" w:type="dxa"/>
            <w:vMerge w:val="restart"/>
            <w:noWrap/>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Мероприятия</w:t>
            </w:r>
          </w:p>
        </w:tc>
        <w:tc>
          <w:tcPr>
            <w:tcW w:w="6379" w:type="dxa"/>
            <w:gridSpan w:val="4"/>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Источники инвестиций, руб.</w:t>
            </w:r>
          </w:p>
        </w:tc>
      </w:tr>
      <w:tr w:rsidR="00D31280" w:rsidRPr="00FF6765" w:rsidTr="00D31280">
        <w:trPr>
          <w:trHeight w:val="1093"/>
          <w:tblHeader/>
        </w:trPr>
        <w:tc>
          <w:tcPr>
            <w:tcW w:w="3510" w:type="dxa"/>
            <w:vMerge/>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Местный, региональный, бюджет</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Государственно-частное партнерство (концессии)</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Частные инвестиции</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Итого</w:t>
            </w:r>
          </w:p>
        </w:tc>
      </w:tr>
      <w:tr w:rsidR="00D31280" w:rsidRPr="00FF6765" w:rsidTr="00D31280">
        <w:trPr>
          <w:trHeight w:hRule="exact" w:val="28"/>
          <w:tblHeader/>
        </w:trPr>
        <w:tc>
          <w:tcPr>
            <w:tcW w:w="3510"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r>
      <w:tr w:rsidR="00D31280" w:rsidRPr="00FF6765" w:rsidTr="00D31280">
        <w:trPr>
          <w:trHeight w:val="231"/>
          <w:tblHeader/>
        </w:trPr>
        <w:tc>
          <w:tcPr>
            <w:tcW w:w="3510"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Мероприятия по модернизации системы водоснабжения </w:t>
            </w: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11 000 000</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11 000 000</w:t>
            </w:r>
          </w:p>
        </w:tc>
      </w:tr>
      <w:tr w:rsidR="00D31280" w:rsidRPr="00FF6765" w:rsidTr="00D31280">
        <w:trPr>
          <w:trHeight w:val="231"/>
          <w:tblHeader/>
        </w:trPr>
        <w:tc>
          <w:tcPr>
            <w:tcW w:w="3510"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Мероприятия по модернизации системы газоснабжения:</w:t>
            </w: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r w:rsidR="00D31280" w:rsidRPr="00FF6765" w:rsidTr="00D31280">
        <w:trPr>
          <w:trHeight w:val="231"/>
          <w:tblHeader/>
        </w:trPr>
        <w:tc>
          <w:tcPr>
            <w:tcW w:w="3510"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Мероприятия по модернизации системы электроснабжения:</w:t>
            </w: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r w:rsidR="00D31280" w:rsidRPr="00FF6765" w:rsidTr="00D31280">
        <w:trPr>
          <w:trHeight w:val="259"/>
          <w:tblHeader/>
        </w:trPr>
        <w:tc>
          <w:tcPr>
            <w:tcW w:w="3510"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Мероприятия по модернизации системы вывоза ТКО:</w:t>
            </w: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r w:rsidR="00D31280" w:rsidRPr="00FF6765" w:rsidTr="00D31280">
        <w:trPr>
          <w:trHeight w:val="466"/>
          <w:tblHeader/>
        </w:trPr>
        <w:tc>
          <w:tcPr>
            <w:tcW w:w="3510"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Всего:</w:t>
            </w: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11 000 000</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11 000 000</w:t>
            </w:r>
          </w:p>
        </w:tc>
      </w:tr>
    </w:tbl>
    <w:p w:rsidR="002B5E34" w:rsidRPr="00FF6765" w:rsidRDefault="002B5E34" w:rsidP="00D31280">
      <w:pPr>
        <w:spacing w:after="0" w:line="240" w:lineRule="auto"/>
        <w:jc w:val="both"/>
        <w:rPr>
          <w:rFonts w:ascii="Times New Roman" w:eastAsia="Calibri" w:hAnsi="Times New Roman" w:cs="Times New Roman"/>
          <w:sz w:val="17"/>
          <w:szCs w:val="17"/>
          <w:lang w:eastAsia="ru-RU"/>
        </w:rPr>
      </w:pPr>
    </w:p>
    <w:p w:rsidR="002B5E34" w:rsidRPr="00FF6765" w:rsidRDefault="002B5E34" w:rsidP="00D31280">
      <w:pPr>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Объемы финансирования Программы на 2024-2044 годы носят прогнозный характер и подлежат ежегодному уточнению в установленном законодательством порядке при формировании местного бюджета на соответствующий год.</w:t>
      </w:r>
    </w:p>
    <w:p w:rsidR="002B5E34" w:rsidRPr="00FF6765" w:rsidRDefault="002B5E34" w:rsidP="00D31280">
      <w:pPr>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При снижении (увеличении) ресурсного обеспечения в установленном порядке вносятся изменения в показатели Программы.</w:t>
      </w:r>
    </w:p>
    <w:p w:rsidR="002B5E34" w:rsidRPr="00FF6765" w:rsidRDefault="002B5E34" w:rsidP="00D31280">
      <w:pPr>
        <w:keepNext/>
        <w:spacing w:after="0" w:line="240" w:lineRule="auto"/>
        <w:jc w:val="both"/>
        <w:outlineLvl w:val="1"/>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14. Организация реализации проектов</w:t>
      </w:r>
    </w:p>
    <w:p w:rsidR="002B5E34" w:rsidRPr="00FF6765" w:rsidRDefault="002B5E34" w:rsidP="00D31280">
      <w:pPr>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В соответствии с п. 40 Методических рекомендаций по разработке программ комплексного развития систем коммунальной инфраструктуры муниципальных образований для организации реализации инвестиционных проектов следует рассматривать следующие варианты:</w:t>
      </w:r>
    </w:p>
    <w:p w:rsidR="002B5E34" w:rsidRPr="00FF6765" w:rsidRDefault="002B5E34" w:rsidP="00D31280">
      <w:pPr>
        <w:widowControl w:val="0"/>
        <w:numPr>
          <w:ilvl w:val="1"/>
          <w:numId w:val="7"/>
        </w:numPr>
        <w:tabs>
          <w:tab w:val="left" w:pos="999"/>
        </w:tabs>
        <w:autoSpaceDE w:val="0"/>
        <w:autoSpaceDN w:val="0"/>
        <w:spacing w:after="0" w:line="240" w:lineRule="auto"/>
        <w:ind w:left="0" w:firstLine="0"/>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проекты, реализуемые действующими на территории сельского поселения организациями;</w:t>
      </w:r>
    </w:p>
    <w:p w:rsidR="002B5E34" w:rsidRPr="00FF6765" w:rsidRDefault="002B5E34" w:rsidP="00D31280">
      <w:pPr>
        <w:widowControl w:val="0"/>
        <w:numPr>
          <w:ilvl w:val="1"/>
          <w:numId w:val="7"/>
        </w:numPr>
        <w:tabs>
          <w:tab w:val="left" w:pos="1009"/>
        </w:tabs>
        <w:autoSpaceDE w:val="0"/>
        <w:autoSpaceDN w:val="0"/>
        <w:spacing w:after="0" w:line="240" w:lineRule="auto"/>
        <w:ind w:left="0" w:firstLine="0"/>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проекты, выставляемые на конкурс для привлечения сторонних инвесторов (в том числе по договору</w:t>
      </w:r>
      <w:r w:rsidRPr="00FF6765">
        <w:rPr>
          <w:rFonts w:ascii="Times New Roman" w:eastAsia="Calibri" w:hAnsi="Times New Roman" w:cs="Times New Roman"/>
          <w:spacing w:val="-7"/>
          <w:sz w:val="17"/>
          <w:szCs w:val="17"/>
          <w:lang w:val="x-none"/>
        </w:rPr>
        <w:t xml:space="preserve"> </w:t>
      </w:r>
      <w:r w:rsidRPr="00FF6765">
        <w:rPr>
          <w:rFonts w:ascii="Times New Roman" w:eastAsia="Calibri" w:hAnsi="Times New Roman" w:cs="Times New Roman"/>
          <w:sz w:val="17"/>
          <w:szCs w:val="17"/>
          <w:lang w:val="x-none"/>
        </w:rPr>
        <w:t>концессии);</w:t>
      </w:r>
    </w:p>
    <w:p w:rsidR="002B5E34" w:rsidRPr="00FF6765" w:rsidRDefault="002B5E34" w:rsidP="00D31280">
      <w:pPr>
        <w:widowControl w:val="0"/>
        <w:numPr>
          <w:ilvl w:val="1"/>
          <w:numId w:val="7"/>
        </w:numPr>
        <w:tabs>
          <w:tab w:val="left" w:pos="989"/>
        </w:tabs>
        <w:autoSpaceDE w:val="0"/>
        <w:autoSpaceDN w:val="0"/>
        <w:spacing w:after="0" w:line="240" w:lineRule="auto"/>
        <w:ind w:left="0" w:firstLine="0"/>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проекты, для реализации которых создаются организации с участием</w:t>
      </w:r>
      <w:r w:rsidRPr="00FF6765">
        <w:rPr>
          <w:rFonts w:ascii="Times New Roman" w:eastAsia="Calibri" w:hAnsi="Times New Roman" w:cs="Times New Roman"/>
          <w:spacing w:val="-3"/>
          <w:sz w:val="17"/>
          <w:szCs w:val="17"/>
          <w:lang w:val="x-none"/>
        </w:rPr>
        <w:t xml:space="preserve"> </w:t>
      </w:r>
      <w:r w:rsidRPr="00FF6765">
        <w:rPr>
          <w:rFonts w:ascii="Times New Roman" w:eastAsia="Calibri" w:hAnsi="Times New Roman" w:cs="Times New Roman"/>
          <w:sz w:val="17"/>
          <w:szCs w:val="17"/>
          <w:lang w:val="x-none"/>
        </w:rPr>
        <w:t>МО;</w:t>
      </w:r>
    </w:p>
    <w:p w:rsidR="002B5E34" w:rsidRPr="00FF6765" w:rsidRDefault="002B5E34" w:rsidP="00D31280">
      <w:pPr>
        <w:widowControl w:val="0"/>
        <w:numPr>
          <w:ilvl w:val="1"/>
          <w:numId w:val="7"/>
        </w:numPr>
        <w:tabs>
          <w:tab w:val="left" w:pos="997"/>
        </w:tabs>
        <w:autoSpaceDE w:val="0"/>
        <w:autoSpaceDN w:val="0"/>
        <w:spacing w:after="0" w:line="240" w:lineRule="auto"/>
        <w:ind w:left="0" w:firstLine="0"/>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проекты, для реализации которых создаются организации с участием действующих ресурсоснабжающих</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организаций.</w:t>
      </w:r>
    </w:p>
    <w:p w:rsidR="002B5E34" w:rsidRPr="00FF6765" w:rsidRDefault="002B5E34" w:rsidP="00D31280">
      <w:pPr>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Для реализации Программы целесообразнее всего будет применять две организационные</w:t>
      </w:r>
      <w:r w:rsidRPr="00FF6765">
        <w:rPr>
          <w:rFonts w:ascii="Times New Roman" w:eastAsia="Calibri" w:hAnsi="Times New Roman" w:cs="Times New Roman"/>
          <w:spacing w:val="-2"/>
          <w:sz w:val="17"/>
          <w:szCs w:val="17"/>
          <w:lang w:eastAsia="ru-RU"/>
        </w:rPr>
        <w:t xml:space="preserve"> </w:t>
      </w:r>
      <w:r w:rsidRPr="00FF6765">
        <w:rPr>
          <w:rFonts w:ascii="Times New Roman" w:eastAsia="Calibri" w:hAnsi="Times New Roman" w:cs="Times New Roman"/>
          <w:sz w:val="17"/>
          <w:szCs w:val="17"/>
          <w:lang w:eastAsia="ru-RU"/>
        </w:rPr>
        <w:t>формы:</w:t>
      </w:r>
    </w:p>
    <w:p w:rsidR="002B5E34" w:rsidRPr="00FF6765" w:rsidRDefault="002B5E34" w:rsidP="00D31280">
      <w:pPr>
        <w:widowControl w:val="0"/>
        <w:numPr>
          <w:ilvl w:val="0"/>
          <w:numId w:val="8"/>
        </w:numPr>
        <w:tabs>
          <w:tab w:val="left" w:pos="1136"/>
        </w:tabs>
        <w:autoSpaceDE w:val="0"/>
        <w:autoSpaceDN w:val="0"/>
        <w:spacing w:after="0" w:line="240" w:lineRule="auto"/>
        <w:ind w:left="0" w:firstLine="0"/>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проекты, реализуемые действующими на территории МО организациями, для проектов в системе теплоснабжения, водоснабжения, водоотведения, электроснабжения, газоснабжения, обращения с ТКО, по энергосбережению – ввиду того, что использование инфраструктуры и персонала действующих на территории организаций позволит сократить время для подготовки к началу реализации мероприятий, тем самым сокращая затраты на организацию</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проектов;</w:t>
      </w:r>
    </w:p>
    <w:p w:rsidR="002B5E34" w:rsidRPr="00FF6765" w:rsidRDefault="002B5E34" w:rsidP="00D31280">
      <w:pPr>
        <w:widowControl w:val="0"/>
        <w:numPr>
          <w:ilvl w:val="0"/>
          <w:numId w:val="8"/>
        </w:numPr>
        <w:tabs>
          <w:tab w:val="left" w:pos="1136"/>
        </w:tabs>
        <w:autoSpaceDE w:val="0"/>
        <w:autoSpaceDN w:val="0"/>
        <w:spacing w:after="0" w:line="240" w:lineRule="auto"/>
        <w:ind w:left="0" w:firstLine="0"/>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проекты, выставляемые на конкурс для привлечения сторонних инвесторов (в том числе по договору концессии) – для крупных инфраструктурных проектов с длительными сроками окупаемости;</w:t>
      </w:r>
    </w:p>
    <w:p w:rsidR="002B5E34" w:rsidRPr="00FF6765" w:rsidRDefault="002B5E34" w:rsidP="00D31280">
      <w:pPr>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Предметом инвестиционного конкурса является право произвести инвестиции в определенные объекты, в том числе находящиеся в муниципальной собственности, на конкурсных условиях с учетом взаимных интересов инвестора и поселения.</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Критериями выявления победителя конкурса являются наиболее эффективные условия реализации инвестиционного проекта, в том числе объем и сроки инвестирования, уровень технологий, используемых при реализации инвестиционных проектов, конкурентоспособность выпускаемой продукции, создаваемой в результате инвестирования, и ее ориентация на местный спрос, доля привлечения к реализации проекта местных трудовых, сырьевых и иных ресурсов, место регистрации инвестора как налогоплательщика и иные критерии, отвечающие интересам социально - экономического развития</w:t>
      </w:r>
      <w:r w:rsidRPr="00FF6765">
        <w:rPr>
          <w:rFonts w:ascii="Times New Roman" w:eastAsia="Times New Roman" w:hAnsi="Times New Roman" w:cs="Times New Roman"/>
          <w:spacing w:val="-1"/>
          <w:sz w:val="17"/>
          <w:szCs w:val="17"/>
        </w:rPr>
        <w:t xml:space="preserve"> </w:t>
      </w:r>
      <w:r w:rsidRPr="00FF6765">
        <w:rPr>
          <w:rFonts w:ascii="Times New Roman" w:eastAsia="Times New Roman" w:hAnsi="Times New Roman" w:cs="Times New Roman"/>
          <w:sz w:val="17"/>
          <w:szCs w:val="17"/>
        </w:rPr>
        <w:t>поселения.</w:t>
      </w:r>
    </w:p>
    <w:p w:rsidR="002B5E34" w:rsidRPr="00FF6765" w:rsidRDefault="002B5E34" w:rsidP="00D31280">
      <w:pPr>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В объекты инвестиционной деятельности входят и объекты инженерной инфраструктуры.</w:t>
      </w:r>
    </w:p>
    <w:p w:rsidR="002B5E34" w:rsidRPr="00FF6765" w:rsidRDefault="002B5E34" w:rsidP="00D31280">
      <w:pPr>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Интерес инвесторов может выражаться в следующем:</w:t>
      </w:r>
    </w:p>
    <w:p w:rsidR="002B5E34" w:rsidRPr="00FF6765" w:rsidRDefault="002B5E34" w:rsidP="00D31280">
      <w:pPr>
        <w:widowControl w:val="0"/>
        <w:numPr>
          <w:ilvl w:val="0"/>
          <w:numId w:val="9"/>
        </w:numPr>
        <w:tabs>
          <w:tab w:val="left" w:pos="1136"/>
          <w:tab w:val="left" w:pos="3256"/>
          <w:tab w:val="left" w:pos="5320"/>
          <w:tab w:val="left" w:pos="6235"/>
          <w:tab w:val="left" w:pos="6866"/>
          <w:tab w:val="left" w:pos="8711"/>
        </w:tabs>
        <w:autoSpaceDE w:val="0"/>
        <w:autoSpaceDN w:val="0"/>
        <w:spacing w:after="0" w:line="240" w:lineRule="auto"/>
        <w:ind w:left="0" w:firstLine="0"/>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 xml:space="preserve">долговременный муниципальный заказ на эксплуатацию </w:t>
      </w:r>
      <w:r w:rsidRPr="00FF6765">
        <w:rPr>
          <w:rFonts w:ascii="Times New Roman" w:eastAsia="Calibri" w:hAnsi="Times New Roman" w:cs="Times New Roman"/>
          <w:spacing w:val="-2"/>
          <w:sz w:val="17"/>
          <w:szCs w:val="17"/>
          <w:lang w:val="x-none"/>
        </w:rPr>
        <w:t xml:space="preserve">объектов </w:t>
      </w:r>
      <w:r w:rsidRPr="00FF6765">
        <w:rPr>
          <w:rFonts w:ascii="Times New Roman" w:eastAsia="Calibri" w:hAnsi="Times New Roman" w:cs="Times New Roman"/>
          <w:sz w:val="17"/>
          <w:szCs w:val="17"/>
          <w:lang w:val="x-none"/>
        </w:rPr>
        <w:t>муниципальной собственности;</w:t>
      </w:r>
    </w:p>
    <w:p w:rsidR="002B5E34" w:rsidRPr="00FF6765" w:rsidRDefault="002B5E34" w:rsidP="00D31280">
      <w:pPr>
        <w:widowControl w:val="0"/>
        <w:numPr>
          <w:ilvl w:val="0"/>
          <w:numId w:val="9"/>
        </w:numPr>
        <w:tabs>
          <w:tab w:val="left" w:pos="1136"/>
        </w:tabs>
        <w:autoSpaceDE w:val="0"/>
        <w:autoSpaceDN w:val="0"/>
        <w:spacing w:after="0" w:line="240" w:lineRule="auto"/>
        <w:ind w:left="0" w:firstLine="0"/>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получение существующего или создаваемого объекта, или его части с земельным участком в собственность или</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пользование;</w:t>
      </w:r>
    </w:p>
    <w:p w:rsidR="002B5E34" w:rsidRPr="00FF6765" w:rsidRDefault="002B5E34" w:rsidP="00D31280">
      <w:pPr>
        <w:widowControl w:val="0"/>
        <w:numPr>
          <w:ilvl w:val="0"/>
          <w:numId w:val="9"/>
        </w:numPr>
        <w:tabs>
          <w:tab w:val="left" w:pos="1136"/>
          <w:tab w:val="left" w:pos="2476"/>
          <w:tab w:val="left" w:pos="2853"/>
          <w:tab w:val="left" w:pos="3998"/>
          <w:tab w:val="left" w:pos="4754"/>
          <w:tab w:val="left" w:pos="5133"/>
          <w:tab w:val="left" w:pos="6343"/>
          <w:tab w:val="left" w:pos="7523"/>
          <w:tab w:val="left" w:pos="8361"/>
        </w:tabs>
        <w:autoSpaceDE w:val="0"/>
        <w:autoSpaceDN w:val="0"/>
        <w:spacing w:after="0" w:line="240" w:lineRule="auto"/>
        <w:ind w:left="0" w:firstLine="0"/>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 xml:space="preserve">получение в качестве доли в уставном капитале права </w:t>
      </w:r>
      <w:r w:rsidRPr="00FF6765">
        <w:rPr>
          <w:rFonts w:ascii="Times New Roman" w:eastAsia="Calibri" w:hAnsi="Times New Roman" w:cs="Times New Roman"/>
          <w:spacing w:val="-3"/>
          <w:sz w:val="17"/>
          <w:szCs w:val="17"/>
          <w:lang w:val="x-none"/>
        </w:rPr>
        <w:t xml:space="preserve">пользования </w:t>
      </w:r>
      <w:r w:rsidRPr="00FF6765">
        <w:rPr>
          <w:rFonts w:ascii="Times New Roman" w:eastAsia="Calibri" w:hAnsi="Times New Roman" w:cs="Times New Roman"/>
          <w:sz w:val="17"/>
          <w:szCs w:val="17"/>
          <w:lang w:val="x-none"/>
        </w:rPr>
        <w:t>муниципальным</w:t>
      </w:r>
      <w:r w:rsidRPr="00FF6765">
        <w:rPr>
          <w:rFonts w:ascii="Times New Roman" w:eastAsia="Calibri" w:hAnsi="Times New Roman" w:cs="Times New Roman"/>
          <w:spacing w:val="-2"/>
          <w:sz w:val="17"/>
          <w:szCs w:val="17"/>
          <w:lang w:val="x-none"/>
        </w:rPr>
        <w:t xml:space="preserve"> </w:t>
      </w:r>
      <w:r w:rsidRPr="00FF6765">
        <w:rPr>
          <w:rFonts w:ascii="Times New Roman" w:eastAsia="Calibri" w:hAnsi="Times New Roman" w:cs="Times New Roman"/>
          <w:sz w:val="17"/>
          <w:szCs w:val="17"/>
          <w:lang w:val="x-none"/>
        </w:rPr>
        <w:t>имуществом;</w:t>
      </w:r>
    </w:p>
    <w:p w:rsidR="002B5E34" w:rsidRPr="00FF6765" w:rsidRDefault="002B5E34" w:rsidP="00D31280">
      <w:pPr>
        <w:widowControl w:val="0"/>
        <w:numPr>
          <w:ilvl w:val="0"/>
          <w:numId w:val="9"/>
        </w:numPr>
        <w:tabs>
          <w:tab w:val="left" w:pos="1136"/>
        </w:tabs>
        <w:autoSpaceDE w:val="0"/>
        <w:autoSpaceDN w:val="0"/>
        <w:spacing w:after="0" w:line="240" w:lineRule="auto"/>
        <w:ind w:left="0" w:firstLine="0"/>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льготы по налогам и иным обязательным</w:t>
      </w:r>
      <w:r w:rsidRPr="00FF6765">
        <w:rPr>
          <w:rFonts w:ascii="Times New Roman" w:eastAsia="Calibri" w:hAnsi="Times New Roman" w:cs="Times New Roman"/>
          <w:spacing w:val="-7"/>
          <w:sz w:val="17"/>
          <w:szCs w:val="17"/>
          <w:lang w:val="x-none"/>
        </w:rPr>
        <w:t xml:space="preserve"> </w:t>
      </w:r>
      <w:r w:rsidRPr="00FF6765">
        <w:rPr>
          <w:rFonts w:ascii="Times New Roman" w:eastAsia="Calibri" w:hAnsi="Times New Roman" w:cs="Times New Roman"/>
          <w:sz w:val="17"/>
          <w:szCs w:val="17"/>
          <w:lang w:val="x-none"/>
        </w:rPr>
        <w:t>платежам.</w:t>
      </w:r>
    </w:p>
    <w:p w:rsidR="002B5E34" w:rsidRPr="00FF6765" w:rsidRDefault="002B5E34" w:rsidP="00D31280">
      <w:pPr>
        <w:tabs>
          <w:tab w:val="left" w:pos="2899"/>
          <w:tab w:val="left" w:pos="4495"/>
          <w:tab w:val="left" w:pos="5330"/>
          <w:tab w:val="left" w:pos="6071"/>
          <w:tab w:val="left" w:pos="7905"/>
          <w:tab w:val="left" w:pos="8673"/>
        </w:tabs>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xml:space="preserve">Инвестиционным соглашением могут быть предусмотрены иные </w:t>
      </w:r>
      <w:r w:rsidRPr="00FF6765">
        <w:rPr>
          <w:rFonts w:ascii="Times New Roman" w:eastAsia="Calibri" w:hAnsi="Times New Roman" w:cs="Times New Roman"/>
          <w:spacing w:val="-3"/>
          <w:sz w:val="17"/>
          <w:szCs w:val="17"/>
          <w:lang w:eastAsia="ru-RU"/>
        </w:rPr>
        <w:t xml:space="preserve">интересы </w:t>
      </w:r>
      <w:r w:rsidRPr="00FF6765">
        <w:rPr>
          <w:rFonts w:ascii="Times New Roman" w:eastAsia="Calibri" w:hAnsi="Times New Roman" w:cs="Times New Roman"/>
          <w:sz w:val="17"/>
          <w:szCs w:val="17"/>
          <w:lang w:eastAsia="ru-RU"/>
        </w:rPr>
        <w:t>инвесторов в реализации инвестиционного</w:t>
      </w:r>
      <w:r w:rsidRPr="00FF6765">
        <w:rPr>
          <w:rFonts w:ascii="Times New Roman" w:eastAsia="Calibri" w:hAnsi="Times New Roman" w:cs="Times New Roman"/>
          <w:spacing w:val="-5"/>
          <w:sz w:val="17"/>
          <w:szCs w:val="17"/>
          <w:lang w:eastAsia="ru-RU"/>
        </w:rPr>
        <w:t xml:space="preserve"> </w:t>
      </w:r>
      <w:r w:rsidRPr="00FF6765">
        <w:rPr>
          <w:rFonts w:ascii="Times New Roman" w:eastAsia="Calibri" w:hAnsi="Times New Roman" w:cs="Times New Roman"/>
          <w:sz w:val="17"/>
          <w:szCs w:val="17"/>
          <w:lang w:eastAsia="ru-RU"/>
        </w:rPr>
        <w:t>проекта.</w:t>
      </w:r>
    </w:p>
    <w:p w:rsidR="002B5E34" w:rsidRPr="00FF6765" w:rsidRDefault="002B5E34" w:rsidP="00D31280">
      <w:pPr>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Проведение инвестиционных конкурсов способствует:</w:t>
      </w:r>
    </w:p>
    <w:p w:rsidR="002B5E34" w:rsidRPr="00FF6765" w:rsidRDefault="002B5E34" w:rsidP="00D31280">
      <w:pPr>
        <w:widowControl w:val="0"/>
        <w:numPr>
          <w:ilvl w:val="0"/>
          <w:numId w:val="10"/>
        </w:numPr>
        <w:tabs>
          <w:tab w:val="left" w:pos="1136"/>
        </w:tabs>
        <w:autoSpaceDE w:val="0"/>
        <w:autoSpaceDN w:val="0"/>
        <w:spacing w:after="0" w:line="240" w:lineRule="auto"/>
        <w:ind w:left="0" w:firstLine="0"/>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улучшению качества жизни населения путем обеспечения роста количества и качества товаров, работ и услуг, обеспечивающих удовлетворение потребностей жителей;</w:t>
      </w:r>
    </w:p>
    <w:p w:rsidR="002B5E34" w:rsidRPr="00FF6765" w:rsidRDefault="002B5E34" w:rsidP="00D31280">
      <w:pPr>
        <w:widowControl w:val="0"/>
        <w:numPr>
          <w:ilvl w:val="0"/>
          <w:numId w:val="10"/>
        </w:numPr>
        <w:tabs>
          <w:tab w:val="left" w:pos="1136"/>
        </w:tabs>
        <w:autoSpaceDE w:val="0"/>
        <w:autoSpaceDN w:val="0"/>
        <w:spacing w:after="0" w:line="240" w:lineRule="auto"/>
        <w:ind w:left="0" w:firstLine="0"/>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сокращению расходов бюджета путем привлечения инвестиционных средств в объекты муниципальной собственности Усохского сельского поселения</w:t>
      </w: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и расширения налогооблагаемой базы в результате появления новых объектов налогообложения.</w:t>
      </w:r>
    </w:p>
    <w:p w:rsidR="002B5E34" w:rsidRPr="00FF6765" w:rsidRDefault="002B5E34" w:rsidP="00D31280">
      <w:pPr>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Реализацию проектов по установке приборов учета (теплоснабжения, электроснабжения, водоснабжения и газоснабжения) предполагается осуществлять за счет средств индивидуальных абонентов, а также средств компаний, осуществляющих управление объектами недвижимости.</w:t>
      </w:r>
    </w:p>
    <w:p w:rsidR="002B5E34" w:rsidRPr="00FF6765" w:rsidRDefault="002B5E34" w:rsidP="00D31280">
      <w:pPr>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В целях привлечения дополнительных инвестиций в систему (ы) коммунального комплекса в соответствии с Федеральным Законом от 21.07.2015г. № 115 – ФЗ «О концессионных соглашениях» существует возможность передачи объектов инженерной инфраструктуры в ведение ресурсоснабжающих организаций, эксплуатирующих данные объекты. Исполнение условий концессионных соглашений позволит не только передавать объекты энергетики в эксплуатацию, но и реализовывать мероприятия на модернизацию/реконструкцию этих объектов.</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Программа реализуется на всей территории Усохского сельского поселения. Общее руководство и контроль над ходом реализации Программы осуществляет Администрация Трубчевского муниципального района. Программа может корректироваться в зависимости от обеспечения финансирования, изменения условий функционирования систем коммунального комплекса, повлекшие, значительное отклонение фактических </w:t>
      </w:r>
      <w:r w:rsidRPr="00FF6765">
        <w:rPr>
          <w:rFonts w:ascii="Times New Roman" w:eastAsia="Times New Roman" w:hAnsi="Times New Roman" w:cs="Times New Roman"/>
          <w:sz w:val="17"/>
          <w:szCs w:val="17"/>
        </w:rPr>
        <w:lastRenderedPageBreak/>
        <w:t>показателей (индикаторов мониторинга) эффективности функционирования систем по отношению к показателям, предусмотренных программой.</w:t>
      </w:r>
    </w:p>
    <w:p w:rsidR="002B5E34" w:rsidRPr="00FF6765" w:rsidRDefault="002B5E34" w:rsidP="00D31280">
      <w:pPr>
        <w:keepNext/>
        <w:spacing w:after="0" w:line="240" w:lineRule="auto"/>
        <w:jc w:val="both"/>
        <w:outlineLvl w:val="1"/>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15. Программы инвестиционных проектов, тариф и плата (тариф) за подключение (присоединение)</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Программа инвестиционных проектов состоит из единственного инвестиционного проекта в области водоснабжения. </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Конечными целями осуществления инвестиционного проекта будет:</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-присоединение новых потребителей;</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повышение надежности ресурсрснабжения;</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-обеспечение выполнения экологических требований;</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-обеспечение выполнения требований законодательства об энергосбережении.</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Инвестиционный проект будет иметь длительный срок окупаемости.</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Строительство и реконструкция объектов инфраструктуры осуществляются организациями коммунального комплекса с их последующей эксплуатацией. Окупаемость затрат на строительство и реконструкцию достигается путем формирования и защиты инвестиционных программ развития сетей (за счет инвестиционной надбавки в тарифе). </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Включение инвестиционной надбавки в тарифы для реализации проектов инвестиционных программ возможно при условии соответствия тарифов доступному уровню.</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Финансирование инвестиционных программ, обеспечивается за счет средств, поступающих от реализации товаров (оказания услуг) организации, реализующей инвестиционную программу. Источниками финансирования инвестиционных программ могут быть надбавки к ценам (тарифам) для потребителей данного сельского поселения (части территории этого сельского поселения), плата за подключение к сетям инженерно-технического обеспечения, а также средства местного бюджета.</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Решение о применении надбавки к ценам и тарифам для потребителей сельского поселения, а также о выделении бюджетных средств на финансирование инвестиционной программы организации коммунального комплекса принимает представительный орган Трубчевского муниципального района.</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После утверждения инвестиционной программы в срок до начала ее реализации администрация Трубчевского муниципального района подписывает договор с организацией коммунального комплекса о реализации инвестиционной программы. Договор заключается на срок реализации инвестиционной программы.</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Тарифы на технологическое присоединение (подключение) к сетям централизованного водоснабжения </w:t>
      </w:r>
      <w:r w:rsidRPr="00FF6765">
        <w:rPr>
          <w:rFonts w:ascii="Times New Roman" w:eastAsia="Times New Roman" w:hAnsi="Times New Roman" w:cs="Times New Roman"/>
          <w:sz w:val="17"/>
          <w:szCs w:val="17"/>
          <w:lang w:eastAsia="ru-RU"/>
        </w:rPr>
        <w:t>МУП «Жилкомсервис г. Трубчевск»</w:t>
      </w:r>
      <w:r w:rsidRPr="00FF6765">
        <w:rPr>
          <w:rFonts w:ascii="Times New Roman" w:eastAsia="Times New Roman" w:hAnsi="Times New Roman" w:cs="Times New Roman"/>
          <w:sz w:val="17"/>
          <w:szCs w:val="17"/>
        </w:rPr>
        <w:t>, установленные управлением государственного регулирования тарифов Брянской области за период 2022-2024 гг. приведены разделе 2.2 настоящей Программы.</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Информация о финансово-хозяйственной деятельности </w:t>
      </w:r>
      <w:r w:rsidRPr="00FF6765">
        <w:rPr>
          <w:rFonts w:ascii="Times New Roman" w:eastAsia="Times New Roman" w:hAnsi="Times New Roman" w:cs="Times New Roman"/>
          <w:sz w:val="17"/>
          <w:szCs w:val="17"/>
          <w:lang w:eastAsia="ru-RU"/>
        </w:rPr>
        <w:t>МУП «Жилкомсервис                       г. Трубчевск»</w:t>
      </w:r>
      <w:r w:rsidRPr="00FF6765">
        <w:rPr>
          <w:rFonts w:ascii="Times New Roman" w:eastAsia="Times New Roman" w:hAnsi="Times New Roman" w:cs="Times New Roman"/>
          <w:sz w:val="17"/>
          <w:szCs w:val="17"/>
        </w:rPr>
        <w:t xml:space="preserve"> за базовый 2024 год, в том числе информация о поступлении денежных средств от осуществления данной деятельности по водоснабжению отсутствует.</w:t>
      </w:r>
    </w:p>
    <w:p w:rsidR="002B5E34" w:rsidRPr="00FF6765" w:rsidRDefault="002B5E34" w:rsidP="00D31280">
      <w:pPr>
        <w:keepNext/>
        <w:spacing w:after="0" w:line="240" w:lineRule="auto"/>
        <w:jc w:val="both"/>
        <w:outlineLvl w:val="1"/>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16. Прогноз расходов населения на коммунальные ресурсы, расходов бюджета на социальную поддержку и субсидии, проверка доступности тарифов на коммунальные услуги</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Плата за коммунальные услуги включает в себя плату за водоснабжение, газоснабжение, электроснабжение и утилизацию ТКО. Оценка доступности для граждан прогнозируемой совокупной платы за потребляемые коммунальные услуги основана на объективных данных о платежеспособности населения, которые должны лежать в основе формирования тарифной политики и определения необходимой и возможной бюджетной помощи на компенсацию мер социальной поддержки населения, и на выплату субсидий малообеспеченным гражданам на оплату жилья и коммунальных услуг. Для определения доступности приобретения и оплаты потребителями соответствующих товаров и услуг организаций коммунального комплекса использованы данные об установленных ценах (тарифах) для потребителей и надбавках к ценам (тарифам) с учетом среднедушевого дохода населения. Одним из принципов разработки Программы является обеспечение доступности коммунальных услуг для населения.</w:t>
      </w:r>
    </w:p>
    <w:p w:rsidR="002B5E34" w:rsidRPr="00FF6765" w:rsidRDefault="002B5E34" w:rsidP="00D31280">
      <w:pPr>
        <w:spacing w:after="0" w:line="240" w:lineRule="auto"/>
        <w:rPr>
          <w:rFonts w:ascii="Times New Roman" w:eastAsia="Times New Roman" w:hAnsi="Times New Roman" w:cs="Times New Roman"/>
          <w:sz w:val="17"/>
          <w:szCs w:val="17"/>
        </w:rPr>
      </w:pPr>
    </w:p>
    <w:p w:rsidR="002B5E34" w:rsidRPr="00FF6765" w:rsidRDefault="002B5E34" w:rsidP="00D31280">
      <w:pPr>
        <w:spacing w:after="0" w:line="240" w:lineRule="auto"/>
        <w:contextualSpacing/>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Доступность для потребителей товаров и услуг организаций коммунального комплекса – возможность приобретения и оплаты потребителями соответствующих товаров и услуг организаций коммунального комплекса с учетом цен и надбавок к ценам для потребителей.</w:t>
      </w:r>
    </w:p>
    <w:p w:rsidR="002B5E34" w:rsidRPr="00FF6765" w:rsidRDefault="002B5E34" w:rsidP="00D31280">
      <w:pPr>
        <w:spacing w:after="0" w:line="240" w:lineRule="auto"/>
        <w:contextualSpacing/>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В соответствии с приказом Министерства регионального развития РФ от 23.08.2010 № 378 «Об утверждении методических указаний по расчету предельных индексов изменения размера платы граждан за коммунальные услуги» доступность платы за потребляемые коммунальные услуги является комплексным параметром и определяется на основе системы критериев, устанавливаемой органами исполнительной власти субъектов Российской Федерации, к которым относятся:</w:t>
      </w:r>
    </w:p>
    <w:p w:rsidR="002B5E34" w:rsidRPr="00FF6765" w:rsidRDefault="002B5E34" w:rsidP="00D31280">
      <w:pPr>
        <w:widowControl w:val="0"/>
        <w:tabs>
          <w:tab w:val="left" w:pos="1096"/>
          <w:tab w:val="left" w:pos="1817"/>
          <w:tab w:val="left" w:pos="2995"/>
          <w:tab w:val="left" w:pos="3483"/>
          <w:tab w:val="left" w:pos="5256"/>
          <w:tab w:val="left" w:pos="6197"/>
          <w:tab w:val="left" w:pos="6559"/>
          <w:tab w:val="left" w:pos="8033"/>
          <w:tab w:val="left" w:pos="8998"/>
        </w:tabs>
        <w:autoSpaceDE w:val="0"/>
        <w:autoSpaceDN w:val="0"/>
        <w:spacing w:after="0" w:line="240" w:lineRule="auto"/>
        <w:contextualSpacing/>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 xml:space="preserve">- доля расходов на коммунальные услуги в совокупном доходе </w:t>
      </w:r>
      <w:r w:rsidRPr="00FF6765">
        <w:rPr>
          <w:rFonts w:ascii="Times New Roman" w:eastAsia="Calibri" w:hAnsi="Times New Roman" w:cs="Times New Roman"/>
          <w:spacing w:val="-5"/>
          <w:sz w:val="17"/>
          <w:szCs w:val="17"/>
          <w:lang w:val="x-none"/>
        </w:rPr>
        <w:t xml:space="preserve">семьи </w:t>
      </w:r>
      <w:r w:rsidRPr="00FF6765">
        <w:rPr>
          <w:rFonts w:ascii="Times New Roman" w:eastAsia="Calibri" w:hAnsi="Times New Roman" w:cs="Times New Roman"/>
          <w:sz w:val="17"/>
          <w:szCs w:val="17"/>
          <w:lang w:val="x-none"/>
        </w:rPr>
        <w:t>(среднедушевом</w:t>
      </w:r>
      <w:r w:rsidRPr="00FF6765">
        <w:rPr>
          <w:rFonts w:ascii="Times New Roman" w:eastAsia="Calibri" w:hAnsi="Times New Roman" w:cs="Times New Roman"/>
          <w:spacing w:val="-2"/>
          <w:sz w:val="17"/>
          <w:szCs w:val="17"/>
          <w:lang w:val="x-none"/>
        </w:rPr>
        <w:t xml:space="preserve"> </w:t>
      </w:r>
      <w:r w:rsidRPr="00FF6765">
        <w:rPr>
          <w:rFonts w:ascii="Times New Roman" w:eastAsia="Calibri" w:hAnsi="Times New Roman" w:cs="Times New Roman"/>
          <w:sz w:val="17"/>
          <w:szCs w:val="17"/>
          <w:lang w:val="x-none"/>
        </w:rPr>
        <w:t>доходе);</w:t>
      </w:r>
    </w:p>
    <w:p w:rsidR="002B5E34" w:rsidRPr="00FF6765" w:rsidRDefault="002B5E34" w:rsidP="00D31280">
      <w:pPr>
        <w:widowControl w:val="0"/>
        <w:tabs>
          <w:tab w:val="left" w:pos="1096"/>
        </w:tabs>
        <w:autoSpaceDE w:val="0"/>
        <w:autoSpaceDN w:val="0"/>
        <w:spacing w:after="0" w:line="240" w:lineRule="auto"/>
        <w:contextualSpacing/>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 уровень собираемости платежей за коммунальные услуги;</w:t>
      </w:r>
    </w:p>
    <w:p w:rsidR="002B5E34" w:rsidRPr="00FF6765" w:rsidRDefault="002B5E34" w:rsidP="00D31280">
      <w:pPr>
        <w:widowControl w:val="0"/>
        <w:tabs>
          <w:tab w:val="left" w:pos="1096"/>
        </w:tabs>
        <w:autoSpaceDE w:val="0"/>
        <w:autoSpaceDN w:val="0"/>
        <w:spacing w:after="0" w:line="240" w:lineRule="auto"/>
        <w:contextualSpacing/>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 доля населения с доходами ниже прожиточного</w:t>
      </w:r>
      <w:r w:rsidRPr="00FF6765">
        <w:rPr>
          <w:rFonts w:ascii="Times New Roman" w:eastAsia="Calibri" w:hAnsi="Times New Roman" w:cs="Times New Roman"/>
          <w:spacing w:val="-4"/>
          <w:sz w:val="17"/>
          <w:szCs w:val="17"/>
          <w:lang w:val="x-none"/>
        </w:rPr>
        <w:t xml:space="preserve"> </w:t>
      </w:r>
      <w:r w:rsidRPr="00FF6765">
        <w:rPr>
          <w:rFonts w:ascii="Times New Roman" w:eastAsia="Calibri" w:hAnsi="Times New Roman" w:cs="Times New Roman"/>
          <w:sz w:val="17"/>
          <w:szCs w:val="17"/>
          <w:lang w:val="x-none"/>
        </w:rPr>
        <w:t>минимума;</w:t>
      </w:r>
    </w:p>
    <w:p w:rsidR="002B5E34" w:rsidRPr="00FF6765" w:rsidRDefault="002B5E34" w:rsidP="00D31280">
      <w:pPr>
        <w:widowControl w:val="0"/>
        <w:tabs>
          <w:tab w:val="left" w:pos="1096"/>
        </w:tabs>
        <w:autoSpaceDE w:val="0"/>
        <w:autoSpaceDN w:val="0"/>
        <w:spacing w:after="0" w:line="240" w:lineRule="auto"/>
        <w:contextualSpacing/>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 доля получателей субсидий на оплату коммунальных услуг в общей численности населения</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Рост тарифов на коммунальные услуги, рассчитанный на весь период реализации программы комплексного развития коммунальной инфраструктуры </w:t>
      </w:r>
      <w:r w:rsidRPr="00FF6765">
        <w:rPr>
          <w:rFonts w:ascii="Times New Roman" w:eastAsia="Times New Roman" w:hAnsi="Times New Roman" w:cs="Times New Roman"/>
          <w:sz w:val="17"/>
          <w:szCs w:val="17"/>
        </w:rPr>
        <w:t>Усохского сельского поселения</w:t>
      </w:r>
      <w:r w:rsidRPr="00FF6765">
        <w:rPr>
          <w:rFonts w:ascii="Times New Roman" w:eastAsia="Times New Roman" w:hAnsi="Times New Roman" w:cs="Times New Roman"/>
          <w:sz w:val="17"/>
          <w:szCs w:val="17"/>
          <w:lang w:eastAsia="ru-RU"/>
        </w:rPr>
        <w:t xml:space="preserve"> на 2024-2044 годы, останется в пределах уровня доступности определенного приказом Министерства регионального развития РФ от 23.08.2010 № 378.</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Прогноз совокупного платежа населения за коммунальные услуги</w:t>
      </w:r>
      <w:r w:rsidRPr="00FF6765">
        <w:rPr>
          <w:rFonts w:ascii="Times New Roman" w:eastAsia="Calibri" w:hAnsi="Times New Roman" w:cs="Times New Roman"/>
          <w:sz w:val="17"/>
          <w:szCs w:val="17"/>
          <w:lang w:eastAsia="ru-RU"/>
        </w:rPr>
        <w:t xml:space="preserve"> и доли расходов на оплату услуг в совокупном доходе семьи</w:t>
      </w:r>
      <w:r w:rsidRPr="00FF6765">
        <w:rPr>
          <w:rFonts w:ascii="Times New Roman" w:eastAsia="Times New Roman" w:hAnsi="Times New Roman" w:cs="Times New Roman"/>
          <w:sz w:val="17"/>
          <w:szCs w:val="17"/>
          <w:lang w:eastAsia="ru-RU"/>
        </w:rPr>
        <w:t xml:space="preserve"> показал, что имеется возможность использовать инвестиционную надбавку ко всем тарифам на коммунальные услуги, позволяющую финансировать из тарифов мероприятия по строительству и реконструкции систем коммунальной инфраструктуры. </w:t>
      </w:r>
      <w:r w:rsidRPr="00FF6765">
        <w:rPr>
          <w:rFonts w:ascii="Times New Roman" w:eastAsia="Calibri" w:hAnsi="Times New Roman" w:cs="Times New Roman"/>
          <w:sz w:val="17"/>
          <w:szCs w:val="17"/>
          <w:lang w:eastAsia="ru-RU"/>
        </w:rPr>
        <w:t>Прогнозируемые ежегодно с 2024 года по 2044 год доли расходов на оплату услуг в совокупном доходе семьи</w:t>
      </w:r>
      <w:r w:rsidRPr="00FF6765">
        <w:rPr>
          <w:rFonts w:ascii="Times New Roman" w:eastAsia="Times New Roman" w:hAnsi="Times New Roman" w:cs="Times New Roman"/>
          <w:sz w:val="17"/>
          <w:szCs w:val="17"/>
          <w:lang w:eastAsia="ru-RU"/>
        </w:rPr>
        <w:t xml:space="preserve"> меньше максимально допустимого уровня расходов граждан на коммунальные услуги в совокупном доходе семьи, установленного приказом Министерства регионального развития РФ от 23.08.2010 № 378.</w:t>
      </w:r>
    </w:p>
    <w:p w:rsidR="002B5E34" w:rsidRPr="00FF6765" w:rsidRDefault="002B5E34" w:rsidP="00D31280">
      <w:pPr>
        <w:spacing w:after="0" w:line="240" w:lineRule="auto"/>
        <w:jc w:val="both"/>
        <w:rPr>
          <w:rFonts w:ascii="Times New Roman" w:eastAsia="Times New Roman" w:hAnsi="Times New Roman" w:cs="Times New Roman"/>
          <w:sz w:val="17"/>
          <w:szCs w:val="17"/>
        </w:rPr>
      </w:pPr>
    </w:p>
    <w:p w:rsidR="002B5E34" w:rsidRPr="00FF6765" w:rsidRDefault="002B5E34" w:rsidP="00D31280">
      <w:pPr>
        <w:spacing w:after="0" w:line="240" w:lineRule="auto"/>
        <w:jc w:val="both"/>
        <w:rPr>
          <w:rFonts w:ascii="Times New Roman" w:eastAsia="Times New Roman" w:hAnsi="Times New Roman" w:cs="Times New Roman"/>
          <w:sz w:val="17"/>
          <w:szCs w:val="17"/>
        </w:rPr>
      </w:pPr>
    </w:p>
    <w:p w:rsidR="002B5E34" w:rsidRPr="00FF6765" w:rsidRDefault="002B5E34" w:rsidP="00D31280">
      <w:pPr>
        <w:keepNext/>
        <w:spacing w:after="0" w:line="240" w:lineRule="auto"/>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17. Модель для расчета программы</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Моделью расчетов по Программе были предусмотрены мероприятия по повышению надежности, качества поставляемых ресурсов, энергоэффективности всех сфер инженерной инфраструктуры. Для обеспечения сопоставимости вариантов все цены были приняты на уровне 2022 года.</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Эффект от каждого мероприятия был учтен отдельно, при реализации мероприятий в совокупности возможен больший экономический эффект за счет «наложения» эффекта от одного мероприятия на эффект от другого. </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Все обоснования и расчеты по программе делались с помощью электронных моделей. Модель для расчета настоящей Программы составлена в форме электронных книг формата Excel. Модель построена для автоматизации экономико-статистических расчетов и возможности эффективной обработки больших массивов исходных и расчетных данных для целей Программы. Выбор построения модели в форме электронных книг формата EXCEL основан на критериях удобства ввода-вывода информации в графическом и табличном виде, ее редактирования, формирования отчетных документов и широкого использования данного программного продукта.</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Моделирование инвестиционной деятельности, капитального строительства и реконструкции объектов основных средств, отражены в модели стоимости характеристики работ, в модели так же отр</w:t>
      </w:r>
      <w:r w:rsidR="00FF6765">
        <w:rPr>
          <w:rFonts w:ascii="Times New Roman" w:eastAsia="Times New Roman" w:hAnsi="Times New Roman" w:cs="Times New Roman"/>
          <w:sz w:val="17"/>
          <w:szCs w:val="17"/>
        </w:rPr>
        <w:t>ажены объемные показатели работ.</w:t>
      </w:r>
    </w:p>
    <w:p w:rsidR="00FF6765" w:rsidRPr="00FF6765" w:rsidRDefault="00FF6765" w:rsidP="00FF6765">
      <w:pPr>
        <w:keepNext/>
        <w:spacing w:after="0" w:line="240" w:lineRule="auto"/>
        <w:outlineLvl w:val="0"/>
        <w:rPr>
          <w:rFonts w:ascii="Times New Roman" w:eastAsia="Calibri" w:hAnsi="Times New Roman" w:cs="Times New Roman"/>
          <w:bCs/>
          <w:sz w:val="17"/>
          <w:szCs w:val="17"/>
          <w:lang w:eastAsia="ru-RU"/>
        </w:rPr>
        <w:sectPr w:rsidR="00FF6765" w:rsidRPr="00FF6765" w:rsidSect="00FF6765">
          <w:footerReference w:type="default" r:id="rId30"/>
          <w:type w:val="nextColumn"/>
          <w:pgSz w:w="11906" w:h="16838"/>
          <w:pgMar w:top="851" w:right="566" w:bottom="851" w:left="851" w:header="709" w:footer="709" w:gutter="0"/>
          <w:cols w:space="720"/>
          <w:titlePg/>
          <w:docGrid w:linePitch="326"/>
        </w:sectPr>
      </w:pPr>
    </w:p>
    <w:p w:rsidR="002B5E34" w:rsidRPr="00FF6765" w:rsidRDefault="002B5E34" w:rsidP="00D31280">
      <w:pPr>
        <w:keepNext/>
        <w:spacing w:after="0" w:line="240" w:lineRule="auto"/>
        <w:jc w:val="center"/>
        <w:outlineLvl w:val="0"/>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jc w:val="center"/>
        <w:outlineLvl w:val="0"/>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ЗАКЛЮЧЕНИЕ</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Данная Программа комплексного развития системы коммунальной инфраструктуры Усохского сельского поселения Трубчевского муниципального района Брянской области на период с 2024 по 2044 годы предусматривает повышение качества предоставления коммунальных услуг, стабилизацию и снижение стоимости тарифов и ставок оплаты для населения, создание условий, необходимых для привлечения организаций различных организационно-правовых форм к управлению объектами инженерной инфраструктуры, а также средств внебюджетных источников для модернизации объектов инженерной инфраструктуры, улучшения экологической обстановки.</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Программа направлена на обеспечение надежного и устойчивого обслуживания потребителей коммунальными услугами, снижения сверхнормативного износа объектов инженерной инфраструктуры, модернизация этих объектов путем внедрения ресурсоэнергосберегающих технологий, разработку и внедрения мер по стимулированию эффективного и рационального хозяйствования организаций коммунального комплекса, привлечение средств внебюджетных источников.</w:t>
      </w:r>
    </w:p>
    <w:p w:rsidR="002B5E34" w:rsidRPr="006F5D58" w:rsidRDefault="002B5E34" w:rsidP="006F5D58">
      <w:pPr>
        <w:keepNext/>
        <w:spacing w:after="0" w:line="240" w:lineRule="auto"/>
        <w:outlineLvl w:val="0"/>
        <w:rPr>
          <w:rFonts w:ascii="Times New Roman" w:eastAsia="Calibri" w:hAnsi="Times New Roman" w:cs="Times New Roman"/>
          <w:b/>
          <w:bCs/>
          <w:sz w:val="17"/>
          <w:szCs w:val="17"/>
          <w:lang w:eastAsia="ru-RU"/>
        </w:rPr>
      </w:pPr>
    </w:p>
    <w:p w:rsidR="002B5E34" w:rsidRPr="006F5D58" w:rsidRDefault="002B5E34" w:rsidP="006F5D58">
      <w:pPr>
        <w:spacing w:after="0" w:line="240" w:lineRule="auto"/>
        <w:jc w:val="center"/>
        <w:rPr>
          <w:rFonts w:ascii="Times New Roman" w:eastAsia="Times New Roman" w:hAnsi="Times New Roman" w:cs="Times New Roman"/>
          <w:b/>
          <w:sz w:val="17"/>
          <w:szCs w:val="17"/>
          <w:lang w:eastAsia="ru-RU"/>
        </w:rPr>
      </w:pPr>
      <w:r w:rsidRPr="006F5D58">
        <w:rPr>
          <w:rFonts w:ascii="Times New Roman" w:eastAsia="Times New Roman" w:hAnsi="Times New Roman" w:cs="Times New Roman"/>
          <w:b/>
          <w:sz w:val="17"/>
          <w:szCs w:val="17"/>
          <w:lang w:eastAsia="ru-RU"/>
        </w:rPr>
        <w:t>РОССИЙСКАЯ ФЕДЕРАЦИЯ</w:t>
      </w:r>
    </w:p>
    <w:p w:rsidR="002B5E34" w:rsidRPr="006F5D58" w:rsidRDefault="002B5E34" w:rsidP="006F5D58">
      <w:pPr>
        <w:spacing w:after="0" w:line="240" w:lineRule="auto"/>
        <w:jc w:val="center"/>
        <w:rPr>
          <w:rFonts w:ascii="Times New Roman" w:eastAsia="Times New Roman" w:hAnsi="Times New Roman" w:cs="Times New Roman"/>
          <w:b/>
          <w:sz w:val="17"/>
          <w:szCs w:val="17"/>
          <w:lang w:eastAsia="ru-RU"/>
        </w:rPr>
      </w:pPr>
      <w:r w:rsidRPr="006F5D58">
        <w:rPr>
          <w:rFonts w:ascii="Times New Roman" w:eastAsia="Times New Roman" w:hAnsi="Times New Roman" w:cs="Times New Roman"/>
          <w:b/>
          <w:sz w:val="17"/>
          <w:szCs w:val="17"/>
          <w:lang w:eastAsia="ru-RU"/>
        </w:rPr>
        <w:t>АДМИНИСТРАЦИЯ ТРУБЧЕВСКОГО МУНИЦИПАЛЬНОГО РАЙОНА</w:t>
      </w:r>
    </w:p>
    <w:p w:rsidR="002B5E34" w:rsidRPr="006F5D58" w:rsidRDefault="002B5E34" w:rsidP="006F5D58">
      <w:pPr>
        <w:spacing w:after="0" w:line="240" w:lineRule="auto"/>
        <w:jc w:val="center"/>
        <w:rPr>
          <w:rFonts w:ascii="Times New Roman" w:eastAsia="Times New Roman" w:hAnsi="Times New Roman" w:cs="Times New Roman"/>
          <w:b/>
          <w:sz w:val="17"/>
          <w:szCs w:val="17"/>
          <w:lang w:eastAsia="ru-RU"/>
        </w:rPr>
      </w:pPr>
      <w:r w:rsidRPr="006F5D58">
        <w:rPr>
          <w:rFonts w:ascii="Times New Roman" w:eastAsia="Times New Roman" w:hAnsi="Times New Roman" w:cs="Times New Roman"/>
          <w:b/>
          <w:noProof/>
          <w:sz w:val="17"/>
          <w:szCs w:val="17"/>
          <w:lang w:eastAsia="ru-RU"/>
        </w:rPr>
        <mc:AlternateContent>
          <mc:Choice Requires="wps">
            <w:drawing>
              <wp:anchor distT="0" distB="0" distL="114300" distR="114300" simplePos="0" relativeHeight="251666432" behindDoc="0" locked="0" layoutInCell="1" allowOverlap="1" wp14:anchorId="600473F7" wp14:editId="25E1C038">
                <wp:simplePos x="0" y="0"/>
                <wp:positionH relativeFrom="margin">
                  <wp:align>right</wp:align>
                </wp:positionH>
                <wp:positionV relativeFrom="paragraph">
                  <wp:posOffset>82452</wp:posOffset>
                </wp:positionV>
                <wp:extent cx="6576646" cy="0"/>
                <wp:effectExtent l="0" t="38100" r="53340" b="3810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6646"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26C78F" id="Прямая соединительная линия 6" o:spid="_x0000_s1026" style="position:absolute;flip:y;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66.65pt,6.5pt" to="984.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" strokeweight="6pt">
                <v:stroke linestyle="thickBetweenThin"/>
                <w10:wrap anchorx="margin"/>
              </v:line>
            </w:pict>
          </mc:Fallback>
        </mc:AlternateContent>
      </w:r>
    </w:p>
    <w:p w:rsidR="002B5E34" w:rsidRPr="006F5D58" w:rsidRDefault="002B5E34" w:rsidP="006F5D58">
      <w:pPr>
        <w:spacing w:after="0" w:line="240" w:lineRule="auto"/>
        <w:jc w:val="center"/>
        <w:rPr>
          <w:rFonts w:ascii="Times New Roman" w:eastAsia="Times New Roman" w:hAnsi="Times New Roman" w:cs="Times New Roman"/>
          <w:b/>
          <w:sz w:val="17"/>
          <w:szCs w:val="17"/>
          <w:lang w:eastAsia="ru-RU"/>
        </w:rPr>
      </w:pPr>
      <w:r w:rsidRPr="006F5D58">
        <w:rPr>
          <w:rFonts w:ascii="Times New Roman" w:eastAsia="Times New Roman" w:hAnsi="Times New Roman" w:cs="Times New Roman"/>
          <w:b/>
          <w:sz w:val="17"/>
          <w:szCs w:val="17"/>
          <w:lang w:eastAsia="ru-RU"/>
        </w:rPr>
        <w:t>П О С Т А Н О В Л Е Н И Е</w:t>
      </w:r>
    </w:p>
    <w:p w:rsidR="002B5E34" w:rsidRPr="00FF6765" w:rsidRDefault="002B5E34" w:rsidP="006F5D58">
      <w:pPr>
        <w:spacing w:after="0" w:line="240" w:lineRule="auto"/>
        <w:jc w:val="center"/>
        <w:rPr>
          <w:rFonts w:ascii="Times New Roman" w:eastAsia="Times New Roman" w:hAnsi="Times New Roman" w:cs="Times New Roman"/>
          <w:sz w:val="17"/>
          <w:szCs w:val="17"/>
          <w:lang w:eastAsia="ru-RU"/>
        </w:rPr>
      </w:pPr>
    </w:p>
    <w:p w:rsidR="002B5E34" w:rsidRPr="00FF6765" w:rsidRDefault="002B5E34" w:rsidP="006F5D58">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от 01.09.2025 № 516</w:t>
      </w:r>
    </w:p>
    <w:p w:rsidR="002B5E34" w:rsidRPr="00FF6765" w:rsidRDefault="002B5E34" w:rsidP="006F5D58">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г. Трубчевск</w:t>
      </w:r>
    </w:p>
    <w:p w:rsidR="002B5E34" w:rsidRPr="00FF6765" w:rsidRDefault="002B5E34" w:rsidP="00D31280">
      <w:pPr>
        <w:tabs>
          <w:tab w:val="left" w:pos="2540"/>
        </w:tabs>
        <w:spacing w:after="0" w:line="240" w:lineRule="auto"/>
        <w:ind w:firstLine="141"/>
        <w:jc w:val="center"/>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141"/>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 xml:space="preserve">Об утверждении </w:t>
      </w:r>
      <w:r w:rsidRPr="00FF6765">
        <w:rPr>
          <w:rFonts w:ascii="Times New Roman" w:eastAsia="Times New Roman" w:hAnsi="Times New Roman" w:cs="Times New Roman"/>
          <w:sz w:val="17"/>
          <w:szCs w:val="17"/>
        </w:rPr>
        <w:t>программы комплексного развития систем коммунальной инфраструктуры</w:t>
      </w:r>
    </w:p>
    <w:p w:rsidR="002B5E34" w:rsidRPr="00FF6765" w:rsidRDefault="002B5E34" w:rsidP="00D31280">
      <w:pPr>
        <w:spacing w:after="0" w:line="240" w:lineRule="auto"/>
        <w:ind w:firstLine="141"/>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Юровского сельского поселения Трубчевского муниципального района Брянской области</w:t>
      </w:r>
    </w:p>
    <w:p w:rsidR="002B5E34" w:rsidRPr="00FF6765" w:rsidRDefault="002B5E34" w:rsidP="00D31280">
      <w:pPr>
        <w:spacing w:after="0" w:line="240" w:lineRule="auto"/>
        <w:ind w:firstLine="141"/>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 период с 2024 по 2044 годы</w:t>
      </w:r>
    </w:p>
    <w:p w:rsidR="002B5E34" w:rsidRPr="00FF6765" w:rsidRDefault="002B5E34" w:rsidP="00D31280">
      <w:pPr>
        <w:spacing w:after="0" w:line="240" w:lineRule="auto"/>
        <w:ind w:firstLine="141"/>
        <w:jc w:val="both"/>
        <w:rPr>
          <w:rFonts w:ascii="Times New Roman" w:eastAsia="Times New Roman" w:hAnsi="Times New Roman" w:cs="Times New Roman"/>
          <w:sz w:val="17"/>
          <w:szCs w:val="17"/>
        </w:rPr>
      </w:pPr>
    </w:p>
    <w:p w:rsidR="002B5E34" w:rsidRPr="00FF6765" w:rsidRDefault="002B5E34" w:rsidP="00D31280">
      <w:pPr>
        <w:tabs>
          <w:tab w:val="left" w:pos="709"/>
        </w:tabs>
        <w:spacing w:after="0" w:line="240" w:lineRule="auto"/>
        <w:ind w:firstLine="141"/>
        <w:jc w:val="both"/>
        <w:rPr>
          <w:rFonts w:ascii="Times New Roman" w:eastAsia="Times New Roman" w:hAnsi="Times New Roman" w:cs="Times New Roman"/>
          <w:sz w:val="17"/>
          <w:szCs w:val="17"/>
          <w:shd w:val="clear" w:color="auto" w:fill="FBFBFB"/>
        </w:rPr>
      </w:pPr>
      <w:r w:rsidRPr="00FF6765">
        <w:rPr>
          <w:rFonts w:ascii="Times New Roman" w:eastAsia="Times New Roman" w:hAnsi="Times New Roman" w:cs="Times New Roman"/>
          <w:sz w:val="17"/>
          <w:szCs w:val="17"/>
          <w:lang w:eastAsia="ru-RU"/>
        </w:rPr>
        <w:t xml:space="preserve">           </w:t>
      </w:r>
      <w:r w:rsidRPr="00FF6765">
        <w:rPr>
          <w:rFonts w:ascii="Times New Roman" w:eastAsia="Times New Roman" w:hAnsi="Times New Roman" w:cs="Times New Roman"/>
          <w:sz w:val="17"/>
          <w:szCs w:val="17"/>
          <w:shd w:val="clear" w:color="auto" w:fill="FBFBFB"/>
        </w:rPr>
        <w:t xml:space="preserve">В соответствии с Федеральным законом от 06.10.2003 № 131-ФЗ «Об общих принципах организации местного самоуправления в Российской Федерации», ст. 26 Градостроительного кодекса Российской Федерации </w:t>
      </w:r>
    </w:p>
    <w:p w:rsidR="002B5E34" w:rsidRPr="00FF6765" w:rsidRDefault="002B5E34" w:rsidP="00D31280">
      <w:pPr>
        <w:tabs>
          <w:tab w:val="left" w:pos="709"/>
        </w:tabs>
        <w:spacing w:after="0" w:line="240" w:lineRule="auto"/>
        <w:ind w:firstLine="141"/>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shd w:val="clear" w:color="auto" w:fill="FBFBFB"/>
        </w:rPr>
        <w:t xml:space="preserve">            </w:t>
      </w:r>
      <w:r w:rsidRPr="00FF6765">
        <w:rPr>
          <w:rFonts w:ascii="Times New Roman" w:eastAsia="Times New Roman" w:hAnsi="Times New Roman" w:cs="Times New Roman"/>
          <w:sz w:val="17"/>
          <w:szCs w:val="17"/>
          <w:lang w:eastAsia="ru-RU"/>
        </w:rPr>
        <w:t>ПОСТАНОВЛЯЮ:</w:t>
      </w:r>
    </w:p>
    <w:p w:rsidR="002B5E34" w:rsidRPr="00FF6765" w:rsidRDefault="002B5E34" w:rsidP="00D31280">
      <w:pPr>
        <w:spacing w:after="0" w:line="240" w:lineRule="auto"/>
        <w:ind w:firstLine="141"/>
        <w:jc w:val="both"/>
        <w:rPr>
          <w:rFonts w:ascii="Times New Roman" w:eastAsia="Times New Roman" w:hAnsi="Times New Roman" w:cs="Times New Roman"/>
          <w:iCs/>
          <w:sz w:val="17"/>
          <w:szCs w:val="17"/>
        </w:rPr>
      </w:pPr>
      <w:r w:rsidRPr="00FF6765">
        <w:rPr>
          <w:rFonts w:ascii="Times New Roman" w:eastAsia="Times New Roman" w:hAnsi="Times New Roman" w:cs="Times New Roman"/>
          <w:sz w:val="17"/>
          <w:szCs w:val="17"/>
          <w:lang w:eastAsia="ru-RU"/>
        </w:rPr>
        <w:t xml:space="preserve">          1. Утвердить </w:t>
      </w:r>
      <w:r w:rsidRPr="00FF6765">
        <w:rPr>
          <w:rFonts w:ascii="Times New Roman" w:eastAsia="Times New Roman" w:hAnsi="Times New Roman" w:cs="Times New Roman"/>
          <w:sz w:val="17"/>
          <w:szCs w:val="17"/>
        </w:rPr>
        <w:t>программу комплексного развития систем коммунальной инфраструктуры Юровского сельского поселения Трубчевского муниципального района Брянской области на период с 2024 по 2044 годы согласно приложению.</w:t>
      </w:r>
    </w:p>
    <w:p w:rsidR="002B5E34" w:rsidRPr="00FF6765" w:rsidRDefault="002B5E34" w:rsidP="00D31280">
      <w:pPr>
        <w:tabs>
          <w:tab w:val="left" w:pos="709"/>
        </w:tabs>
        <w:spacing w:after="0" w:line="240" w:lineRule="auto"/>
        <w:ind w:firstLine="141"/>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2. Настоящее постановление</w:t>
      </w:r>
      <w:r w:rsidRPr="00FF6765">
        <w:rPr>
          <w:rFonts w:ascii="Times New Roman" w:eastAsia="Times New Roman" w:hAnsi="Times New Roman" w:cs="Times New Roman"/>
          <w:sz w:val="17"/>
          <w:szCs w:val="17"/>
          <w:shd w:val="clear" w:color="auto" w:fill="FBFBFB"/>
        </w:rPr>
        <w:t xml:space="preserve"> опубликовать </w:t>
      </w:r>
      <w:r w:rsidRPr="00FF6765">
        <w:rPr>
          <w:rFonts w:ascii="Times New Roman" w:eastAsia="Times New Roman" w:hAnsi="Times New Roman" w:cs="Times New Roman"/>
          <w:kern w:val="36"/>
          <w:sz w:val="17"/>
          <w:szCs w:val="17"/>
        </w:rPr>
        <w:t>в Информационном бюллетене Трубчевского муниципального района и разместить на сайте администрации муниципального района в   сети «Интернет»</w:t>
      </w:r>
      <w:r w:rsidRPr="00FF6765">
        <w:rPr>
          <w:rFonts w:ascii="Times New Roman" w:eastAsia="Times New Roman" w:hAnsi="Times New Roman" w:cs="Times New Roman"/>
          <w:sz w:val="17"/>
          <w:szCs w:val="17"/>
          <w:shd w:val="clear" w:color="auto" w:fill="FBFBFB"/>
        </w:rPr>
        <w:t>.</w:t>
      </w:r>
      <w:r w:rsidRPr="00FF6765">
        <w:rPr>
          <w:rFonts w:ascii="Times New Roman" w:eastAsia="Times New Roman" w:hAnsi="Times New Roman" w:cs="Times New Roman"/>
          <w:sz w:val="17"/>
          <w:szCs w:val="17"/>
          <w:lang w:eastAsia="ru-RU"/>
        </w:rPr>
        <w:t xml:space="preserve"> </w:t>
      </w:r>
    </w:p>
    <w:p w:rsidR="002B5E34" w:rsidRPr="00FF6765" w:rsidRDefault="002B5E34" w:rsidP="00D31280">
      <w:pPr>
        <w:spacing w:after="0" w:line="240" w:lineRule="auto"/>
        <w:ind w:firstLine="141"/>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3.  Настоящее постановление вступает в силу со дня его принятия.</w:t>
      </w:r>
    </w:p>
    <w:p w:rsidR="002B5E34" w:rsidRPr="00FF6765" w:rsidRDefault="002B5E34" w:rsidP="00D31280">
      <w:pPr>
        <w:tabs>
          <w:tab w:val="left" w:pos="709"/>
        </w:tabs>
        <w:spacing w:after="0" w:line="240" w:lineRule="auto"/>
        <w:ind w:firstLine="141"/>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 xml:space="preserve">          4.  Контроль за исполнением настоящего постановления </w:t>
      </w:r>
      <w:r w:rsidRPr="00FF6765">
        <w:rPr>
          <w:rFonts w:ascii="Times New Roman" w:eastAsia="Times New Roman" w:hAnsi="Times New Roman" w:cs="Times New Roman"/>
          <w:sz w:val="17"/>
          <w:szCs w:val="17"/>
        </w:rPr>
        <w:t xml:space="preserve">возложить на заместителя главы администрации Трубчевского муниципального района Слободчикова Е. А.  </w:t>
      </w:r>
    </w:p>
    <w:p w:rsidR="002B5E34" w:rsidRPr="00FF6765" w:rsidRDefault="002B5E34" w:rsidP="00D31280">
      <w:pPr>
        <w:tabs>
          <w:tab w:val="left" w:pos="709"/>
        </w:tabs>
        <w:spacing w:after="0" w:line="240" w:lineRule="auto"/>
        <w:ind w:firstLine="141"/>
        <w:jc w:val="both"/>
        <w:rPr>
          <w:rFonts w:ascii="Times New Roman" w:eastAsia="Times New Roman" w:hAnsi="Times New Roman" w:cs="Times New Roman"/>
          <w:sz w:val="17"/>
          <w:szCs w:val="17"/>
          <w:lang w:eastAsia="ru-RU"/>
        </w:rPr>
      </w:pPr>
    </w:p>
    <w:p w:rsidR="002B5E34" w:rsidRPr="00FF6765" w:rsidRDefault="002B5E34" w:rsidP="006F5D58">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Глава администрации </w:t>
      </w:r>
    </w:p>
    <w:p w:rsidR="002B5E34" w:rsidRPr="00FF6765" w:rsidRDefault="002B5E34" w:rsidP="006F5D58">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Трубчевского муниципального района</w:t>
      </w:r>
      <w:r w:rsidR="006F5D58">
        <w:rPr>
          <w:rFonts w:ascii="Times New Roman" w:eastAsia="Times New Roman" w:hAnsi="Times New Roman" w:cs="Times New Roman"/>
          <w:sz w:val="17"/>
          <w:szCs w:val="17"/>
          <w:lang w:eastAsia="ru-RU"/>
        </w:rPr>
        <w:t xml:space="preserve">                                                                                                                                                     </w:t>
      </w:r>
      <w:r w:rsidRPr="00FF6765">
        <w:rPr>
          <w:rFonts w:ascii="Times New Roman" w:eastAsia="Times New Roman" w:hAnsi="Times New Roman" w:cs="Times New Roman"/>
          <w:sz w:val="17"/>
          <w:szCs w:val="17"/>
          <w:lang w:eastAsia="ru-RU"/>
        </w:rPr>
        <w:t xml:space="preserve"> И.И. Обыдённов</w:t>
      </w:r>
    </w:p>
    <w:p w:rsidR="002B5E34" w:rsidRPr="00FF6765" w:rsidRDefault="002B5E34" w:rsidP="00D31280">
      <w:pPr>
        <w:suppressAutoHyphens/>
        <w:spacing w:after="0" w:line="240" w:lineRule="auto"/>
        <w:jc w:val="both"/>
        <w:rPr>
          <w:rFonts w:ascii="Times New Roman" w:eastAsia="Times New Roman" w:hAnsi="Times New Roman" w:cs="Times New Roman"/>
          <w:sz w:val="17"/>
          <w:szCs w:val="17"/>
          <w:lang w:eastAsia="zh-CN"/>
        </w:rPr>
      </w:pPr>
    </w:p>
    <w:p w:rsidR="002B5E34" w:rsidRPr="00FF6765" w:rsidRDefault="002B5E34" w:rsidP="00D31280">
      <w:pPr>
        <w:tabs>
          <w:tab w:val="left" w:pos="708"/>
          <w:tab w:val="left" w:pos="1416"/>
          <w:tab w:val="left" w:pos="2124"/>
          <w:tab w:val="left" w:pos="5664"/>
        </w:tabs>
        <w:spacing w:after="0" w:line="240" w:lineRule="auto"/>
        <w:jc w:val="right"/>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 xml:space="preserve">Приложение </w:t>
      </w:r>
    </w:p>
    <w:p w:rsidR="002B5E34" w:rsidRPr="00FF6765" w:rsidRDefault="002B5E34" w:rsidP="00D31280">
      <w:pPr>
        <w:spacing w:after="0" w:line="240" w:lineRule="auto"/>
        <w:ind w:firstLine="428"/>
        <w:jc w:val="right"/>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 постановлению администрации Трубчевского муниципального района</w:t>
      </w:r>
    </w:p>
    <w:p w:rsidR="002B5E34" w:rsidRPr="00FF6765" w:rsidRDefault="002B5E34" w:rsidP="006F5D58">
      <w:pPr>
        <w:spacing w:after="0" w:line="240" w:lineRule="auto"/>
        <w:jc w:val="right"/>
        <w:rPr>
          <w:rFonts w:ascii="Times New Roman" w:eastAsia="Times New Roman" w:hAnsi="Times New Roman" w:cs="Times New Roman"/>
          <w:sz w:val="17"/>
          <w:szCs w:val="17"/>
          <w:lang w:eastAsia="zh-CN"/>
        </w:rPr>
      </w:pPr>
      <w:r w:rsidRPr="00FF6765">
        <w:rPr>
          <w:rFonts w:ascii="Times New Roman" w:eastAsia="Times New Roman" w:hAnsi="Times New Roman" w:cs="Times New Roman"/>
          <w:sz w:val="17"/>
          <w:szCs w:val="17"/>
        </w:rPr>
        <w:t>от 01.09.2025 г. № 516</w:t>
      </w:r>
    </w:p>
    <w:p w:rsidR="002B5E34" w:rsidRPr="00FF6765" w:rsidRDefault="002B5E34" w:rsidP="00D31280">
      <w:pPr>
        <w:suppressAutoHyphens/>
        <w:spacing w:after="0" w:line="240" w:lineRule="auto"/>
        <w:jc w:val="both"/>
        <w:rPr>
          <w:rFonts w:ascii="Times New Roman" w:eastAsia="Times New Roman" w:hAnsi="Times New Roman" w:cs="Times New Roman"/>
          <w:sz w:val="17"/>
          <w:szCs w:val="17"/>
          <w:lang w:eastAsia="zh-CN"/>
        </w:rPr>
      </w:pPr>
    </w:p>
    <w:p w:rsidR="002B5E34" w:rsidRPr="00FF6765" w:rsidRDefault="002B5E34" w:rsidP="00D31280">
      <w:pPr>
        <w:widowControl w:val="0"/>
        <w:suppressAutoHyphens/>
        <w:autoSpaceDE w:val="0"/>
        <w:autoSpaceDN w:val="0"/>
        <w:spacing w:after="0" w:line="240" w:lineRule="auto"/>
        <w:contextualSpacing/>
        <w:jc w:val="center"/>
        <w:rPr>
          <w:rFonts w:ascii="Times New Roman" w:eastAsia="Times New Roman" w:hAnsi="Times New Roman" w:cs="Times New Roman"/>
          <w:sz w:val="17"/>
          <w:szCs w:val="17"/>
          <w:lang w:bidi="en-US"/>
        </w:rPr>
      </w:pPr>
      <w:r w:rsidRPr="00FF6765">
        <w:rPr>
          <w:rFonts w:ascii="Times New Roman" w:eastAsia="Times New Roman" w:hAnsi="Times New Roman" w:cs="Times New Roman"/>
          <w:sz w:val="17"/>
          <w:szCs w:val="17"/>
          <w:lang w:bidi="en-US"/>
        </w:rPr>
        <w:t xml:space="preserve"> ПРОГРАММА</w:t>
      </w:r>
    </w:p>
    <w:p w:rsidR="002B5E34" w:rsidRPr="00FF6765" w:rsidRDefault="002B5E34" w:rsidP="00D31280">
      <w:pPr>
        <w:widowControl w:val="0"/>
        <w:autoSpaceDE w:val="0"/>
        <w:autoSpaceDN w:val="0"/>
        <w:spacing w:after="0" w:line="240" w:lineRule="auto"/>
        <w:contextualSpacing/>
        <w:jc w:val="center"/>
        <w:rPr>
          <w:rFonts w:ascii="Times New Roman" w:eastAsia="Times New Roman" w:hAnsi="Times New Roman" w:cs="Times New Roman"/>
          <w:sz w:val="17"/>
          <w:szCs w:val="17"/>
          <w:lang w:bidi="en-US"/>
        </w:rPr>
      </w:pPr>
      <w:r w:rsidRPr="00FF6765">
        <w:rPr>
          <w:rFonts w:ascii="Times New Roman" w:eastAsia="Times New Roman" w:hAnsi="Times New Roman" w:cs="Times New Roman"/>
          <w:sz w:val="17"/>
          <w:szCs w:val="17"/>
          <w:lang w:bidi="en-US"/>
        </w:rPr>
        <w:t>КОМПЛЕКСНОГО РАЗВИТИЯ СИСТЕМ КОММУНАЛЬНОЙ ИНФРАСТРУКТУРЫ</w:t>
      </w:r>
    </w:p>
    <w:p w:rsidR="002B5E34" w:rsidRPr="00FF6765" w:rsidRDefault="002B5E34" w:rsidP="00D31280">
      <w:pPr>
        <w:widowControl w:val="0"/>
        <w:autoSpaceDE w:val="0"/>
        <w:autoSpaceDN w:val="0"/>
        <w:spacing w:after="0" w:line="240" w:lineRule="auto"/>
        <w:contextualSpacing/>
        <w:jc w:val="center"/>
        <w:rPr>
          <w:rFonts w:ascii="Times New Roman" w:eastAsia="Times New Roman" w:hAnsi="Times New Roman" w:cs="Times New Roman"/>
          <w:spacing w:val="1"/>
          <w:sz w:val="17"/>
          <w:szCs w:val="17"/>
          <w:lang w:bidi="en-US"/>
        </w:rPr>
      </w:pPr>
      <w:r w:rsidRPr="00FF6765">
        <w:rPr>
          <w:rFonts w:ascii="Times New Roman" w:eastAsia="Times New Roman" w:hAnsi="Times New Roman" w:cs="Times New Roman"/>
          <w:sz w:val="17"/>
          <w:szCs w:val="17"/>
          <w:lang w:bidi="en-US"/>
        </w:rPr>
        <w:t>ЮРОВСКОГО СЕЛЬСКОГО ПОСЕЛЕНИЯ</w:t>
      </w:r>
      <w:r w:rsidRPr="00FF6765">
        <w:rPr>
          <w:rFonts w:ascii="Times New Roman" w:eastAsia="Times New Roman" w:hAnsi="Times New Roman" w:cs="Times New Roman"/>
          <w:spacing w:val="1"/>
          <w:sz w:val="17"/>
          <w:szCs w:val="17"/>
          <w:lang w:bidi="en-US"/>
        </w:rPr>
        <w:t xml:space="preserve"> </w:t>
      </w:r>
    </w:p>
    <w:p w:rsidR="002B5E34" w:rsidRPr="00FF6765" w:rsidRDefault="002B5E34" w:rsidP="00D31280">
      <w:pPr>
        <w:widowControl w:val="0"/>
        <w:autoSpaceDE w:val="0"/>
        <w:autoSpaceDN w:val="0"/>
        <w:spacing w:after="0" w:line="240" w:lineRule="auto"/>
        <w:contextualSpacing/>
        <w:jc w:val="center"/>
        <w:rPr>
          <w:rFonts w:ascii="Times New Roman" w:eastAsia="Times New Roman" w:hAnsi="Times New Roman" w:cs="Times New Roman"/>
          <w:sz w:val="17"/>
          <w:szCs w:val="17"/>
          <w:lang w:bidi="en-US"/>
        </w:rPr>
      </w:pPr>
      <w:r w:rsidRPr="00FF6765">
        <w:rPr>
          <w:rFonts w:ascii="Times New Roman" w:eastAsia="Times New Roman" w:hAnsi="Times New Roman" w:cs="Times New Roman"/>
          <w:spacing w:val="-2"/>
          <w:sz w:val="17"/>
          <w:szCs w:val="17"/>
          <w:lang w:bidi="en-US"/>
        </w:rPr>
        <w:t>ТРУБЧЕВСКОГО</w:t>
      </w:r>
      <w:r w:rsidRPr="00FF6765">
        <w:rPr>
          <w:rFonts w:ascii="Times New Roman" w:eastAsia="Times New Roman" w:hAnsi="Times New Roman" w:cs="Times New Roman"/>
          <w:spacing w:val="-15"/>
          <w:sz w:val="17"/>
          <w:szCs w:val="17"/>
          <w:lang w:bidi="en-US"/>
        </w:rPr>
        <w:t xml:space="preserve"> </w:t>
      </w:r>
      <w:r w:rsidRPr="00FF6765">
        <w:rPr>
          <w:rFonts w:ascii="Times New Roman" w:eastAsia="Times New Roman" w:hAnsi="Times New Roman" w:cs="Times New Roman"/>
          <w:spacing w:val="-2"/>
          <w:sz w:val="17"/>
          <w:szCs w:val="17"/>
          <w:lang w:bidi="en-US"/>
        </w:rPr>
        <w:t>МУНИЦИПАЛЬНОГО</w:t>
      </w:r>
      <w:r w:rsidRPr="00FF6765">
        <w:rPr>
          <w:rFonts w:ascii="Times New Roman" w:eastAsia="Times New Roman" w:hAnsi="Times New Roman" w:cs="Times New Roman"/>
          <w:spacing w:val="-14"/>
          <w:sz w:val="17"/>
          <w:szCs w:val="17"/>
          <w:lang w:bidi="en-US"/>
        </w:rPr>
        <w:t xml:space="preserve"> </w:t>
      </w:r>
      <w:r w:rsidRPr="00FF6765">
        <w:rPr>
          <w:rFonts w:ascii="Times New Roman" w:eastAsia="Times New Roman" w:hAnsi="Times New Roman" w:cs="Times New Roman"/>
          <w:spacing w:val="-1"/>
          <w:sz w:val="17"/>
          <w:szCs w:val="17"/>
          <w:lang w:bidi="en-US"/>
        </w:rPr>
        <w:t xml:space="preserve">РАЙОНА </w:t>
      </w:r>
      <w:r w:rsidRPr="00FF6765">
        <w:rPr>
          <w:rFonts w:ascii="Times New Roman" w:eastAsia="Times New Roman" w:hAnsi="Times New Roman" w:cs="Times New Roman"/>
          <w:spacing w:val="-77"/>
          <w:sz w:val="17"/>
          <w:szCs w:val="17"/>
          <w:lang w:bidi="en-US"/>
        </w:rPr>
        <w:t xml:space="preserve">    </w:t>
      </w:r>
      <w:r w:rsidRPr="00FF6765">
        <w:rPr>
          <w:rFonts w:ascii="Times New Roman" w:eastAsia="Times New Roman" w:hAnsi="Times New Roman" w:cs="Times New Roman"/>
          <w:sz w:val="17"/>
          <w:szCs w:val="17"/>
          <w:lang w:bidi="en-US"/>
        </w:rPr>
        <w:t>БРЯНСКОЙ</w:t>
      </w:r>
      <w:r w:rsidRPr="00FF6765">
        <w:rPr>
          <w:rFonts w:ascii="Times New Roman" w:eastAsia="Times New Roman" w:hAnsi="Times New Roman" w:cs="Times New Roman"/>
          <w:spacing w:val="-3"/>
          <w:sz w:val="17"/>
          <w:szCs w:val="17"/>
          <w:lang w:bidi="en-US"/>
        </w:rPr>
        <w:t xml:space="preserve"> </w:t>
      </w:r>
      <w:r w:rsidRPr="00FF6765">
        <w:rPr>
          <w:rFonts w:ascii="Times New Roman" w:eastAsia="Times New Roman" w:hAnsi="Times New Roman" w:cs="Times New Roman"/>
          <w:sz w:val="17"/>
          <w:szCs w:val="17"/>
          <w:lang w:bidi="en-US"/>
        </w:rPr>
        <w:t>ОБЛАСТИ</w:t>
      </w:r>
    </w:p>
    <w:p w:rsidR="002B5E34" w:rsidRDefault="002B5E34" w:rsidP="00D31280">
      <w:pPr>
        <w:widowControl w:val="0"/>
        <w:autoSpaceDE w:val="0"/>
        <w:autoSpaceDN w:val="0"/>
        <w:spacing w:after="0" w:line="240" w:lineRule="auto"/>
        <w:contextualSpacing/>
        <w:jc w:val="center"/>
        <w:rPr>
          <w:rFonts w:ascii="Times New Roman" w:eastAsia="Times New Roman" w:hAnsi="Times New Roman" w:cs="Times New Roman"/>
          <w:sz w:val="17"/>
          <w:szCs w:val="17"/>
          <w:lang w:bidi="en-US"/>
        </w:rPr>
      </w:pPr>
      <w:r w:rsidRPr="00FF6765">
        <w:rPr>
          <w:rFonts w:ascii="Times New Roman" w:eastAsia="Times New Roman" w:hAnsi="Times New Roman" w:cs="Times New Roman"/>
          <w:sz w:val="17"/>
          <w:szCs w:val="17"/>
          <w:lang w:bidi="en-US"/>
        </w:rPr>
        <w:t>НА</w:t>
      </w:r>
      <w:r w:rsidRPr="00FF6765">
        <w:rPr>
          <w:rFonts w:ascii="Times New Roman" w:eastAsia="Times New Roman" w:hAnsi="Times New Roman" w:cs="Times New Roman"/>
          <w:spacing w:val="-6"/>
          <w:sz w:val="17"/>
          <w:szCs w:val="17"/>
          <w:lang w:bidi="en-US"/>
        </w:rPr>
        <w:t xml:space="preserve"> </w:t>
      </w:r>
      <w:r w:rsidRPr="00FF6765">
        <w:rPr>
          <w:rFonts w:ascii="Times New Roman" w:eastAsia="Times New Roman" w:hAnsi="Times New Roman" w:cs="Times New Roman"/>
          <w:sz w:val="17"/>
          <w:szCs w:val="17"/>
          <w:lang w:bidi="en-US"/>
        </w:rPr>
        <w:t>ПЕРИОД</w:t>
      </w:r>
      <w:r w:rsidRPr="00FF6765">
        <w:rPr>
          <w:rFonts w:ascii="Times New Roman" w:eastAsia="Times New Roman" w:hAnsi="Times New Roman" w:cs="Times New Roman"/>
          <w:spacing w:val="-5"/>
          <w:sz w:val="17"/>
          <w:szCs w:val="17"/>
          <w:lang w:bidi="en-US"/>
        </w:rPr>
        <w:t xml:space="preserve"> </w:t>
      </w:r>
      <w:r w:rsidRPr="00FF6765">
        <w:rPr>
          <w:rFonts w:ascii="Times New Roman" w:eastAsia="Times New Roman" w:hAnsi="Times New Roman" w:cs="Times New Roman"/>
          <w:sz w:val="17"/>
          <w:szCs w:val="17"/>
          <w:lang w:bidi="en-US"/>
        </w:rPr>
        <w:t>С 2024 ПО 2044 ГОДЫ</w:t>
      </w:r>
    </w:p>
    <w:p w:rsidR="002346E4" w:rsidRPr="00FF6765" w:rsidRDefault="002346E4" w:rsidP="00D31280">
      <w:pPr>
        <w:widowControl w:val="0"/>
        <w:autoSpaceDE w:val="0"/>
        <w:autoSpaceDN w:val="0"/>
        <w:spacing w:after="0" w:line="240" w:lineRule="auto"/>
        <w:contextualSpacing/>
        <w:jc w:val="center"/>
        <w:rPr>
          <w:rFonts w:ascii="Times New Roman" w:eastAsia="Times New Roman" w:hAnsi="Times New Roman" w:cs="Times New Roman"/>
          <w:sz w:val="17"/>
          <w:szCs w:val="17"/>
          <w:lang w:bidi="en-US"/>
        </w:rPr>
      </w:pPr>
      <w:r>
        <w:rPr>
          <w:rFonts w:ascii="Times New Roman" w:eastAsia="Times New Roman" w:hAnsi="Times New Roman" w:cs="Times New Roman"/>
          <w:sz w:val="17"/>
          <w:szCs w:val="17"/>
          <w:lang w:bidi="en-US"/>
        </w:rPr>
        <w:t>2024г.</w:t>
      </w:r>
    </w:p>
    <w:p w:rsidR="002B5E34" w:rsidRPr="00FF6765" w:rsidRDefault="002B5E34" w:rsidP="00D31280">
      <w:pPr>
        <w:spacing w:after="0" w:line="240" w:lineRule="auto"/>
        <w:jc w:val="both"/>
        <w:rPr>
          <w:rFonts w:ascii="Times New Roman" w:eastAsia="Times New Roman" w:hAnsi="Times New Roman" w:cs="Times New Roman"/>
          <w:sz w:val="17"/>
          <w:szCs w:val="17"/>
        </w:rPr>
      </w:pPr>
    </w:p>
    <w:p w:rsidR="002B5E34" w:rsidRPr="00FF6765" w:rsidRDefault="002B5E34" w:rsidP="001D01FE">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СОДЕРЖАНИЕ</w:t>
      </w:r>
    </w:p>
    <w:p w:rsidR="002B5E34" w:rsidRPr="00FF6765" w:rsidRDefault="002B5E34" w:rsidP="002346E4">
      <w:pPr>
        <w:tabs>
          <w:tab w:val="right" w:leader="dot" w:pos="10348"/>
        </w:tabs>
        <w:spacing w:after="0" w:line="240" w:lineRule="auto"/>
        <w:ind w:right="-1"/>
        <w:jc w:val="both"/>
        <w:rPr>
          <w:rFonts w:ascii="Times New Roman" w:eastAsia="Times New Roman" w:hAnsi="Times New Roman" w:cs="Times New Roman"/>
          <w:noProof/>
          <w:sz w:val="17"/>
          <w:szCs w:val="17"/>
          <w:lang w:eastAsia="ru-RU"/>
        </w:rPr>
      </w:pPr>
      <w:r w:rsidRPr="00FF6765">
        <w:rPr>
          <w:rFonts w:ascii="Times New Roman" w:eastAsia="Calibri" w:hAnsi="Times New Roman" w:cs="Times New Roman"/>
          <w:sz w:val="17"/>
          <w:szCs w:val="17"/>
          <w:lang w:eastAsia="ru-RU"/>
        </w:rPr>
        <w:fldChar w:fldCharType="begin"/>
      </w:r>
      <w:r w:rsidRPr="00FF6765">
        <w:rPr>
          <w:rFonts w:ascii="Times New Roman" w:eastAsia="Calibri" w:hAnsi="Times New Roman" w:cs="Times New Roman"/>
          <w:sz w:val="17"/>
          <w:szCs w:val="17"/>
          <w:lang w:eastAsia="ru-RU"/>
        </w:rPr>
        <w:instrText xml:space="preserve"> TOC \o "1-3" \h \z \u </w:instrText>
      </w:r>
      <w:r w:rsidRPr="00FF6765">
        <w:rPr>
          <w:rFonts w:ascii="Times New Roman" w:eastAsia="Calibri" w:hAnsi="Times New Roman" w:cs="Times New Roman"/>
          <w:sz w:val="17"/>
          <w:szCs w:val="17"/>
          <w:lang w:eastAsia="ru-RU"/>
        </w:rPr>
        <w:fldChar w:fldCharType="separate"/>
      </w:r>
      <w:hyperlink w:anchor="_Toc158797702" w:history="1">
        <w:r w:rsidRPr="00FF6765">
          <w:rPr>
            <w:rFonts w:ascii="Times New Roman" w:eastAsia="Calibri" w:hAnsi="Times New Roman" w:cs="Times New Roman"/>
            <w:noProof/>
            <w:sz w:val="17"/>
            <w:szCs w:val="17"/>
            <w:lang w:eastAsia="ru-RU"/>
          </w:rPr>
          <w:t>ВВЕДЕНИЕ</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_Toc158797702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5</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2346E4">
      <w:pPr>
        <w:tabs>
          <w:tab w:val="right" w:leader="dot" w:pos="10348"/>
        </w:tabs>
        <w:spacing w:after="0" w:line="240" w:lineRule="auto"/>
        <w:ind w:right="-1"/>
        <w:jc w:val="both"/>
        <w:rPr>
          <w:rFonts w:ascii="Times New Roman" w:eastAsia="Times New Roman" w:hAnsi="Times New Roman" w:cs="Times New Roman"/>
          <w:noProof/>
          <w:sz w:val="17"/>
          <w:szCs w:val="17"/>
          <w:lang w:eastAsia="ru-RU"/>
        </w:rPr>
      </w:pPr>
      <w:hyperlink w:anchor="_Toc158797703" w:history="1">
        <w:r w:rsidRPr="00FF6765">
          <w:rPr>
            <w:rFonts w:ascii="Times New Roman" w:eastAsia="Calibri" w:hAnsi="Times New Roman" w:cs="Times New Roman"/>
            <w:noProof/>
            <w:sz w:val="17"/>
            <w:szCs w:val="17"/>
            <w:lang w:eastAsia="ru-RU"/>
          </w:rPr>
          <w:t xml:space="preserve">ГЛАВА </w:t>
        </w:r>
        <w:r w:rsidRPr="00FF6765">
          <w:rPr>
            <w:rFonts w:ascii="Times New Roman" w:eastAsia="Calibri" w:hAnsi="Times New Roman" w:cs="Times New Roman"/>
            <w:noProof/>
            <w:sz w:val="17"/>
            <w:szCs w:val="17"/>
            <w:lang w:val="en-US" w:eastAsia="ru-RU"/>
          </w:rPr>
          <w:t>I</w:t>
        </w:r>
        <w:r w:rsidRPr="00FF6765">
          <w:rPr>
            <w:rFonts w:ascii="Times New Roman" w:eastAsia="Calibri" w:hAnsi="Times New Roman" w:cs="Times New Roman"/>
            <w:noProof/>
            <w:sz w:val="17"/>
            <w:szCs w:val="17"/>
            <w:lang w:eastAsia="ru-RU"/>
          </w:rPr>
          <w:t>. ПРОГРАММНЫЙ ДОКУМЕНТ</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_Toc158797703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6</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2346E4">
      <w:pPr>
        <w:tabs>
          <w:tab w:val="right" w:leader="dot" w:pos="9923"/>
          <w:tab w:val="right" w:leader="dot" w:pos="10348"/>
        </w:tabs>
        <w:spacing w:after="0" w:line="240" w:lineRule="auto"/>
        <w:ind w:right="-1" w:firstLine="567"/>
        <w:jc w:val="both"/>
        <w:rPr>
          <w:rFonts w:ascii="Times New Roman" w:eastAsia="Times New Roman" w:hAnsi="Times New Roman" w:cs="Times New Roman"/>
          <w:noProof/>
          <w:sz w:val="17"/>
          <w:szCs w:val="17"/>
          <w:lang w:eastAsia="ru-RU"/>
        </w:rPr>
      </w:pPr>
      <w:hyperlink w:anchor="_Toc158797704" w:history="1">
        <w:r w:rsidRPr="00FF6765">
          <w:rPr>
            <w:rFonts w:ascii="Times New Roman" w:eastAsia="Calibri" w:hAnsi="Times New Roman" w:cs="Times New Roman"/>
            <w:bCs/>
            <w:noProof/>
            <w:sz w:val="17"/>
            <w:szCs w:val="17"/>
            <w:lang w:eastAsia="ru-RU"/>
          </w:rPr>
          <w:t>Раздел 1. Паспорт Программы</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_Toc158797704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6</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2346E4">
      <w:pPr>
        <w:tabs>
          <w:tab w:val="right" w:leader="dot" w:pos="9923"/>
          <w:tab w:val="right" w:leader="dot" w:pos="10348"/>
        </w:tabs>
        <w:spacing w:after="0" w:line="240" w:lineRule="auto"/>
        <w:ind w:right="-1" w:firstLine="567"/>
        <w:jc w:val="both"/>
        <w:rPr>
          <w:rFonts w:ascii="Times New Roman" w:eastAsia="Times New Roman" w:hAnsi="Times New Roman" w:cs="Times New Roman"/>
          <w:noProof/>
          <w:sz w:val="17"/>
          <w:szCs w:val="17"/>
          <w:lang w:eastAsia="ru-RU"/>
        </w:rPr>
      </w:pPr>
      <w:hyperlink w:anchor="_Toc158797705" w:history="1">
        <w:r w:rsidRPr="00FF6765">
          <w:rPr>
            <w:rFonts w:ascii="Times New Roman" w:eastAsia="Calibri" w:hAnsi="Times New Roman" w:cs="Times New Roman"/>
            <w:bCs/>
            <w:noProof/>
            <w:sz w:val="17"/>
            <w:szCs w:val="17"/>
            <w:lang w:eastAsia="ru-RU"/>
          </w:rPr>
          <w:t>Раздел 2. Характеристика существующего состояния систем коммунальной инфраструктуры Юровского сельского поселения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_Toc158797705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8</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2346E4">
      <w:pPr>
        <w:tabs>
          <w:tab w:val="right" w:leader="dot" w:pos="9345"/>
          <w:tab w:val="right" w:leader="dot" w:pos="10348"/>
        </w:tabs>
        <w:spacing w:after="0" w:line="240" w:lineRule="auto"/>
        <w:ind w:right="-1" w:firstLine="851"/>
        <w:jc w:val="both"/>
        <w:rPr>
          <w:rFonts w:ascii="Times New Roman" w:eastAsia="Times New Roman" w:hAnsi="Times New Roman" w:cs="Times New Roman"/>
          <w:noProof/>
          <w:sz w:val="17"/>
          <w:szCs w:val="17"/>
          <w:lang w:eastAsia="ru-RU"/>
        </w:rPr>
      </w:pPr>
      <w:hyperlink w:anchor="_Toc158797706" w:history="1">
        <w:r w:rsidRPr="00FF6765">
          <w:rPr>
            <w:rFonts w:ascii="Times New Roman" w:eastAsia="Calibri" w:hAnsi="Times New Roman" w:cs="Times New Roman"/>
            <w:noProof/>
            <w:sz w:val="17"/>
            <w:szCs w:val="17"/>
            <w:lang w:eastAsia="ru-RU"/>
          </w:rPr>
          <w:t>2.1. Краткий анализ существующего состояния системы теплоснабжения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_Toc158797706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8</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2346E4">
      <w:pPr>
        <w:tabs>
          <w:tab w:val="right" w:leader="dot" w:pos="9345"/>
          <w:tab w:val="right" w:leader="dot" w:pos="10348"/>
        </w:tabs>
        <w:spacing w:after="0" w:line="240" w:lineRule="auto"/>
        <w:ind w:right="-1" w:firstLine="851"/>
        <w:jc w:val="both"/>
        <w:rPr>
          <w:rFonts w:ascii="Times New Roman" w:eastAsia="Times New Roman" w:hAnsi="Times New Roman" w:cs="Times New Roman"/>
          <w:noProof/>
          <w:sz w:val="17"/>
          <w:szCs w:val="17"/>
          <w:lang w:eastAsia="ru-RU"/>
        </w:rPr>
      </w:pPr>
      <w:hyperlink w:anchor="_Toc158797707" w:history="1">
        <w:r w:rsidRPr="00FF6765">
          <w:rPr>
            <w:rFonts w:ascii="Times New Roman" w:eastAsia="Calibri" w:hAnsi="Times New Roman" w:cs="Times New Roman"/>
            <w:noProof/>
            <w:sz w:val="17"/>
            <w:szCs w:val="17"/>
            <w:lang w:eastAsia="ru-RU"/>
          </w:rPr>
          <w:t>2.2. Краткий анализ существующего состояния системы водоснабжения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_Toc158797707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8</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2346E4">
      <w:pPr>
        <w:tabs>
          <w:tab w:val="right" w:leader="dot" w:pos="9345"/>
          <w:tab w:val="right" w:leader="dot" w:pos="10348"/>
        </w:tabs>
        <w:spacing w:after="0" w:line="240" w:lineRule="auto"/>
        <w:ind w:right="-1" w:firstLine="851"/>
        <w:jc w:val="both"/>
        <w:rPr>
          <w:rFonts w:ascii="Times New Roman" w:eastAsia="Times New Roman" w:hAnsi="Times New Roman" w:cs="Times New Roman"/>
          <w:noProof/>
          <w:sz w:val="17"/>
          <w:szCs w:val="17"/>
          <w:lang w:eastAsia="ru-RU"/>
        </w:rPr>
      </w:pPr>
      <w:hyperlink w:anchor="_Toc158797708" w:history="1">
        <w:r w:rsidRPr="00FF6765">
          <w:rPr>
            <w:rFonts w:ascii="Times New Roman" w:eastAsia="Calibri" w:hAnsi="Times New Roman" w:cs="Times New Roman"/>
            <w:noProof/>
            <w:sz w:val="17"/>
            <w:szCs w:val="17"/>
            <w:lang w:eastAsia="ru-RU"/>
          </w:rPr>
          <w:t>2.3. Краткий анализ существующего состояния системы водоотведения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_Toc158797708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13</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2346E4">
      <w:pPr>
        <w:tabs>
          <w:tab w:val="right" w:leader="dot" w:pos="9345"/>
          <w:tab w:val="right" w:leader="dot" w:pos="10348"/>
        </w:tabs>
        <w:spacing w:after="0" w:line="240" w:lineRule="auto"/>
        <w:ind w:right="-1" w:firstLine="851"/>
        <w:jc w:val="both"/>
        <w:rPr>
          <w:rFonts w:ascii="Times New Roman" w:eastAsia="Times New Roman" w:hAnsi="Times New Roman" w:cs="Times New Roman"/>
          <w:noProof/>
          <w:sz w:val="17"/>
          <w:szCs w:val="17"/>
          <w:lang w:eastAsia="ru-RU"/>
        </w:rPr>
      </w:pPr>
      <w:hyperlink w:anchor="_Toc158797709" w:history="1">
        <w:r w:rsidRPr="00FF6765">
          <w:rPr>
            <w:rFonts w:ascii="Times New Roman" w:eastAsia="Calibri" w:hAnsi="Times New Roman" w:cs="Times New Roman"/>
            <w:noProof/>
            <w:sz w:val="17"/>
            <w:szCs w:val="17"/>
            <w:lang w:eastAsia="ru-RU"/>
          </w:rPr>
          <w:t>2.4. Краткий анализ существующего состояния системы электроснабжения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_Toc158797709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13</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2346E4">
      <w:pPr>
        <w:tabs>
          <w:tab w:val="right" w:leader="dot" w:pos="9345"/>
          <w:tab w:val="right" w:leader="dot" w:pos="10348"/>
        </w:tabs>
        <w:spacing w:after="0" w:line="240" w:lineRule="auto"/>
        <w:ind w:right="-1" w:firstLine="851"/>
        <w:jc w:val="both"/>
        <w:rPr>
          <w:rFonts w:ascii="Times New Roman" w:eastAsia="Times New Roman" w:hAnsi="Times New Roman" w:cs="Times New Roman"/>
          <w:noProof/>
          <w:sz w:val="17"/>
          <w:szCs w:val="17"/>
          <w:lang w:eastAsia="ru-RU"/>
        </w:rPr>
      </w:pPr>
      <w:hyperlink w:anchor="_Toc158797710" w:history="1">
        <w:r w:rsidRPr="00FF6765">
          <w:rPr>
            <w:rFonts w:ascii="Times New Roman" w:eastAsia="Calibri" w:hAnsi="Times New Roman" w:cs="Times New Roman"/>
            <w:noProof/>
            <w:sz w:val="17"/>
            <w:szCs w:val="17"/>
            <w:lang w:eastAsia="ru-RU"/>
          </w:rPr>
          <w:t>2.5. Краткий анализ существующего состояния системы газоснабжения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_Toc158797710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16</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2346E4">
      <w:pPr>
        <w:tabs>
          <w:tab w:val="right" w:leader="dot" w:pos="9345"/>
          <w:tab w:val="right" w:leader="dot" w:pos="10348"/>
        </w:tabs>
        <w:spacing w:after="0" w:line="240" w:lineRule="auto"/>
        <w:ind w:right="-1" w:firstLine="851"/>
        <w:jc w:val="both"/>
        <w:rPr>
          <w:rFonts w:ascii="Times New Roman" w:eastAsia="Times New Roman" w:hAnsi="Times New Roman" w:cs="Times New Roman"/>
          <w:noProof/>
          <w:sz w:val="17"/>
          <w:szCs w:val="17"/>
          <w:lang w:eastAsia="ru-RU"/>
        </w:rPr>
      </w:pPr>
      <w:hyperlink w:anchor="_Toc158797711" w:history="1">
        <w:r w:rsidRPr="00FF6765">
          <w:rPr>
            <w:rFonts w:ascii="Times New Roman" w:eastAsia="Calibri" w:hAnsi="Times New Roman" w:cs="Times New Roman"/>
            <w:noProof/>
            <w:sz w:val="17"/>
            <w:szCs w:val="17"/>
            <w:lang w:eastAsia="ru-RU"/>
          </w:rPr>
          <w:t>2.6. Краткий анализ существующего состояния системы сбора и вывоза отходов</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_Toc158797711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20</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2346E4">
      <w:pPr>
        <w:tabs>
          <w:tab w:val="right" w:leader="dot" w:pos="9345"/>
          <w:tab w:val="right" w:leader="dot" w:pos="10348"/>
        </w:tabs>
        <w:spacing w:after="0" w:line="240" w:lineRule="auto"/>
        <w:ind w:right="-1" w:firstLine="851"/>
        <w:jc w:val="both"/>
        <w:rPr>
          <w:rFonts w:ascii="Times New Roman" w:eastAsia="Times New Roman" w:hAnsi="Times New Roman" w:cs="Times New Roman"/>
          <w:noProof/>
          <w:sz w:val="17"/>
          <w:szCs w:val="17"/>
          <w:lang w:eastAsia="ru-RU"/>
        </w:rPr>
      </w:pPr>
      <w:hyperlink w:anchor="_Toc158797712" w:history="1">
        <w:r w:rsidRPr="00FF6765">
          <w:rPr>
            <w:rFonts w:ascii="Times New Roman" w:eastAsia="Calibri" w:hAnsi="Times New Roman" w:cs="Times New Roman"/>
            <w:noProof/>
            <w:sz w:val="17"/>
            <w:szCs w:val="17"/>
            <w:lang w:eastAsia="ru-RU"/>
          </w:rPr>
          <w:t>2.7. Анализ состояния установки приборов учёта и энергоресурсосбережения у потребителей</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_Toc158797712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22</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2346E4">
      <w:pPr>
        <w:tabs>
          <w:tab w:val="right" w:leader="dot" w:pos="9923"/>
          <w:tab w:val="right" w:leader="dot" w:pos="10348"/>
        </w:tabs>
        <w:spacing w:after="0" w:line="240" w:lineRule="auto"/>
        <w:ind w:right="-1" w:firstLine="567"/>
        <w:jc w:val="both"/>
        <w:rPr>
          <w:rFonts w:ascii="Times New Roman" w:eastAsia="Times New Roman" w:hAnsi="Times New Roman" w:cs="Times New Roman"/>
          <w:noProof/>
          <w:sz w:val="17"/>
          <w:szCs w:val="17"/>
          <w:lang w:eastAsia="ru-RU"/>
        </w:rPr>
      </w:pPr>
      <w:hyperlink w:anchor="_Toc158797713" w:history="1">
        <w:r w:rsidRPr="00FF6765">
          <w:rPr>
            <w:rFonts w:ascii="Times New Roman" w:eastAsia="Calibri" w:hAnsi="Times New Roman" w:cs="Times New Roman"/>
            <w:bCs/>
            <w:noProof/>
            <w:sz w:val="17"/>
            <w:szCs w:val="17"/>
            <w:lang w:eastAsia="ru-RU"/>
          </w:rPr>
          <w:t>Раздел 3. Перспективы развития сельского поселения, прогноз спроса на коммунальные ресурсы</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_Toc158797713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23</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2346E4">
      <w:pPr>
        <w:tabs>
          <w:tab w:val="right" w:leader="dot" w:pos="9345"/>
          <w:tab w:val="right" w:leader="dot" w:pos="10348"/>
        </w:tabs>
        <w:spacing w:after="0" w:line="240" w:lineRule="auto"/>
        <w:ind w:right="-1" w:firstLine="851"/>
        <w:jc w:val="both"/>
        <w:rPr>
          <w:rFonts w:ascii="Times New Roman" w:eastAsia="Times New Roman" w:hAnsi="Times New Roman" w:cs="Times New Roman"/>
          <w:noProof/>
          <w:sz w:val="17"/>
          <w:szCs w:val="17"/>
          <w:lang w:eastAsia="ru-RU"/>
        </w:rPr>
      </w:pPr>
      <w:hyperlink w:anchor="_Toc158797714" w:history="1">
        <w:r w:rsidRPr="00FF6765">
          <w:rPr>
            <w:rFonts w:ascii="Times New Roman" w:eastAsia="Calibri" w:hAnsi="Times New Roman" w:cs="Times New Roman"/>
            <w:noProof/>
            <w:sz w:val="17"/>
            <w:szCs w:val="17"/>
            <w:lang w:eastAsia="ru-RU"/>
          </w:rPr>
          <w:t>3.1 Количественное определение перспективных показателей развития Юровского сельского поселения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_Toc158797714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23</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2346E4">
      <w:pPr>
        <w:tabs>
          <w:tab w:val="right" w:leader="dot" w:pos="9345"/>
          <w:tab w:val="right" w:leader="dot" w:pos="10348"/>
        </w:tabs>
        <w:spacing w:after="0" w:line="240" w:lineRule="auto"/>
        <w:ind w:right="-1" w:firstLine="851"/>
        <w:jc w:val="both"/>
        <w:rPr>
          <w:rFonts w:ascii="Times New Roman" w:eastAsia="Times New Roman" w:hAnsi="Times New Roman" w:cs="Times New Roman"/>
          <w:noProof/>
          <w:sz w:val="17"/>
          <w:szCs w:val="17"/>
          <w:lang w:eastAsia="ru-RU"/>
        </w:rPr>
      </w:pPr>
      <w:hyperlink w:anchor="_Toc158797715" w:history="1">
        <w:r w:rsidRPr="00FF6765">
          <w:rPr>
            <w:rFonts w:ascii="Times New Roman" w:eastAsia="Calibri" w:hAnsi="Times New Roman" w:cs="Times New Roman"/>
            <w:noProof/>
            <w:sz w:val="17"/>
            <w:szCs w:val="17"/>
            <w:lang w:eastAsia="ru-RU"/>
          </w:rPr>
          <w:t>3.2. Прогноз спроса на коммунальные ресурсы</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_Toc158797715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26</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2346E4">
      <w:pPr>
        <w:tabs>
          <w:tab w:val="right" w:leader="dot" w:pos="9923"/>
          <w:tab w:val="right" w:leader="dot" w:pos="10348"/>
        </w:tabs>
        <w:spacing w:after="0" w:line="240" w:lineRule="auto"/>
        <w:ind w:right="-1" w:firstLine="567"/>
        <w:jc w:val="both"/>
        <w:rPr>
          <w:rFonts w:ascii="Times New Roman" w:eastAsia="Times New Roman" w:hAnsi="Times New Roman" w:cs="Times New Roman"/>
          <w:noProof/>
          <w:sz w:val="17"/>
          <w:szCs w:val="17"/>
          <w:lang w:eastAsia="ru-RU"/>
        </w:rPr>
      </w:pPr>
      <w:hyperlink w:anchor="_Toc158797716" w:history="1">
        <w:r w:rsidRPr="00FF6765">
          <w:rPr>
            <w:rFonts w:ascii="Times New Roman" w:eastAsia="Calibri" w:hAnsi="Times New Roman" w:cs="Times New Roman"/>
            <w:bCs/>
            <w:noProof/>
            <w:sz w:val="17"/>
            <w:szCs w:val="17"/>
            <w:lang w:eastAsia="ru-RU"/>
          </w:rPr>
          <w:t>Раздел 4. Целевые показатели развития коммунальной инфраструктуры</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_Toc158797716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28</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2346E4">
      <w:pPr>
        <w:tabs>
          <w:tab w:val="right" w:leader="dot" w:pos="9345"/>
          <w:tab w:val="right" w:leader="dot" w:pos="10348"/>
        </w:tabs>
        <w:spacing w:after="0" w:line="240" w:lineRule="auto"/>
        <w:ind w:right="-1" w:firstLine="851"/>
        <w:jc w:val="both"/>
        <w:rPr>
          <w:rFonts w:ascii="Times New Roman" w:eastAsia="Times New Roman" w:hAnsi="Times New Roman" w:cs="Times New Roman"/>
          <w:noProof/>
          <w:sz w:val="17"/>
          <w:szCs w:val="17"/>
          <w:lang w:eastAsia="ru-RU"/>
        </w:rPr>
      </w:pPr>
      <w:hyperlink w:anchor="_Toc158797717" w:history="1">
        <w:r w:rsidRPr="00FF6765">
          <w:rPr>
            <w:rFonts w:ascii="Times New Roman" w:eastAsia="Calibri" w:hAnsi="Times New Roman" w:cs="Times New Roman"/>
            <w:noProof/>
            <w:sz w:val="17"/>
            <w:szCs w:val="17"/>
            <w:lang w:eastAsia="ru-RU"/>
          </w:rPr>
          <w:t>4.1. Целевые индикаторы и показатели развития системы теплоснабжения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_Toc158797717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28</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2346E4">
      <w:pPr>
        <w:tabs>
          <w:tab w:val="right" w:leader="dot" w:pos="9345"/>
          <w:tab w:val="right" w:leader="dot" w:pos="10348"/>
        </w:tabs>
        <w:spacing w:after="0" w:line="240" w:lineRule="auto"/>
        <w:ind w:right="-1" w:firstLine="851"/>
        <w:jc w:val="both"/>
        <w:rPr>
          <w:rFonts w:ascii="Times New Roman" w:eastAsia="Times New Roman" w:hAnsi="Times New Roman" w:cs="Times New Roman"/>
          <w:noProof/>
          <w:sz w:val="17"/>
          <w:szCs w:val="17"/>
          <w:lang w:eastAsia="ru-RU"/>
        </w:rPr>
      </w:pPr>
      <w:hyperlink w:anchor="_Toc158797718" w:history="1">
        <w:r w:rsidRPr="00FF6765">
          <w:rPr>
            <w:rFonts w:ascii="Times New Roman" w:eastAsia="Calibri" w:hAnsi="Times New Roman" w:cs="Times New Roman"/>
            <w:noProof/>
            <w:sz w:val="17"/>
            <w:szCs w:val="17"/>
            <w:lang w:eastAsia="ru-RU"/>
          </w:rPr>
          <w:t>4.2. Целевые индикаторы и показатели развития системы водоснабжения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_Toc158797718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28</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2346E4">
      <w:pPr>
        <w:tabs>
          <w:tab w:val="right" w:leader="dot" w:pos="9345"/>
          <w:tab w:val="right" w:leader="dot" w:pos="10348"/>
        </w:tabs>
        <w:spacing w:after="0" w:line="240" w:lineRule="auto"/>
        <w:ind w:right="-1" w:firstLine="851"/>
        <w:jc w:val="both"/>
        <w:rPr>
          <w:rFonts w:ascii="Times New Roman" w:eastAsia="Times New Roman" w:hAnsi="Times New Roman" w:cs="Times New Roman"/>
          <w:noProof/>
          <w:sz w:val="17"/>
          <w:szCs w:val="17"/>
          <w:lang w:eastAsia="ru-RU"/>
        </w:rPr>
      </w:pPr>
      <w:hyperlink w:anchor="_Toc158797719" w:history="1">
        <w:r w:rsidRPr="00FF6765">
          <w:rPr>
            <w:rFonts w:ascii="Times New Roman" w:eastAsia="Calibri" w:hAnsi="Times New Roman" w:cs="Times New Roman"/>
            <w:noProof/>
            <w:sz w:val="17"/>
            <w:szCs w:val="17"/>
            <w:lang w:eastAsia="ru-RU"/>
          </w:rPr>
          <w:t>4.3. Целевые индикаторы и показатели развития системы водоотведения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_Toc158797719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28</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2346E4">
      <w:pPr>
        <w:tabs>
          <w:tab w:val="right" w:leader="dot" w:pos="9345"/>
          <w:tab w:val="right" w:leader="dot" w:pos="10348"/>
        </w:tabs>
        <w:spacing w:after="0" w:line="240" w:lineRule="auto"/>
        <w:ind w:right="-1" w:firstLine="851"/>
        <w:jc w:val="both"/>
        <w:rPr>
          <w:rFonts w:ascii="Times New Roman" w:eastAsia="Times New Roman" w:hAnsi="Times New Roman" w:cs="Times New Roman"/>
          <w:noProof/>
          <w:sz w:val="17"/>
          <w:szCs w:val="17"/>
          <w:lang w:eastAsia="ru-RU"/>
        </w:rPr>
      </w:pPr>
      <w:hyperlink w:anchor="_Toc158797720" w:history="1">
        <w:r w:rsidRPr="00FF6765">
          <w:rPr>
            <w:rFonts w:ascii="Times New Roman" w:eastAsia="Calibri" w:hAnsi="Times New Roman" w:cs="Times New Roman"/>
            <w:noProof/>
            <w:sz w:val="17"/>
            <w:szCs w:val="17"/>
            <w:lang w:eastAsia="ru-RU"/>
          </w:rPr>
          <w:t>4.4. Целевые индикаторы и показатели развития системы газоснабжения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_Toc158797720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28</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2346E4">
      <w:pPr>
        <w:tabs>
          <w:tab w:val="right" w:leader="dot" w:pos="9345"/>
          <w:tab w:val="right" w:leader="dot" w:pos="10348"/>
        </w:tabs>
        <w:spacing w:after="0" w:line="240" w:lineRule="auto"/>
        <w:ind w:right="-1" w:firstLine="851"/>
        <w:jc w:val="both"/>
        <w:rPr>
          <w:rFonts w:ascii="Times New Roman" w:eastAsia="Times New Roman" w:hAnsi="Times New Roman" w:cs="Times New Roman"/>
          <w:noProof/>
          <w:sz w:val="17"/>
          <w:szCs w:val="17"/>
          <w:lang w:eastAsia="ru-RU"/>
        </w:rPr>
      </w:pPr>
      <w:hyperlink w:anchor="_Toc158797721" w:history="1">
        <w:r w:rsidRPr="00FF6765">
          <w:rPr>
            <w:rFonts w:ascii="Times New Roman" w:eastAsia="Calibri" w:hAnsi="Times New Roman" w:cs="Times New Roman"/>
            <w:noProof/>
            <w:sz w:val="17"/>
            <w:szCs w:val="17"/>
            <w:lang w:eastAsia="ru-RU"/>
          </w:rPr>
          <w:t>4.5. Целевые индикаторы и показатели развития системы электроснабжения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_Toc158797721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28</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2346E4">
      <w:pPr>
        <w:tabs>
          <w:tab w:val="right" w:leader="dot" w:pos="9345"/>
          <w:tab w:val="right" w:leader="dot" w:pos="10348"/>
        </w:tabs>
        <w:spacing w:after="0" w:line="240" w:lineRule="auto"/>
        <w:ind w:right="-1" w:firstLine="851"/>
        <w:jc w:val="both"/>
        <w:rPr>
          <w:rFonts w:ascii="Times New Roman" w:eastAsia="Times New Roman" w:hAnsi="Times New Roman" w:cs="Times New Roman"/>
          <w:noProof/>
          <w:sz w:val="17"/>
          <w:szCs w:val="17"/>
          <w:lang w:eastAsia="ru-RU"/>
        </w:rPr>
      </w:pPr>
      <w:hyperlink w:anchor="_Toc158797722" w:history="1">
        <w:r w:rsidRPr="00FF6765">
          <w:rPr>
            <w:rFonts w:ascii="Times New Roman" w:eastAsia="Calibri" w:hAnsi="Times New Roman" w:cs="Times New Roman"/>
            <w:noProof/>
            <w:sz w:val="17"/>
            <w:szCs w:val="17"/>
            <w:lang w:eastAsia="ru-RU"/>
          </w:rPr>
          <w:t>4.6. Целевые индикаторы и показатели развития системы сбора и утилизации ТКО</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_Toc158797722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28</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2346E4">
      <w:pPr>
        <w:tabs>
          <w:tab w:val="right" w:leader="dot" w:pos="9923"/>
          <w:tab w:val="right" w:leader="dot" w:pos="10348"/>
        </w:tabs>
        <w:spacing w:after="0" w:line="240" w:lineRule="auto"/>
        <w:ind w:right="-1" w:firstLine="567"/>
        <w:jc w:val="both"/>
        <w:rPr>
          <w:rFonts w:ascii="Times New Roman" w:eastAsia="Times New Roman" w:hAnsi="Times New Roman" w:cs="Times New Roman"/>
          <w:noProof/>
          <w:sz w:val="17"/>
          <w:szCs w:val="17"/>
          <w:lang w:eastAsia="ru-RU"/>
        </w:rPr>
      </w:pPr>
      <w:hyperlink w:anchor="_Toc158797723" w:history="1">
        <w:r w:rsidRPr="00FF6765">
          <w:rPr>
            <w:rFonts w:ascii="Times New Roman" w:eastAsia="Calibri" w:hAnsi="Times New Roman" w:cs="Times New Roman"/>
            <w:bCs/>
            <w:noProof/>
            <w:sz w:val="17"/>
            <w:szCs w:val="17"/>
            <w:lang w:eastAsia="ru-RU"/>
          </w:rPr>
          <w:t>Раздел 5. Программа инвестиционных проектов, обеспечивающих достижение целевых показателей</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_Toc158797723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33</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2346E4">
      <w:pPr>
        <w:tabs>
          <w:tab w:val="right" w:leader="dot" w:pos="9345"/>
          <w:tab w:val="right" w:leader="dot" w:pos="10348"/>
        </w:tabs>
        <w:spacing w:after="0" w:line="240" w:lineRule="auto"/>
        <w:ind w:right="-1" w:firstLine="851"/>
        <w:jc w:val="both"/>
        <w:rPr>
          <w:rFonts w:ascii="Times New Roman" w:eastAsia="Times New Roman" w:hAnsi="Times New Roman" w:cs="Times New Roman"/>
          <w:noProof/>
          <w:sz w:val="17"/>
          <w:szCs w:val="17"/>
          <w:lang w:eastAsia="ru-RU"/>
        </w:rPr>
      </w:pPr>
      <w:hyperlink w:anchor="_Toc158797724" w:history="1">
        <w:r w:rsidRPr="00FF6765">
          <w:rPr>
            <w:rFonts w:ascii="Times New Roman" w:eastAsia="Calibri" w:hAnsi="Times New Roman" w:cs="Times New Roman"/>
            <w:noProof/>
            <w:sz w:val="17"/>
            <w:szCs w:val="17"/>
            <w:lang w:eastAsia="ru-RU"/>
          </w:rPr>
          <w:t>5.1. Программа инвестиционных проектов в теплоснабжении</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_Toc158797724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33</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2346E4">
      <w:pPr>
        <w:tabs>
          <w:tab w:val="right" w:leader="dot" w:pos="9345"/>
          <w:tab w:val="right" w:leader="dot" w:pos="10348"/>
        </w:tabs>
        <w:spacing w:after="0" w:line="240" w:lineRule="auto"/>
        <w:ind w:right="-1" w:firstLine="851"/>
        <w:jc w:val="both"/>
        <w:rPr>
          <w:rFonts w:ascii="Times New Roman" w:eastAsia="Times New Roman" w:hAnsi="Times New Roman" w:cs="Times New Roman"/>
          <w:noProof/>
          <w:sz w:val="17"/>
          <w:szCs w:val="17"/>
          <w:lang w:eastAsia="ru-RU"/>
        </w:rPr>
      </w:pPr>
      <w:hyperlink w:anchor="_Toc158797725" w:history="1">
        <w:r w:rsidRPr="00FF6765">
          <w:rPr>
            <w:rFonts w:ascii="Times New Roman" w:eastAsia="Calibri" w:hAnsi="Times New Roman" w:cs="Times New Roman"/>
            <w:noProof/>
            <w:sz w:val="17"/>
            <w:szCs w:val="17"/>
            <w:lang w:eastAsia="ru-RU"/>
          </w:rPr>
          <w:t>5.2. Программа инвестиционных проектов в водоснабжении</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_Toc158797725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33</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2346E4">
      <w:pPr>
        <w:tabs>
          <w:tab w:val="right" w:leader="dot" w:pos="9345"/>
          <w:tab w:val="right" w:leader="dot" w:pos="10348"/>
        </w:tabs>
        <w:spacing w:after="0" w:line="240" w:lineRule="auto"/>
        <w:ind w:right="-1" w:firstLine="851"/>
        <w:jc w:val="both"/>
        <w:rPr>
          <w:rFonts w:ascii="Times New Roman" w:eastAsia="Times New Roman" w:hAnsi="Times New Roman" w:cs="Times New Roman"/>
          <w:noProof/>
          <w:sz w:val="17"/>
          <w:szCs w:val="17"/>
          <w:lang w:eastAsia="ru-RU"/>
        </w:rPr>
      </w:pPr>
      <w:hyperlink w:anchor="_Toc158797726" w:history="1">
        <w:r w:rsidRPr="00FF6765">
          <w:rPr>
            <w:rFonts w:ascii="Times New Roman" w:eastAsia="Calibri" w:hAnsi="Times New Roman" w:cs="Times New Roman"/>
            <w:noProof/>
            <w:sz w:val="17"/>
            <w:szCs w:val="17"/>
            <w:lang w:eastAsia="ru-RU"/>
          </w:rPr>
          <w:t>5.3. Программа инвестиционных проектов в водоотведении</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_Toc158797726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33</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2346E4">
      <w:pPr>
        <w:tabs>
          <w:tab w:val="right" w:leader="dot" w:pos="9345"/>
          <w:tab w:val="right" w:leader="dot" w:pos="10348"/>
        </w:tabs>
        <w:spacing w:after="0" w:line="240" w:lineRule="auto"/>
        <w:ind w:right="-1" w:firstLine="851"/>
        <w:jc w:val="both"/>
        <w:rPr>
          <w:rFonts w:ascii="Times New Roman" w:eastAsia="Times New Roman" w:hAnsi="Times New Roman" w:cs="Times New Roman"/>
          <w:noProof/>
          <w:sz w:val="17"/>
          <w:szCs w:val="17"/>
          <w:lang w:eastAsia="ru-RU"/>
        </w:rPr>
      </w:pPr>
      <w:hyperlink w:anchor="_Toc158797727" w:history="1">
        <w:r w:rsidRPr="00FF6765">
          <w:rPr>
            <w:rFonts w:ascii="Times New Roman" w:eastAsia="Calibri" w:hAnsi="Times New Roman" w:cs="Times New Roman"/>
            <w:noProof/>
            <w:sz w:val="17"/>
            <w:szCs w:val="17"/>
            <w:lang w:eastAsia="ru-RU"/>
          </w:rPr>
          <w:t>5.4. Программа инвестиционных проектов в газоснабжении</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_Toc158797727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33</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2346E4">
      <w:pPr>
        <w:tabs>
          <w:tab w:val="right" w:leader="dot" w:pos="9345"/>
          <w:tab w:val="right" w:leader="dot" w:pos="10348"/>
        </w:tabs>
        <w:spacing w:after="0" w:line="240" w:lineRule="auto"/>
        <w:ind w:right="-1" w:firstLine="851"/>
        <w:jc w:val="both"/>
        <w:rPr>
          <w:rFonts w:ascii="Times New Roman" w:eastAsia="Times New Roman" w:hAnsi="Times New Roman" w:cs="Times New Roman"/>
          <w:noProof/>
          <w:sz w:val="17"/>
          <w:szCs w:val="17"/>
          <w:lang w:eastAsia="ru-RU"/>
        </w:rPr>
      </w:pPr>
      <w:hyperlink w:anchor="_Toc158797728" w:history="1">
        <w:r w:rsidRPr="00FF6765">
          <w:rPr>
            <w:rFonts w:ascii="Times New Roman" w:eastAsia="Calibri" w:hAnsi="Times New Roman" w:cs="Times New Roman"/>
            <w:noProof/>
            <w:sz w:val="17"/>
            <w:szCs w:val="17"/>
            <w:lang w:eastAsia="ru-RU"/>
          </w:rPr>
          <w:t>5.5. Программа инвестиционных проектов в электроснабжении</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_Toc158797728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33</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2346E4">
      <w:pPr>
        <w:tabs>
          <w:tab w:val="right" w:leader="dot" w:pos="9345"/>
          <w:tab w:val="right" w:leader="dot" w:pos="10348"/>
        </w:tabs>
        <w:spacing w:after="0" w:line="240" w:lineRule="auto"/>
        <w:ind w:right="-1" w:firstLine="851"/>
        <w:jc w:val="both"/>
        <w:rPr>
          <w:rFonts w:ascii="Times New Roman" w:eastAsia="Times New Roman" w:hAnsi="Times New Roman" w:cs="Times New Roman"/>
          <w:noProof/>
          <w:sz w:val="17"/>
          <w:szCs w:val="17"/>
          <w:lang w:eastAsia="ru-RU"/>
        </w:rPr>
      </w:pPr>
      <w:hyperlink w:anchor="_Toc158797729" w:history="1">
        <w:r w:rsidRPr="00FF6765">
          <w:rPr>
            <w:rFonts w:ascii="Times New Roman" w:eastAsia="Calibri" w:hAnsi="Times New Roman" w:cs="Times New Roman"/>
            <w:noProof/>
            <w:sz w:val="17"/>
            <w:szCs w:val="17"/>
            <w:lang w:eastAsia="ru-RU"/>
          </w:rPr>
          <w:t>5.6. Программа инвестиционных проектов в утилизации (захоронении) твердых коммунальных отходов</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_Toc158797729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34</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2346E4">
      <w:pPr>
        <w:tabs>
          <w:tab w:val="right" w:leader="dot" w:pos="9345"/>
          <w:tab w:val="right" w:leader="dot" w:pos="10348"/>
        </w:tabs>
        <w:spacing w:after="0" w:line="240" w:lineRule="auto"/>
        <w:ind w:right="-1" w:firstLine="851"/>
        <w:jc w:val="both"/>
        <w:rPr>
          <w:rFonts w:ascii="Times New Roman" w:eastAsia="Times New Roman" w:hAnsi="Times New Roman" w:cs="Times New Roman"/>
          <w:noProof/>
          <w:sz w:val="17"/>
          <w:szCs w:val="17"/>
          <w:lang w:eastAsia="ru-RU"/>
        </w:rPr>
      </w:pPr>
      <w:hyperlink w:anchor="_Toc158797730" w:history="1">
        <w:r w:rsidRPr="00FF6765">
          <w:rPr>
            <w:rFonts w:ascii="Times New Roman" w:eastAsia="Calibri" w:hAnsi="Times New Roman" w:cs="Times New Roman"/>
            <w:noProof/>
            <w:sz w:val="17"/>
            <w:szCs w:val="17"/>
            <w:lang w:eastAsia="ru-RU"/>
          </w:rPr>
          <w:t>5.7. Программа установки приборов учета в многоквартирных домах и бюджетных организациях</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_Toc158797730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34</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31" w:history="1">
        <w:r w:rsidRPr="00FF6765">
          <w:rPr>
            <w:rFonts w:ascii="Times New Roman" w:eastAsia="Calibri" w:hAnsi="Times New Roman" w:cs="Times New Roman"/>
            <w:noProof/>
            <w:sz w:val="17"/>
            <w:szCs w:val="17"/>
            <w:lang w:eastAsia="ru-RU"/>
          </w:rPr>
          <w:t>5.8. Программа реализации энергосберегающих мероприятий в многоквартирных домах, бюджетных организациях, уличном освещении</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_Toc158797731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34</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32" w:history="1">
        <w:r w:rsidRPr="00FF6765">
          <w:rPr>
            <w:rFonts w:ascii="Times New Roman" w:eastAsia="Calibri" w:hAnsi="Times New Roman" w:cs="Times New Roman"/>
            <w:noProof/>
            <w:sz w:val="17"/>
            <w:szCs w:val="17"/>
            <w:lang w:eastAsia="ru-RU"/>
          </w:rPr>
          <w:t>5.9. Взаимосвязь проектов</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_Toc158797732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34</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33" w:history="1">
        <w:r w:rsidRPr="00FF6765">
          <w:rPr>
            <w:rFonts w:ascii="Times New Roman" w:eastAsia="Calibri" w:hAnsi="Times New Roman" w:cs="Times New Roman"/>
            <w:bCs/>
            <w:noProof/>
            <w:sz w:val="17"/>
            <w:szCs w:val="17"/>
            <w:lang w:eastAsia="ru-RU"/>
          </w:rPr>
          <w:t>Раздел 6. Источники инвестиций, тарифы и доступность программы для населения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_Toc158797733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34</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34" w:history="1">
        <w:r w:rsidRPr="00FF6765">
          <w:rPr>
            <w:rFonts w:ascii="Times New Roman" w:eastAsia="Calibri" w:hAnsi="Times New Roman" w:cs="Times New Roman"/>
            <w:bCs/>
            <w:noProof/>
            <w:sz w:val="17"/>
            <w:szCs w:val="17"/>
            <w:lang w:eastAsia="ru-RU"/>
          </w:rPr>
          <w:t>Раздел 7. Управление Программой</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_Toc158797734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36</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627"/>
        </w:tabs>
        <w:spacing w:after="0" w:line="240" w:lineRule="auto"/>
        <w:jc w:val="both"/>
        <w:rPr>
          <w:rFonts w:ascii="Times New Roman" w:eastAsia="Times New Roman" w:hAnsi="Times New Roman" w:cs="Times New Roman"/>
          <w:noProof/>
          <w:sz w:val="17"/>
          <w:szCs w:val="17"/>
          <w:lang w:eastAsia="ru-RU"/>
        </w:rPr>
      </w:pPr>
      <w:hyperlink w:anchor="_Toc158797735" w:history="1">
        <w:r w:rsidRPr="00FF6765">
          <w:rPr>
            <w:rFonts w:ascii="Times New Roman" w:eastAsia="Calibri" w:hAnsi="Times New Roman" w:cs="Times New Roman"/>
            <w:noProof/>
            <w:sz w:val="17"/>
            <w:szCs w:val="17"/>
            <w:lang w:eastAsia="ru-RU"/>
          </w:rPr>
          <w:t xml:space="preserve">ГЛАВА </w:t>
        </w:r>
        <w:r w:rsidRPr="00FF6765">
          <w:rPr>
            <w:rFonts w:ascii="Times New Roman" w:eastAsia="Calibri" w:hAnsi="Times New Roman" w:cs="Times New Roman"/>
            <w:noProof/>
            <w:sz w:val="17"/>
            <w:szCs w:val="17"/>
            <w:lang w:val="en-US" w:eastAsia="ru-RU"/>
          </w:rPr>
          <w:t>II</w:t>
        </w:r>
        <w:r w:rsidRPr="00FF6765">
          <w:rPr>
            <w:rFonts w:ascii="Times New Roman" w:eastAsia="Calibri" w:hAnsi="Times New Roman" w:cs="Times New Roman"/>
            <w:noProof/>
            <w:sz w:val="17"/>
            <w:szCs w:val="17"/>
            <w:lang w:eastAsia="ru-RU"/>
          </w:rPr>
          <w:t>. ОБОСНОВЫВАЮЩИЕ МАТЕРИАЛЫ</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_Toc158797735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38</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36" w:history="1">
        <w:r w:rsidRPr="00FF6765">
          <w:rPr>
            <w:rFonts w:ascii="Times New Roman" w:eastAsia="Calibri" w:hAnsi="Times New Roman" w:cs="Times New Roman"/>
            <w:bCs/>
            <w:noProof/>
            <w:sz w:val="17"/>
            <w:szCs w:val="17"/>
            <w:lang w:eastAsia="ru-RU"/>
          </w:rPr>
          <w:t>Раздел 1. Перспективные показатели развития Юровского сельского поселения для разработки программы</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_Toc158797736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38</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37" w:history="1">
        <w:r w:rsidRPr="00FF6765">
          <w:rPr>
            <w:rFonts w:ascii="Times New Roman" w:eastAsia="Calibri" w:hAnsi="Times New Roman" w:cs="Times New Roman"/>
            <w:noProof/>
            <w:sz w:val="17"/>
            <w:szCs w:val="17"/>
            <w:lang w:eastAsia="ru-RU"/>
          </w:rPr>
          <w:t>1.1. Характеристика Юровского сельского поселения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_Toc158797737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38</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38" w:history="1">
        <w:r w:rsidRPr="00FF6765">
          <w:rPr>
            <w:rFonts w:ascii="Times New Roman" w:eastAsia="Calibri" w:hAnsi="Times New Roman" w:cs="Times New Roman"/>
            <w:noProof/>
            <w:sz w:val="17"/>
            <w:szCs w:val="17"/>
            <w:lang w:eastAsia="ru-RU"/>
          </w:rPr>
          <w:t>1.2. Прогноз численности и состава населения (демографический прогноз)</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_Toc158797738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39</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39" w:history="1">
        <w:r w:rsidRPr="00FF6765">
          <w:rPr>
            <w:rFonts w:ascii="Times New Roman" w:eastAsia="Calibri" w:hAnsi="Times New Roman" w:cs="Times New Roman"/>
            <w:noProof/>
            <w:sz w:val="17"/>
            <w:szCs w:val="17"/>
            <w:lang w:eastAsia="ru-RU"/>
          </w:rPr>
          <w:t>1.3. Экономический потенциал поселения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_Toc158797739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41</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40" w:history="1">
        <w:r w:rsidRPr="00FF6765">
          <w:rPr>
            <w:rFonts w:ascii="Times New Roman" w:eastAsia="Calibri" w:hAnsi="Times New Roman" w:cs="Times New Roman"/>
            <w:bCs/>
            <w:noProof/>
            <w:sz w:val="17"/>
            <w:szCs w:val="17"/>
            <w:lang w:eastAsia="ru-RU"/>
          </w:rPr>
          <w:t>Раздел 2. Перспективные показатели спроса на коммунальные ресурсы</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_Toc158797740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42</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41" w:history="1">
        <w:r w:rsidRPr="00FF6765">
          <w:rPr>
            <w:rFonts w:ascii="Times New Roman" w:eastAsia="Calibri" w:hAnsi="Times New Roman" w:cs="Times New Roman"/>
            <w:noProof/>
            <w:sz w:val="17"/>
            <w:szCs w:val="17"/>
            <w:lang w:eastAsia="ru-RU"/>
          </w:rPr>
          <w:t>2.1. Перспективные показатели спроса на ресурсы системы электроснабжения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_Toc158797741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42</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42" w:history="1">
        <w:r w:rsidRPr="00FF6765">
          <w:rPr>
            <w:rFonts w:ascii="Times New Roman" w:eastAsia="Calibri" w:hAnsi="Times New Roman" w:cs="Times New Roman"/>
            <w:noProof/>
            <w:sz w:val="17"/>
            <w:szCs w:val="17"/>
            <w:lang w:eastAsia="ru-RU"/>
          </w:rPr>
          <w:t>2.2. Перспективные показатели спроса на ресурсы системы теплоснабжения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_Toc158797742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42</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43" w:history="1">
        <w:r w:rsidRPr="00FF6765">
          <w:rPr>
            <w:rFonts w:ascii="Times New Roman" w:eastAsia="Calibri" w:hAnsi="Times New Roman" w:cs="Times New Roman"/>
            <w:noProof/>
            <w:sz w:val="17"/>
            <w:szCs w:val="17"/>
            <w:lang w:eastAsia="ru-RU"/>
          </w:rPr>
          <w:t>2.3. Перспективные показатели спроса на ресурсы систем водоснабжения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_Toc158797743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43</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44" w:history="1">
        <w:r w:rsidRPr="00FF6765">
          <w:rPr>
            <w:rFonts w:ascii="Times New Roman" w:eastAsia="Calibri" w:hAnsi="Times New Roman" w:cs="Times New Roman"/>
            <w:noProof/>
            <w:sz w:val="17"/>
            <w:szCs w:val="17"/>
            <w:lang w:eastAsia="ru-RU"/>
          </w:rPr>
          <w:t>2.4. Перспективные показатели спроса на ресурсы систем водоотведения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_Toc158797744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43</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45" w:history="1">
        <w:r w:rsidRPr="00FF6765">
          <w:rPr>
            <w:rFonts w:ascii="Times New Roman" w:eastAsia="Calibri" w:hAnsi="Times New Roman" w:cs="Times New Roman"/>
            <w:noProof/>
            <w:sz w:val="17"/>
            <w:szCs w:val="17"/>
            <w:lang w:eastAsia="ru-RU"/>
          </w:rPr>
          <w:t>2.5. Перспективные показатели спроса на ресурсы системы газоснабжения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_Toc158797745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43</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46" w:history="1">
        <w:r w:rsidRPr="00FF6765">
          <w:rPr>
            <w:rFonts w:ascii="Times New Roman" w:eastAsia="Calibri" w:hAnsi="Times New Roman" w:cs="Times New Roman"/>
            <w:noProof/>
            <w:sz w:val="17"/>
            <w:szCs w:val="17"/>
            <w:lang w:eastAsia="ru-RU"/>
          </w:rPr>
          <w:t>2.6. Перспективные показатели спроса на ресурсы системы сбора и утилизации твердых коммунальных отходов</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_Toc158797746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43</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47" w:history="1">
        <w:r w:rsidRPr="00FF6765">
          <w:rPr>
            <w:rFonts w:ascii="Times New Roman" w:eastAsia="Calibri" w:hAnsi="Times New Roman" w:cs="Times New Roman"/>
            <w:bCs/>
            <w:noProof/>
            <w:sz w:val="17"/>
            <w:szCs w:val="17"/>
            <w:lang w:eastAsia="ru-RU"/>
          </w:rPr>
          <w:t>Раздел 3. Характеристика состояния и проблем коммунальной инфраструктуры</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_Toc158797747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45</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48" w:history="1">
        <w:r w:rsidRPr="00FF6765">
          <w:rPr>
            <w:rFonts w:ascii="Times New Roman" w:eastAsia="Calibri" w:hAnsi="Times New Roman" w:cs="Times New Roman"/>
            <w:noProof/>
            <w:sz w:val="17"/>
            <w:szCs w:val="17"/>
            <w:lang w:eastAsia="ru-RU"/>
          </w:rPr>
          <w:t>3.1. Характеристика системы теплоснабжения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_Toc158797748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45</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49" w:history="1">
        <w:r w:rsidRPr="00FF6765">
          <w:rPr>
            <w:rFonts w:ascii="Times New Roman" w:eastAsia="Calibri" w:hAnsi="Times New Roman" w:cs="Times New Roman"/>
            <w:noProof/>
            <w:sz w:val="17"/>
            <w:szCs w:val="17"/>
            <w:lang w:eastAsia="ru-RU"/>
          </w:rPr>
          <w:t>3.2. Характеристика системы водоснабжения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_Toc158797749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45</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50" w:history="1">
        <w:r w:rsidRPr="00FF6765">
          <w:rPr>
            <w:rFonts w:ascii="Times New Roman" w:eastAsia="Calibri" w:hAnsi="Times New Roman" w:cs="Times New Roman"/>
            <w:noProof/>
            <w:sz w:val="17"/>
            <w:szCs w:val="17"/>
            <w:lang w:eastAsia="ru-RU"/>
          </w:rPr>
          <w:t>3.3. Характеристика системы водоотведения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_Toc158797750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50</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51" w:history="1">
        <w:r w:rsidRPr="00FF6765">
          <w:rPr>
            <w:rFonts w:ascii="Times New Roman" w:eastAsia="Calibri" w:hAnsi="Times New Roman" w:cs="Times New Roman"/>
            <w:noProof/>
            <w:sz w:val="17"/>
            <w:szCs w:val="17"/>
            <w:lang w:eastAsia="ru-RU"/>
          </w:rPr>
          <w:t>3.4. Характеристика системы электроснабжения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_Toc158797751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50</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52" w:history="1">
        <w:r w:rsidRPr="00FF6765">
          <w:rPr>
            <w:rFonts w:ascii="Times New Roman" w:eastAsia="Calibri" w:hAnsi="Times New Roman" w:cs="Times New Roman"/>
            <w:noProof/>
            <w:sz w:val="17"/>
            <w:szCs w:val="17"/>
            <w:lang w:eastAsia="ru-RU"/>
          </w:rPr>
          <w:t>3.5. Характеристика системы газоснабжения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_Toc158797752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51</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53" w:history="1">
        <w:r w:rsidRPr="00FF6765">
          <w:rPr>
            <w:rFonts w:ascii="Times New Roman" w:eastAsia="Calibri" w:hAnsi="Times New Roman" w:cs="Times New Roman"/>
            <w:noProof/>
            <w:sz w:val="17"/>
            <w:szCs w:val="17"/>
            <w:lang w:eastAsia="ru-RU"/>
          </w:rPr>
          <w:t>3.6. Характеристика системы захоронения твердых коммунальных отходов (ТКО)</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_Toc158797753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53</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54" w:history="1">
        <w:r w:rsidRPr="00FF6765">
          <w:rPr>
            <w:rFonts w:ascii="Times New Roman" w:eastAsia="Calibri" w:hAnsi="Times New Roman" w:cs="Times New Roman"/>
            <w:bCs/>
            <w:noProof/>
            <w:sz w:val="17"/>
            <w:szCs w:val="17"/>
            <w:lang w:eastAsia="ru-RU"/>
          </w:rPr>
          <w:t>Раздел 4. Характеристика состояния и проблем в реализации энергоресурсосбережения и учета и сбора информации</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_Toc158797754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55</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55" w:history="1">
        <w:r w:rsidRPr="00FF6765">
          <w:rPr>
            <w:rFonts w:ascii="Times New Roman" w:eastAsia="Calibri" w:hAnsi="Times New Roman" w:cs="Times New Roman"/>
            <w:bCs/>
            <w:noProof/>
            <w:sz w:val="17"/>
            <w:szCs w:val="17"/>
            <w:lang w:eastAsia="ru-RU"/>
          </w:rPr>
          <w:t>Раздел 5. Целевые показатели развития коммунальной инфраструктуры</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_Toc158797755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58</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56" w:history="1">
        <w:r w:rsidRPr="00FF6765">
          <w:rPr>
            <w:rFonts w:ascii="Times New Roman" w:eastAsia="Calibri" w:hAnsi="Times New Roman" w:cs="Times New Roman"/>
            <w:bCs/>
            <w:noProof/>
            <w:sz w:val="17"/>
            <w:szCs w:val="17"/>
            <w:lang w:eastAsia="ru-RU"/>
          </w:rPr>
          <w:t>Раздел 6. Перспективная схема электроснабжения Юровского сельского поселения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_Toc158797756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60</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57" w:history="1">
        <w:r w:rsidRPr="00FF6765">
          <w:rPr>
            <w:rFonts w:ascii="Times New Roman" w:eastAsia="Calibri" w:hAnsi="Times New Roman" w:cs="Times New Roman"/>
            <w:bCs/>
            <w:noProof/>
            <w:sz w:val="17"/>
            <w:szCs w:val="17"/>
            <w:lang w:eastAsia="ru-RU"/>
          </w:rPr>
          <w:t>Раздел 7. Перспективная схема теплоснабжения Юровского сельского поселения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_Toc158797757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60</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58" w:history="1">
        <w:r w:rsidRPr="00FF6765">
          <w:rPr>
            <w:rFonts w:ascii="Times New Roman" w:eastAsia="Calibri" w:hAnsi="Times New Roman" w:cs="Times New Roman"/>
            <w:bCs/>
            <w:noProof/>
            <w:sz w:val="17"/>
            <w:szCs w:val="17"/>
            <w:lang w:eastAsia="ru-RU"/>
          </w:rPr>
          <w:t>Раздел 8. Перспективная схема водоснабжения Юровского сельского поселения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_Toc158797758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60</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59" w:history="1">
        <w:r w:rsidRPr="00FF6765">
          <w:rPr>
            <w:rFonts w:ascii="Times New Roman" w:eastAsia="Calibri" w:hAnsi="Times New Roman" w:cs="Times New Roman"/>
            <w:bCs/>
            <w:noProof/>
            <w:sz w:val="17"/>
            <w:szCs w:val="17"/>
            <w:lang w:eastAsia="ru-RU"/>
          </w:rPr>
          <w:t>Раздел 9. Перспективная схема водоотведения Юровского сельского поселения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_Toc158797759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60</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60" w:history="1">
        <w:r w:rsidRPr="00FF6765">
          <w:rPr>
            <w:rFonts w:ascii="Times New Roman" w:eastAsia="Calibri" w:hAnsi="Times New Roman" w:cs="Times New Roman"/>
            <w:bCs/>
            <w:noProof/>
            <w:sz w:val="17"/>
            <w:szCs w:val="17"/>
            <w:lang w:eastAsia="ru-RU"/>
          </w:rPr>
          <w:t>Раздел 10. Перспективная схема газоснабжения Юровского сельского поселения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_Toc158797760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61</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61" w:history="1">
        <w:r w:rsidRPr="00FF6765">
          <w:rPr>
            <w:rFonts w:ascii="Times New Roman" w:eastAsia="Calibri" w:hAnsi="Times New Roman" w:cs="Times New Roman"/>
            <w:bCs/>
            <w:noProof/>
            <w:sz w:val="17"/>
            <w:szCs w:val="17"/>
            <w:lang w:eastAsia="ru-RU"/>
          </w:rPr>
          <w:t>Раздел 11. Перспективная схема обращения с ТКО</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_Toc158797761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61</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62" w:history="1">
        <w:r w:rsidRPr="00FF6765">
          <w:rPr>
            <w:rFonts w:ascii="Times New Roman" w:eastAsia="Calibri" w:hAnsi="Times New Roman" w:cs="Times New Roman"/>
            <w:bCs/>
            <w:noProof/>
            <w:sz w:val="17"/>
            <w:szCs w:val="17"/>
            <w:lang w:eastAsia="ru-RU"/>
          </w:rPr>
          <w:t>Раздел 13. Финансовые потребности для реализации программы</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_Toc158797762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63</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63" w:history="1">
        <w:r w:rsidRPr="00FF6765">
          <w:rPr>
            <w:rFonts w:ascii="Times New Roman" w:eastAsia="Calibri" w:hAnsi="Times New Roman" w:cs="Times New Roman"/>
            <w:bCs/>
            <w:noProof/>
            <w:sz w:val="17"/>
            <w:szCs w:val="17"/>
            <w:lang w:eastAsia="ru-RU"/>
          </w:rPr>
          <w:t>Раздел 14. Организация реализации проектов</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_Toc158797763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63</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64" w:history="1">
        <w:r w:rsidRPr="00FF6765">
          <w:rPr>
            <w:rFonts w:ascii="Times New Roman" w:eastAsia="Calibri" w:hAnsi="Times New Roman" w:cs="Times New Roman"/>
            <w:bCs/>
            <w:noProof/>
            <w:sz w:val="17"/>
            <w:szCs w:val="17"/>
            <w:lang w:eastAsia="ru-RU"/>
          </w:rPr>
          <w:t>Раздел 15. Программы инвестиционных проектов, тариф и плата (тариф) за подключение (присоединение)</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_Toc158797764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64</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65" w:history="1">
        <w:r w:rsidRPr="00FF6765">
          <w:rPr>
            <w:rFonts w:ascii="Times New Roman" w:eastAsia="Calibri" w:hAnsi="Times New Roman" w:cs="Times New Roman"/>
            <w:bCs/>
            <w:noProof/>
            <w:sz w:val="17"/>
            <w:szCs w:val="17"/>
            <w:lang w:eastAsia="ru-RU"/>
          </w:rPr>
          <w:t>Раздел 16. Прогноз расходов населения на коммунальные ресурсы, расходов бюджета на социальную поддержку и субсидии, проверка доступности тарифов на коммунальные услуги</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_Toc158797765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65</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66" w:history="1">
        <w:r w:rsidRPr="00FF6765">
          <w:rPr>
            <w:rFonts w:ascii="Times New Roman" w:eastAsia="Calibri" w:hAnsi="Times New Roman" w:cs="Times New Roman"/>
            <w:bCs/>
            <w:noProof/>
            <w:sz w:val="17"/>
            <w:szCs w:val="17"/>
            <w:lang w:eastAsia="ru-RU"/>
          </w:rPr>
          <w:t>Раздел 17. Модель для расчета программы</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_Toc158797766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66</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627"/>
        </w:tabs>
        <w:spacing w:after="0" w:line="240" w:lineRule="auto"/>
        <w:jc w:val="both"/>
        <w:rPr>
          <w:rFonts w:ascii="Times New Roman" w:eastAsia="Times New Roman" w:hAnsi="Times New Roman" w:cs="Times New Roman"/>
          <w:noProof/>
          <w:sz w:val="17"/>
          <w:szCs w:val="17"/>
          <w:lang w:eastAsia="ru-RU"/>
        </w:rPr>
      </w:pPr>
      <w:hyperlink w:anchor="_Toc158797767" w:history="1">
        <w:r w:rsidRPr="00FF6765">
          <w:rPr>
            <w:rFonts w:ascii="Times New Roman" w:eastAsia="Calibri" w:hAnsi="Times New Roman" w:cs="Times New Roman"/>
            <w:noProof/>
            <w:sz w:val="17"/>
            <w:szCs w:val="17"/>
            <w:lang w:eastAsia="ru-RU"/>
          </w:rPr>
          <w:t>ЗАКЛЮЧЕНИЕ</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_Toc158797767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67</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9"/>
        </w:tabs>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fldChar w:fldCharType="end"/>
      </w:r>
    </w:p>
    <w:p w:rsidR="002B5E34" w:rsidRPr="00FF6765" w:rsidRDefault="002B5E34" w:rsidP="00D31280">
      <w:pPr>
        <w:spacing w:after="0" w:line="240" w:lineRule="auto"/>
        <w:ind w:firstLine="709"/>
        <w:jc w:val="center"/>
        <w:rPr>
          <w:rFonts w:ascii="Times New Roman" w:eastAsia="Times New Roman" w:hAnsi="Times New Roman" w:cs="Times New Roman"/>
          <w:sz w:val="17"/>
          <w:szCs w:val="17"/>
        </w:rPr>
      </w:pPr>
    </w:p>
    <w:p w:rsidR="002B5E34" w:rsidRPr="00FF6765" w:rsidRDefault="002B5E34" w:rsidP="00D31280">
      <w:pPr>
        <w:keepNext/>
        <w:spacing w:after="0" w:line="240" w:lineRule="auto"/>
        <w:jc w:val="center"/>
        <w:outlineLvl w:val="0"/>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br w:type="page"/>
      </w:r>
      <w:r w:rsidRPr="00FF6765">
        <w:rPr>
          <w:rFonts w:ascii="Times New Roman" w:eastAsia="Calibri" w:hAnsi="Times New Roman" w:cs="Times New Roman"/>
          <w:bCs/>
          <w:sz w:val="17"/>
          <w:szCs w:val="17"/>
          <w:lang w:eastAsia="ru-RU"/>
        </w:rPr>
        <w:lastRenderedPageBreak/>
        <w:t>ВВЕДЕНИЕ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Программа комплексного развития систем коммунальной инфраструктуры Юровского сельского поселения Трубчевского муниципального района Брянской области на период с 2024 по 2044 годы (далее – Программа)  разработана на основании следующих документов: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Федерального закона от 06.10.2003 №131-ФЗ «Об общих принципах организации местного самоуправления в Российской Федерации»; </w:t>
      </w:r>
    </w:p>
    <w:p w:rsidR="002B5E34" w:rsidRPr="00FF6765" w:rsidRDefault="002B5E34" w:rsidP="00D31280">
      <w:pPr>
        <w:tabs>
          <w:tab w:val="num" w:pos="720"/>
        </w:tabs>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Внесения изменений в генеральный план Юровского сельского поселения Трубчевского муниципального района Брянской области;</w:t>
      </w:r>
    </w:p>
    <w:p w:rsidR="002B5E34" w:rsidRPr="00FF6765" w:rsidRDefault="002B5E34" w:rsidP="00D31280">
      <w:pPr>
        <w:tabs>
          <w:tab w:val="num" w:pos="720"/>
        </w:tabs>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Приказа Министерства регионального развития Российской Федерации от 06.05.2011 № 204 «О разработке Программ комплексного развития систем коммунальной инфраструктуры муниципальных образований».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Программа определяет основные направления развития коммунальной инфраструктуры, т.е. объектов тепло-, водо-, газо-, электроснабжения, водоотведения, объектов утилизации (захоронения) твердых бытовых отходов в соответствии с потребностями промышленного, жилищного строительства, в целях повышения качества услуг и улучшения экологического состояния поселения.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Основу Программы составляет система программных мероприятий по различным направлениям развития коммунальной инфраструктуры. Данная Программа ориентирована на устойчивое развитие Юровского сельского поселения Трубчевского муниципального района Брянской области.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Разработка и утверждение данной Программы необходимы для последующей разработки инвестиционных программ организаций коммунального комплекса.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Основными задачами Программы являются: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1. Повышение надежности систем и качества предоставления коммунальных услуг.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 Повышение инвестиционной привлекательности коммунальной инфраструктуры муниципального образования.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4. Обеспечение сбалансированности интересов субъектов коммунальной инфраструктуры и потребителей.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5. Разработка единого комплекса мероприятий, направленных на обеспечение оптимальных решений системных проблем в области функционирования и развития коммунальной инфраструктуры Юровского сельского поселения, в целях: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повышения уровня надежности, качества и эффективности работы коммунального комплекса;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обновления и модернизации основных фондов коммунального комплекса в соответствии с современными требованиями к технологии и качеству услуг и улучшения экологической обстановки.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Анализ и оценка социально-экономического и территориального развития муниципального образования, а также прогноз его развития проводится по следующим направлениям: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демографическое развитие;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перспективное строительство;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перспективный спрос коммунальных ресурсов;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состояние коммунальной инфраструктуры;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измерительно-расчетная система коммунальной инфраструктуры муниципального образования. </w:t>
      </w:r>
    </w:p>
    <w:p w:rsidR="006F5D58" w:rsidRDefault="002B5E34" w:rsidP="006F5D58">
      <w:pPr>
        <w:spacing w:after="0" w:line="240" w:lineRule="auto"/>
        <w:ind w:firstLine="709"/>
        <w:jc w:val="both"/>
        <w:rPr>
          <w:rFonts w:ascii="Times New Roman" w:eastAsia="Calibri" w:hAnsi="Times New Roman" w:cs="Times New Roman"/>
          <w:bCs/>
          <w:sz w:val="17"/>
          <w:szCs w:val="17"/>
          <w:lang w:eastAsia="ru-RU"/>
        </w:rPr>
      </w:pPr>
      <w:r w:rsidRPr="00FF6765">
        <w:rPr>
          <w:rFonts w:ascii="Times New Roman" w:eastAsia="Times New Roman" w:hAnsi="Times New Roman" w:cs="Times New Roman"/>
          <w:sz w:val="17"/>
          <w:szCs w:val="17"/>
        </w:rPr>
        <w:t>Разработка Программы осуществлялась в соответствии с утвержденным проектом внесения изменений в генеральный план Юровского сельского поселения на расчетный срок до 2044 года с учетом фактически сложившихся тенденций после принятия Генерального плана.</w:t>
      </w:r>
      <w:r w:rsidR="006F5D58" w:rsidRPr="00FF6765">
        <w:rPr>
          <w:rFonts w:ascii="Times New Roman" w:eastAsia="Calibri" w:hAnsi="Times New Roman" w:cs="Times New Roman"/>
          <w:bCs/>
          <w:sz w:val="17"/>
          <w:szCs w:val="17"/>
          <w:lang w:eastAsia="ru-RU"/>
        </w:rPr>
        <w:t xml:space="preserve"> </w:t>
      </w:r>
    </w:p>
    <w:p w:rsidR="002B5E34" w:rsidRPr="00FF6765" w:rsidRDefault="002B5E34" w:rsidP="002346E4">
      <w:pPr>
        <w:spacing w:after="0" w:line="240" w:lineRule="auto"/>
        <w:jc w:val="center"/>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 xml:space="preserve">ГЛАВА </w:t>
      </w:r>
      <w:r w:rsidRPr="00FF6765">
        <w:rPr>
          <w:rFonts w:ascii="Times New Roman" w:eastAsia="Calibri" w:hAnsi="Times New Roman" w:cs="Times New Roman"/>
          <w:bCs/>
          <w:sz w:val="17"/>
          <w:szCs w:val="17"/>
          <w:lang w:val="en-US" w:eastAsia="ru-RU"/>
        </w:rPr>
        <w:t>I</w:t>
      </w:r>
      <w:r w:rsidRPr="00FF6765">
        <w:rPr>
          <w:rFonts w:ascii="Times New Roman" w:eastAsia="Calibri" w:hAnsi="Times New Roman" w:cs="Times New Roman"/>
          <w:bCs/>
          <w:sz w:val="17"/>
          <w:szCs w:val="17"/>
          <w:lang w:eastAsia="ru-RU"/>
        </w:rPr>
        <w:t>. ПРОГРАММНЫЙ ДОКУМЕНТ</w:t>
      </w:r>
    </w:p>
    <w:p w:rsidR="002B5E34" w:rsidRPr="00FF6765" w:rsidRDefault="002B5E34" w:rsidP="00D31280">
      <w:pPr>
        <w:spacing w:after="0" w:line="240" w:lineRule="auto"/>
        <w:rPr>
          <w:rFonts w:ascii="Times New Roman" w:eastAsia="Times New Roman" w:hAnsi="Times New Roman" w:cs="Times New Roman"/>
          <w:sz w:val="17"/>
          <w:szCs w:val="17"/>
        </w:rPr>
      </w:pPr>
    </w:p>
    <w:p w:rsidR="002B5E34" w:rsidRPr="00FF6765" w:rsidRDefault="002B5E34" w:rsidP="00D31280">
      <w:pPr>
        <w:keepNext/>
        <w:spacing w:after="0" w:line="240" w:lineRule="auto"/>
        <w:jc w:val="center"/>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1. Паспорт Программы</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11"/>
        <w:gridCol w:w="5628"/>
      </w:tblGrid>
      <w:tr w:rsidR="00D31280" w:rsidRPr="00FF6765" w:rsidTr="00D31280">
        <w:trPr>
          <w:trHeight w:val="1208"/>
          <w:jc w:val="center"/>
        </w:trPr>
        <w:tc>
          <w:tcPr>
            <w:tcW w:w="3911"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 Наименование программы:</w:t>
            </w:r>
          </w:p>
        </w:tc>
        <w:tc>
          <w:tcPr>
            <w:tcW w:w="5628"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1.1. Программа комплексного развития систем коммунальной инфраструктуры Юровского сельского поселения Трубчевского муниципального района Брянской области на период с 2024 по 2044 годы</w:t>
            </w:r>
          </w:p>
        </w:tc>
      </w:tr>
      <w:tr w:rsidR="00D31280" w:rsidRPr="00FF6765" w:rsidTr="00D31280">
        <w:trPr>
          <w:trHeight w:val="884"/>
          <w:jc w:val="center"/>
        </w:trPr>
        <w:tc>
          <w:tcPr>
            <w:tcW w:w="3911"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 Основание для разработки программы</w:t>
            </w:r>
          </w:p>
        </w:tc>
        <w:tc>
          <w:tcPr>
            <w:tcW w:w="5628"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2.1. Градостроительный кодекс Российской Федерации;</w:t>
            </w:r>
          </w:p>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2.2. Федеральный закон от 06.10.2003 № 131-ФЗ «Об общих принципах организации местного самоуправления в Российской Федерации»;</w:t>
            </w:r>
          </w:p>
          <w:p w:rsidR="002B5E34" w:rsidRPr="00FF6765" w:rsidRDefault="002B5E34" w:rsidP="00D31280">
            <w:pPr>
              <w:tabs>
                <w:tab w:val="num" w:pos="720"/>
              </w:tabs>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2.3. Федеральный закон от 23.11.2009 № 261-ФЗ «Об энергосбережении и повышении энергетической эффективности и о внесении изменений в отдельные законодательные акты Российской Федерации»;</w:t>
            </w:r>
          </w:p>
          <w:p w:rsidR="002B5E34" w:rsidRPr="00FF6765" w:rsidRDefault="002B5E34" w:rsidP="00D31280">
            <w:pPr>
              <w:tabs>
                <w:tab w:val="num" w:pos="720"/>
              </w:tabs>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2.4. Закон Российской Федерации от 28.06.2014 № 172-ФЗ «О стратегии социально-экономического развития Российской Федерации до 2030 г.»;</w:t>
            </w:r>
          </w:p>
          <w:p w:rsidR="002B5E34" w:rsidRPr="00FF6765" w:rsidRDefault="002B5E34" w:rsidP="00D31280">
            <w:pPr>
              <w:tabs>
                <w:tab w:val="num" w:pos="720"/>
              </w:tabs>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2.5. Постановление Правительства РФ от 14.06.2013 № 502 «Об утверждении требований к программам комплексного развития систем коммунальной инфраструктуры поселений, городских округов»</w:t>
            </w:r>
          </w:p>
          <w:p w:rsidR="002B5E34" w:rsidRPr="00FF6765" w:rsidRDefault="002B5E34" w:rsidP="00D31280">
            <w:pPr>
              <w:tabs>
                <w:tab w:val="num" w:pos="720"/>
              </w:tabs>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2.6. Приказ Министерства регионального развития Российской Федерации от 06.05.2011 № 204 «О разработке Программ комплексного развития систем коммунальной инфраструктуры муниципальных образований»;</w:t>
            </w:r>
          </w:p>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2.7.  Приказ Минрегиона РФ от 01.10.2013  № 359/ГС «Об утверждении методических рекомендаций по разработке программ комплексного развития систем коммунальной инфраструктуры поселений и сельских округов»..</w:t>
            </w:r>
          </w:p>
        </w:tc>
      </w:tr>
      <w:tr w:rsidR="00D31280" w:rsidRPr="00FF6765" w:rsidTr="00D31280">
        <w:trPr>
          <w:trHeight w:val="709"/>
          <w:jc w:val="center"/>
        </w:trPr>
        <w:tc>
          <w:tcPr>
            <w:tcW w:w="3911"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3. Цели программы </w:t>
            </w:r>
          </w:p>
        </w:tc>
        <w:tc>
          <w:tcPr>
            <w:tcW w:w="5628"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3.1. Повышение надежности ресурсоснабжения.</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3.2. Присоединение новых потребителей.</w:t>
            </w:r>
          </w:p>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3.3. Улучшение экологической ситуации на территории Юровского сельского поселения.</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3.4. Выполнение требований законодательства в сфере энергосбережения и повышения энергетической эффективности.</w:t>
            </w:r>
          </w:p>
        </w:tc>
      </w:tr>
      <w:tr w:rsidR="00D31280" w:rsidRPr="00FF6765" w:rsidTr="00D31280">
        <w:trPr>
          <w:trHeight w:val="709"/>
          <w:jc w:val="center"/>
        </w:trPr>
        <w:tc>
          <w:tcPr>
            <w:tcW w:w="3911"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 Задачи программы</w:t>
            </w:r>
          </w:p>
        </w:tc>
        <w:tc>
          <w:tcPr>
            <w:tcW w:w="5628" w:type="dxa"/>
          </w:tcPr>
          <w:p w:rsidR="002B5E34" w:rsidRPr="00FF6765" w:rsidRDefault="002B5E34" w:rsidP="00D31280">
            <w:pPr>
              <w:tabs>
                <w:tab w:val="left" w:pos="185"/>
              </w:tabs>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4.1. Инженерно-техническая оптимизация систем коммунальной инфраструктуры.</w:t>
            </w:r>
          </w:p>
          <w:p w:rsidR="002B5E34" w:rsidRPr="00FF6765" w:rsidRDefault="002B5E34" w:rsidP="00D31280">
            <w:pPr>
              <w:tabs>
                <w:tab w:val="left" w:pos="185"/>
              </w:tabs>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lastRenderedPageBreak/>
              <w:t>4.2. Обеспечение более комфортных условий проживания населения Юровского сельского поселения.</w:t>
            </w:r>
          </w:p>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4.3. Повышение качества предоставляемых жилищно-коммунальных услуг.</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4.4. Снижение потерь при поставке ресурсов потребителям.</w:t>
            </w:r>
          </w:p>
        </w:tc>
      </w:tr>
      <w:tr w:rsidR="00D31280" w:rsidRPr="00FF6765" w:rsidTr="00D31280">
        <w:trPr>
          <w:trHeight w:val="708"/>
          <w:jc w:val="center"/>
        </w:trPr>
        <w:tc>
          <w:tcPr>
            <w:tcW w:w="3911"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lastRenderedPageBreak/>
              <w:t>5. Важнейшие целевые показатели программы</w:t>
            </w:r>
          </w:p>
        </w:tc>
        <w:tc>
          <w:tcPr>
            <w:tcW w:w="5628"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5.1. Критерии доступности для населения коммунальных услуг.</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5.2. Показатели спроса на коммунальные ресурсы и перспективной нагрузки.</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5.3. Величины новых нагрузок, присоединяемых в перспективе</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5.4. Показатели качества поставляемого коммунального ресурса:</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холодное водоснабжение – давление воды к жилым домам в точке водоразбора – 0,03 МПа-0,4МПа;</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электроснабжение – напряжение 220-380В, отклонение напряжения у приемников эл. энергии ±5 %;</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газоснабжение – давление газа 0,0012-0,003 Мпа.</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5.5. Показатели степени охвата приборами учета к расчетному сроку: </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бюджетные организации -100% </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многоквартирные дома – 100% </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прочие потребители – 100%.</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5.6. Показатели надежности по каждой системе ресурсоснабжения</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5.7. Показатели эффективности производства и транспортировки ресурсов по каждой системе ресурсоснабжения.</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5.8. Показатели эффективности потребления каждого вида коммунального ресурса.</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5.9. Показатели воздействия на окружающую среду.</w:t>
            </w:r>
          </w:p>
        </w:tc>
      </w:tr>
      <w:tr w:rsidR="00D31280" w:rsidRPr="00FF6765" w:rsidTr="00D31280">
        <w:trPr>
          <w:trHeight w:val="708"/>
          <w:jc w:val="center"/>
        </w:trPr>
        <w:tc>
          <w:tcPr>
            <w:tcW w:w="3911"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 Сроки и этапы реализации программы</w:t>
            </w:r>
          </w:p>
        </w:tc>
        <w:tc>
          <w:tcPr>
            <w:tcW w:w="5628" w:type="dxa"/>
          </w:tcPr>
          <w:p w:rsidR="002B5E34" w:rsidRPr="00FF6765" w:rsidRDefault="002B5E34" w:rsidP="00D31280">
            <w:pPr>
              <w:shd w:val="clear" w:color="auto" w:fill="FFFFFF"/>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6.1. Объем финансирования Программы с 2030 по 2044 годы составит 11 000 000 рублей.</w:t>
            </w:r>
          </w:p>
          <w:p w:rsidR="002B5E34" w:rsidRPr="00FF6765" w:rsidRDefault="002B5E34" w:rsidP="00D31280">
            <w:pPr>
              <w:shd w:val="clear" w:color="auto" w:fill="FFFFFF"/>
              <w:spacing w:after="0" w:line="240" w:lineRule="auto"/>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Средства бюджета уточняются при формировании бюджета на очередной финансовый год.</w:t>
            </w:r>
          </w:p>
        </w:tc>
      </w:tr>
      <w:tr w:rsidR="00D31280" w:rsidRPr="00FF6765" w:rsidTr="00D31280">
        <w:trPr>
          <w:trHeight w:val="349"/>
          <w:jc w:val="center"/>
        </w:trPr>
        <w:tc>
          <w:tcPr>
            <w:tcW w:w="3911"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7. Ожидаемые конечные результаты и показатели социально-экономической эффективности</w:t>
            </w:r>
          </w:p>
        </w:tc>
        <w:tc>
          <w:tcPr>
            <w:tcW w:w="5628"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Создание системы коммунальной инфраструктуры Юровского сельского поселения, обеспечивающей предоставление качественных коммунальных услуг при приемлемых для населения тарифах, а также отвечающей экологическим требованиям и потребностям жилищного и промышленного строительства в муниципальном образовании, снижение износа основных средств систем коммунального комплекса.</w:t>
            </w:r>
          </w:p>
        </w:tc>
      </w:tr>
      <w:tr w:rsidR="00D31280" w:rsidRPr="00FF6765" w:rsidTr="00D31280">
        <w:trPr>
          <w:trHeight w:val="545"/>
          <w:jc w:val="center"/>
        </w:trPr>
        <w:tc>
          <w:tcPr>
            <w:tcW w:w="3911"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 Ответственный исполнитель программы</w:t>
            </w:r>
          </w:p>
        </w:tc>
        <w:tc>
          <w:tcPr>
            <w:tcW w:w="5628"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ООО «ГРАДОСТРОИТЕЛЬСТВО И КАДАСТР»</w:t>
            </w:r>
          </w:p>
        </w:tc>
      </w:tr>
      <w:tr w:rsidR="00D31280" w:rsidRPr="00FF6765" w:rsidTr="00D31280">
        <w:trPr>
          <w:trHeight w:val="545"/>
          <w:jc w:val="center"/>
        </w:trPr>
        <w:tc>
          <w:tcPr>
            <w:tcW w:w="3911"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11. Соисполнители Программы: органы, координирующие и контролирующие выполнение программы</w:t>
            </w:r>
          </w:p>
        </w:tc>
        <w:tc>
          <w:tcPr>
            <w:tcW w:w="5628"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Координирующую деятельность по реализации программы осуществляет Администрация Трубчевского муниципального района</w:t>
            </w:r>
          </w:p>
        </w:tc>
      </w:tr>
    </w:tbl>
    <w:p w:rsidR="006F5D58" w:rsidRDefault="006F5D58" w:rsidP="006F5D58">
      <w:pPr>
        <w:spacing w:after="0" w:line="240" w:lineRule="auto"/>
        <w:rPr>
          <w:rFonts w:ascii="Times New Roman" w:eastAsia="Calibri" w:hAnsi="Times New Roman" w:cs="Times New Roman"/>
          <w:bCs/>
          <w:sz w:val="17"/>
          <w:szCs w:val="17"/>
          <w:lang w:eastAsia="ru-RU"/>
        </w:rPr>
      </w:pPr>
    </w:p>
    <w:p w:rsidR="002B5E34" w:rsidRPr="00FF6765" w:rsidRDefault="002B5E34" w:rsidP="006F5D58">
      <w:pPr>
        <w:spacing w:after="0" w:line="240" w:lineRule="auto"/>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2. Характеристика существующего состояния систем коммунальной инфраструктуры Юровского сельского поселения</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rPr>
      </w:pP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Коммунальная инфраструктура </w:t>
      </w:r>
      <w:r w:rsidRPr="00FF6765">
        <w:rPr>
          <w:rFonts w:ascii="Times New Roman" w:eastAsia="Times New Roman" w:hAnsi="Times New Roman" w:cs="Times New Roman"/>
          <w:sz w:val="17"/>
          <w:szCs w:val="17"/>
          <w:lang w:eastAsia="ru-RU"/>
        </w:rPr>
        <w:t>Юровского</w:t>
      </w:r>
      <w:r w:rsidRPr="00FF6765">
        <w:rPr>
          <w:rFonts w:ascii="Times New Roman" w:eastAsia="Times New Roman" w:hAnsi="Times New Roman" w:cs="Times New Roman"/>
          <w:sz w:val="17"/>
          <w:szCs w:val="17"/>
        </w:rPr>
        <w:t xml:space="preserve"> сельского поселения Трубчевского муниципального района Брянской области состоит из объектов инженерной инфраструктуры и объектов, используемых для сбора, транспортировки и размещения твердых коммунальных отходов. Система инженерной инфраструктуры представлена объектами водоснабжения, газоснабжения, электроснабжения.</w:t>
      </w:r>
    </w:p>
    <w:p w:rsidR="002B5E34" w:rsidRPr="00FF6765" w:rsidRDefault="002B5E34" w:rsidP="00D31280">
      <w:pPr>
        <w:spacing w:after="0" w:line="240" w:lineRule="auto"/>
        <w:ind w:firstLine="709"/>
        <w:contextualSpacing/>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rPr>
        <w:t xml:space="preserve">Система теплоснабжения на территории </w:t>
      </w:r>
      <w:r w:rsidRPr="00FF6765">
        <w:rPr>
          <w:rFonts w:ascii="Times New Roman" w:eastAsia="Times New Roman" w:hAnsi="Times New Roman" w:cs="Times New Roman"/>
          <w:sz w:val="17"/>
          <w:szCs w:val="17"/>
          <w:lang w:eastAsia="ru-RU"/>
        </w:rPr>
        <w:t>Юровского</w:t>
      </w:r>
      <w:r w:rsidRPr="00FF6765">
        <w:rPr>
          <w:rFonts w:ascii="Times New Roman" w:eastAsia="Times New Roman" w:hAnsi="Times New Roman" w:cs="Times New Roman"/>
          <w:sz w:val="17"/>
          <w:szCs w:val="17"/>
        </w:rPr>
        <w:t xml:space="preserve"> сельского поселения </w:t>
      </w:r>
      <w:r w:rsidRPr="00FF6765">
        <w:rPr>
          <w:rFonts w:ascii="Times New Roman" w:eastAsia="Calibri" w:hAnsi="Times New Roman" w:cs="Times New Roman"/>
          <w:sz w:val="17"/>
          <w:szCs w:val="17"/>
        </w:rPr>
        <w:t xml:space="preserve">децентрализованная. </w:t>
      </w:r>
      <w:r w:rsidRPr="00FF6765">
        <w:rPr>
          <w:rFonts w:ascii="Times New Roman" w:eastAsia="Times New Roman" w:hAnsi="Times New Roman" w:cs="Times New Roman"/>
          <w:sz w:val="17"/>
          <w:szCs w:val="17"/>
          <w:lang w:eastAsia="ru-RU"/>
        </w:rPr>
        <w:t xml:space="preserve">Теплоснабжение объектов социальной инфраструктуры автономное, от газовых котельных, расположенных на территории этих объектов, или от газовых котлов, расположенных в зданиях. </w:t>
      </w:r>
      <w:r w:rsidRPr="00FF6765">
        <w:rPr>
          <w:rFonts w:ascii="Times New Roman" w:eastAsia="Calibri" w:hAnsi="Times New Roman" w:cs="Times New Roman"/>
          <w:sz w:val="17"/>
          <w:szCs w:val="17"/>
          <w:lang w:eastAsia="ru-RU"/>
        </w:rPr>
        <w:t xml:space="preserve">Отопление индивидуальных жилых домов и многоквартирных жилых домов блокированной жилой застройки производится от индивидуальных бытовых котлов на газовом и твердом топливе. </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pacing w:val="-68"/>
          <w:sz w:val="17"/>
          <w:szCs w:val="17"/>
        </w:rPr>
      </w:pPr>
      <w:r w:rsidRPr="00FF6765">
        <w:rPr>
          <w:rFonts w:ascii="Times New Roman" w:eastAsia="Times New Roman" w:hAnsi="Times New Roman" w:cs="Times New Roman"/>
          <w:sz w:val="17"/>
          <w:szCs w:val="17"/>
        </w:rPr>
        <w:t>Система горячего водоснабжения отсутствует.</w:t>
      </w:r>
      <w:r w:rsidRPr="00FF6765">
        <w:rPr>
          <w:rFonts w:ascii="Times New Roman" w:eastAsia="Times New Roman" w:hAnsi="Times New Roman" w:cs="Times New Roman"/>
          <w:spacing w:val="-68"/>
          <w:sz w:val="17"/>
          <w:szCs w:val="17"/>
        </w:rPr>
        <w:t xml:space="preserve"> </w:t>
      </w:r>
    </w:p>
    <w:p w:rsidR="002B5E34" w:rsidRPr="00FF6765" w:rsidRDefault="002B5E34" w:rsidP="00D31280">
      <w:pPr>
        <w:tabs>
          <w:tab w:val="left" w:pos="1134"/>
        </w:tabs>
        <w:spacing w:after="0" w:line="240" w:lineRule="auto"/>
        <w:ind w:firstLine="709"/>
        <w:contextualSpacing/>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Система</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централизованной</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канализации</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в</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сельском</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поселении отсутствует. Канализование жилых домов</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происходит в выгребные ямы с последующим вывозом</w:t>
      </w:r>
      <w:r w:rsidRPr="00FF6765">
        <w:rPr>
          <w:rFonts w:ascii="Times New Roman" w:eastAsia="Calibri" w:hAnsi="Times New Roman" w:cs="Times New Roman"/>
          <w:spacing w:val="-57"/>
          <w:sz w:val="17"/>
          <w:szCs w:val="17"/>
          <w:lang w:val="x-none"/>
        </w:rPr>
        <w:t xml:space="preserve"> </w:t>
      </w:r>
      <w:r w:rsidRPr="00FF6765">
        <w:rPr>
          <w:rFonts w:ascii="Times New Roman" w:eastAsia="Calibri" w:hAnsi="Times New Roman" w:cs="Times New Roman"/>
          <w:sz w:val="17"/>
          <w:szCs w:val="17"/>
          <w:lang w:val="x-none"/>
        </w:rPr>
        <w:t>спецтехникой</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на</w:t>
      </w:r>
      <w:r w:rsidRPr="00FF6765">
        <w:rPr>
          <w:rFonts w:ascii="Times New Roman" w:eastAsia="Calibri" w:hAnsi="Times New Roman" w:cs="Times New Roman"/>
          <w:spacing w:val="-4"/>
          <w:sz w:val="17"/>
          <w:szCs w:val="17"/>
          <w:lang w:val="x-none"/>
        </w:rPr>
        <w:t xml:space="preserve"> </w:t>
      </w:r>
      <w:r w:rsidRPr="00FF6765">
        <w:rPr>
          <w:rFonts w:ascii="Times New Roman" w:eastAsia="Calibri" w:hAnsi="Times New Roman" w:cs="Times New Roman"/>
          <w:sz w:val="17"/>
          <w:szCs w:val="17"/>
          <w:lang w:val="x-none"/>
        </w:rPr>
        <w:t>полигон</w:t>
      </w:r>
      <w:r w:rsidRPr="00FF6765">
        <w:rPr>
          <w:rFonts w:ascii="Times New Roman" w:eastAsia="Calibri" w:hAnsi="Times New Roman" w:cs="Times New Roman"/>
          <w:spacing w:val="3"/>
          <w:sz w:val="17"/>
          <w:szCs w:val="17"/>
          <w:lang w:val="x-none"/>
        </w:rPr>
        <w:t xml:space="preserve"> </w:t>
      </w:r>
      <w:r w:rsidRPr="00FF6765">
        <w:rPr>
          <w:rFonts w:ascii="Times New Roman" w:eastAsia="Calibri" w:hAnsi="Times New Roman" w:cs="Times New Roman"/>
          <w:sz w:val="17"/>
          <w:szCs w:val="17"/>
          <w:lang w:val="x-none"/>
        </w:rPr>
        <w:t>ТКО.</w:t>
      </w: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val="x-none" w:eastAsia="ru-RU"/>
        </w:rPr>
      </w:pP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2.1. Краткий анализ существующего состояния системы теплоснабжения</w:t>
      </w:r>
    </w:p>
    <w:p w:rsidR="002B5E34" w:rsidRPr="00FF6765" w:rsidRDefault="002B5E34" w:rsidP="00D31280">
      <w:pPr>
        <w:spacing w:after="0" w:line="240" w:lineRule="auto"/>
        <w:ind w:firstLine="84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 сельском поселении функционируют несколько отдельно стоящих котельных, обеспечивающих потребности в тепловой энергии отдельных потребителей (склады, здания общественного назначения и т.д…). Котельные в большинстве своем работают на природном газе. Теплоснабжение объектов соцкультбыта (школы, детские сады, магазины и т.д.), на территории сельского поселения, осуществляется от индивидуальных источников теплоснабжения (встроенных котельных), работающих на твердых, жидких и газообразных видах топлива, а также на электроэнергии.</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Теплоснабжение индивидуальной жилой застройки осуществляется от индивидуальных отопительных систем (печи, камины, котлы)</w:t>
      </w:r>
      <w:r w:rsidRPr="00FF6765">
        <w:rPr>
          <w:rFonts w:ascii="Times New Roman" w:eastAsia="Times New Roman" w:hAnsi="Times New Roman" w:cs="Times New Roman"/>
          <w:sz w:val="17"/>
          <w:szCs w:val="17"/>
        </w:rPr>
        <w:t>.</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2.2. Краткий анализ существующего состояния системы водоснабжения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Институциональная структура (организации, работающие в данной сфере, действующая договорная система и система расчетов за поставляемые ресурсы).</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Система централизованного водоснабжения на территории Юровского сельского поселения представлена, в основном, локальными водопроводами, имеющими водозаборы из артезианских скважин, водонапорной башни и водопроводных сетей.</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Водоснабжение с. Юрово, д. Осинки, с. Плюсково,  п. Белый Колодец,                                    п. Михайловский, п. Мошки,  д. Сдесловка, д. Шуклино, с. Рябчевск, д. Василенки,                           п. Высокий, д. Голубча,  д. Ивановск, д. Копылино, д. Липовка, д. Манцурово, д. Яковск,                  с. Любожичи, д. Аксеновск, д. Верхние Новоселки, д. Монастырище, с. Фомчино, с. Гнилево, д. Арельск, п. Гуры, д. Дольск, п. Ложки, д. Нижние Новоселки, д. Острая Лука -  централизованное. Водоснабжение осуществляется от подземного водозабора – артезианских скважин, расположенных на территориях поселений. Подача воды населению, которое не охвачено системами централизованного водоснабжения, осуществляется колодцами и скважинами, которые находятся на территориях домовладений.</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Общая установленная мощность водозаборов на территории поселения составляет 2100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xml:space="preserve">/ч. </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с. Юрово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с. Юрово,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марки  ЭЦВ-6-10-110.</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lastRenderedPageBreak/>
        <w:t>На территории д. Осинки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д. Осинки,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марки  ЭЦВ-6-10-80.</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с. Любожичи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с. Любожичи, установленная производительность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марки ЭЦВ-6-10-110.</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д. Аксеновск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д. Аксеновск,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ЭЦВ-6-10-80.</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д. Монастырище находится одна артезианская скважина, одна водонапорная башня и один резервуар чистой воды объемом 50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д. Монастырище,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ЭЦВ-6-10-80.</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д. Фомчено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д. Фомчено,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ЭЦВ-6-10-110.</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д. Яковск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д. Яковск,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ЭЦВ-6-10-110.</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с. Рябчевск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с. Рябчевск,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ЭЦВ-6-10-110.</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д. Василенки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д. Василенки,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ЭЦВ-6-10-110.</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д. Копылино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д. Копылино,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ЭЦВ-6-10-80.</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д. Голубча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д. Голубча,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xml:space="preserve">/час. На насосной станции установлен насос ЭЦВ-6-10-80. </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д. Липовка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д. Липовка,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xml:space="preserve">/час. На насосной станции установлен насос ЭЦВ-6-10-80. </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д. Верхние Новоселки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д. Верхние Новоселки,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xml:space="preserve">/час. На насосной станции установлен насос ЭЦВ-6-10-80. </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с. Гнилево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с. Гнилево,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xml:space="preserve">/час. На насосной станции установлен насос ЭЦВ-6-10-110. </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д. Дольск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д. Дольск,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ЭЦВ-6-10-80.</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д. Нижние Новоселки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д. Нижние Новоселки,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ЭЦВ-6-10-80.</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п. Гуры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п. Гуры,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ЭЦВ-6-10-80.</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д. Острая Лука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д. Острая Лука,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ЭЦВ-6-10-80.</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с. Плюсково находится одна артезианская скважина, одна водонапорная башня и один резервуар чистой воды объемом 50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с. Плюсково,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ЭЦВ-6-10-110.</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д. Шуклино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д. Шуклино,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ЭЦВ-6-10-80.</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п. Ложки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п. Ложки,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ЭЦВ-6-10-80.</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Степень изношенности оборудования и сетей водоснабжения – 85-90 %</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 настоящее время обслуживающей организацией является </w:t>
      </w:r>
      <w:r w:rsidRPr="00FF6765">
        <w:rPr>
          <w:rFonts w:ascii="Times New Roman" w:eastAsia="Times New Roman" w:hAnsi="Times New Roman" w:cs="Times New Roman"/>
          <w:sz w:val="17"/>
          <w:szCs w:val="17"/>
        </w:rPr>
        <w:t>МУП «Жилкомсервис                 г. Трубчевск»</w:t>
      </w:r>
      <w:r w:rsidRPr="00FF6765">
        <w:rPr>
          <w:rFonts w:ascii="Times New Roman" w:eastAsia="Times New Roman" w:hAnsi="Times New Roman" w:cs="Times New Roman"/>
          <w:sz w:val="17"/>
          <w:szCs w:val="17"/>
          <w:lang w:eastAsia="ru-RU"/>
        </w:rPr>
        <w:t>.</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Основные технические характеристики источников водоснабжения и других объектов системы.</w:t>
      </w:r>
    </w:p>
    <w:tbl>
      <w:tblPr>
        <w:tblW w:w="9852" w:type="dxa"/>
        <w:tblInd w:w="108" w:type="dxa"/>
        <w:tblLayout w:type="fixed"/>
        <w:tblLook w:val="00A0" w:firstRow="1" w:lastRow="0" w:firstColumn="1" w:lastColumn="0" w:noHBand="0" w:noVBand="0"/>
      </w:tblPr>
      <w:tblGrid>
        <w:gridCol w:w="560"/>
        <w:gridCol w:w="3438"/>
        <w:gridCol w:w="1785"/>
        <w:gridCol w:w="1256"/>
        <w:gridCol w:w="1637"/>
        <w:gridCol w:w="1176"/>
      </w:tblGrid>
      <w:tr w:rsidR="00D31280" w:rsidRPr="00FF6765" w:rsidTr="002346E4">
        <w:trPr>
          <w:trHeight w:val="1020"/>
        </w:trPr>
        <w:tc>
          <w:tcPr>
            <w:tcW w:w="560"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 № п/п</w:t>
            </w:r>
          </w:p>
        </w:tc>
        <w:tc>
          <w:tcPr>
            <w:tcW w:w="3438"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Наименование объекта и его местоположение</w:t>
            </w:r>
          </w:p>
        </w:tc>
        <w:tc>
          <w:tcPr>
            <w:tcW w:w="1785"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Состав водозаборного узла</w:t>
            </w:r>
          </w:p>
        </w:tc>
        <w:tc>
          <w:tcPr>
            <w:tcW w:w="1256"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Год ввода в эксплуат.</w:t>
            </w:r>
          </w:p>
        </w:tc>
        <w:tc>
          <w:tcPr>
            <w:tcW w:w="1637"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Производительность, тыс. м³/сут</w:t>
            </w:r>
          </w:p>
        </w:tc>
        <w:tc>
          <w:tcPr>
            <w:tcW w:w="1176"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Наличие ЗСО 1 пояса, м</w:t>
            </w:r>
          </w:p>
        </w:tc>
      </w:tr>
      <w:tr w:rsidR="00D31280" w:rsidRPr="00FF6765" w:rsidTr="002346E4">
        <w:trPr>
          <w:trHeight w:val="255"/>
        </w:trPr>
        <w:tc>
          <w:tcPr>
            <w:tcW w:w="560" w:type="dxa"/>
            <w:tcBorders>
              <w:top w:val="nil"/>
              <w:left w:val="single" w:sz="4" w:space="0" w:color="auto"/>
              <w:bottom w:val="single" w:sz="4" w:space="0" w:color="auto"/>
              <w:right w:val="single" w:sz="4" w:space="0" w:color="auto"/>
            </w:tcBorders>
            <w:noWrap/>
            <w:vAlign w:val="bottom"/>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w:t>
            </w:r>
          </w:p>
        </w:tc>
        <w:tc>
          <w:tcPr>
            <w:tcW w:w="3438" w:type="dxa"/>
            <w:tcBorders>
              <w:top w:val="nil"/>
              <w:left w:val="nil"/>
              <w:bottom w:val="single" w:sz="4" w:space="0" w:color="auto"/>
              <w:right w:val="single" w:sz="4" w:space="0" w:color="auto"/>
            </w:tcBorders>
            <w:noWrap/>
            <w:vAlign w:val="bottom"/>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w:t>
            </w:r>
          </w:p>
        </w:tc>
        <w:tc>
          <w:tcPr>
            <w:tcW w:w="1785" w:type="dxa"/>
            <w:tcBorders>
              <w:top w:val="nil"/>
              <w:left w:val="nil"/>
              <w:bottom w:val="single" w:sz="4" w:space="0" w:color="auto"/>
              <w:right w:val="single" w:sz="4" w:space="0" w:color="auto"/>
            </w:tcBorders>
            <w:noWrap/>
            <w:vAlign w:val="bottom"/>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w:t>
            </w:r>
          </w:p>
        </w:tc>
        <w:tc>
          <w:tcPr>
            <w:tcW w:w="1256" w:type="dxa"/>
            <w:tcBorders>
              <w:top w:val="nil"/>
              <w:left w:val="nil"/>
              <w:bottom w:val="single" w:sz="4" w:space="0" w:color="auto"/>
              <w:right w:val="single" w:sz="4" w:space="0" w:color="auto"/>
            </w:tcBorders>
            <w:noWrap/>
            <w:vAlign w:val="bottom"/>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w:t>
            </w:r>
          </w:p>
        </w:tc>
        <w:tc>
          <w:tcPr>
            <w:tcW w:w="1637" w:type="dxa"/>
            <w:tcBorders>
              <w:top w:val="nil"/>
              <w:left w:val="nil"/>
              <w:bottom w:val="single" w:sz="4" w:space="0" w:color="auto"/>
              <w:right w:val="single" w:sz="4" w:space="0" w:color="auto"/>
            </w:tcBorders>
            <w:noWrap/>
            <w:vAlign w:val="bottom"/>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5</w:t>
            </w:r>
          </w:p>
        </w:tc>
        <w:tc>
          <w:tcPr>
            <w:tcW w:w="1176" w:type="dxa"/>
            <w:tcBorders>
              <w:top w:val="nil"/>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7</w:t>
            </w:r>
          </w:p>
        </w:tc>
      </w:tr>
      <w:tr w:rsidR="00D31280" w:rsidRPr="00FF6765" w:rsidTr="002346E4">
        <w:trPr>
          <w:trHeight w:val="255"/>
        </w:trPr>
        <w:tc>
          <w:tcPr>
            <w:tcW w:w="560"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w:t>
            </w:r>
          </w:p>
        </w:tc>
        <w:tc>
          <w:tcPr>
            <w:tcW w:w="3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с. Юрово</w:t>
            </w:r>
          </w:p>
        </w:tc>
        <w:tc>
          <w:tcPr>
            <w:tcW w:w="178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1962</w:t>
            </w:r>
          </w:p>
        </w:tc>
        <w:tc>
          <w:tcPr>
            <w:tcW w:w="163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2346E4">
        <w:trPr>
          <w:trHeight w:val="562"/>
        </w:trPr>
        <w:tc>
          <w:tcPr>
            <w:tcW w:w="560" w:type="dxa"/>
            <w:tcBorders>
              <w:top w:val="single" w:sz="4" w:space="0" w:color="auto"/>
              <w:left w:val="single" w:sz="4" w:space="0" w:color="auto"/>
              <w:bottom w:val="single" w:sz="4" w:space="0" w:color="000000"/>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w:t>
            </w:r>
          </w:p>
        </w:tc>
        <w:tc>
          <w:tcPr>
            <w:tcW w:w="3438"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    ВЗУ д. Осинки</w:t>
            </w:r>
          </w:p>
        </w:tc>
        <w:tc>
          <w:tcPr>
            <w:tcW w:w="1785"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1965</w:t>
            </w:r>
          </w:p>
        </w:tc>
        <w:tc>
          <w:tcPr>
            <w:tcW w:w="1637"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2346E4">
        <w:trPr>
          <w:trHeight w:val="562"/>
        </w:trPr>
        <w:tc>
          <w:tcPr>
            <w:tcW w:w="560" w:type="dxa"/>
            <w:tcBorders>
              <w:top w:val="single" w:sz="4" w:space="0" w:color="auto"/>
              <w:left w:val="single" w:sz="4" w:space="0" w:color="auto"/>
              <w:bottom w:val="single" w:sz="4" w:space="0" w:color="000000"/>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w:t>
            </w:r>
          </w:p>
        </w:tc>
        <w:tc>
          <w:tcPr>
            <w:tcW w:w="3438"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с. Любожичи</w:t>
            </w:r>
          </w:p>
        </w:tc>
        <w:tc>
          <w:tcPr>
            <w:tcW w:w="1785"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1964</w:t>
            </w:r>
          </w:p>
        </w:tc>
        <w:tc>
          <w:tcPr>
            <w:tcW w:w="1637"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2346E4">
        <w:trPr>
          <w:trHeight w:val="562"/>
        </w:trPr>
        <w:tc>
          <w:tcPr>
            <w:tcW w:w="560" w:type="dxa"/>
            <w:tcBorders>
              <w:top w:val="single" w:sz="4" w:space="0" w:color="auto"/>
              <w:left w:val="single" w:sz="4" w:space="0" w:color="auto"/>
              <w:bottom w:val="single" w:sz="4" w:space="0" w:color="000000"/>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lastRenderedPageBreak/>
              <w:t>4</w:t>
            </w:r>
          </w:p>
        </w:tc>
        <w:tc>
          <w:tcPr>
            <w:tcW w:w="3438"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Аксеновск</w:t>
            </w:r>
          </w:p>
        </w:tc>
        <w:tc>
          <w:tcPr>
            <w:tcW w:w="1785"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1965</w:t>
            </w:r>
          </w:p>
        </w:tc>
        <w:tc>
          <w:tcPr>
            <w:tcW w:w="1637"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2346E4">
        <w:trPr>
          <w:trHeight w:val="300"/>
        </w:trPr>
        <w:tc>
          <w:tcPr>
            <w:tcW w:w="560"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5</w:t>
            </w:r>
          </w:p>
        </w:tc>
        <w:tc>
          <w:tcPr>
            <w:tcW w:w="3438"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Монастырище</w:t>
            </w:r>
          </w:p>
        </w:tc>
        <w:tc>
          <w:tcPr>
            <w:tcW w:w="178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1965</w:t>
            </w:r>
          </w:p>
        </w:tc>
        <w:tc>
          <w:tcPr>
            <w:tcW w:w="163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2346E4">
        <w:trPr>
          <w:trHeight w:val="300"/>
        </w:trPr>
        <w:tc>
          <w:tcPr>
            <w:tcW w:w="560"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w:t>
            </w:r>
          </w:p>
        </w:tc>
        <w:tc>
          <w:tcPr>
            <w:tcW w:w="3438"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Фомчено</w:t>
            </w:r>
          </w:p>
        </w:tc>
        <w:tc>
          <w:tcPr>
            <w:tcW w:w="178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1964</w:t>
            </w:r>
          </w:p>
        </w:tc>
        <w:tc>
          <w:tcPr>
            <w:tcW w:w="163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2346E4">
        <w:trPr>
          <w:trHeight w:val="300"/>
        </w:trPr>
        <w:tc>
          <w:tcPr>
            <w:tcW w:w="560"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7</w:t>
            </w:r>
          </w:p>
        </w:tc>
        <w:tc>
          <w:tcPr>
            <w:tcW w:w="3438"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Яковск</w:t>
            </w:r>
          </w:p>
        </w:tc>
        <w:tc>
          <w:tcPr>
            <w:tcW w:w="178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1965</w:t>
            </w:r>
          </w:p>
        </w:tc>
        <w:tc>
          <w:tcPr>
            <w:tcW w:w="163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2346E4">
        <w:trPr>
          <w:trHeight w:val="300"/>
        </w:trPr>
        <w:tc>
          <w:tcPr>
            <w:tcW w:w="560"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w:t>
            </w:r>
          </w:p>
        </w:tc>
        <w:tc>
          <w:tcPr>
            <w:tcW w:w="3438"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с. Рябчевск</w:t>
            </w:r>
          </w:p>
        </w:tc>
        <w:tc>
          <w:tcPr>
            <w:tcW w:w="178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1964</w:t>
            </w:r>
          </w:p>
        </w:tc>
        <w:tc>
          <w:tcPr>
            <w:tcW w:w="163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2346E4">
        <w:trPr>
          <w:trHeight w:val="300"/>
        </w:trPr>
        <w:tc>
          <w:tcPr>
            <w:tcW w:w="560"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9</w:t>
            </w:r>
          </w:p>
        </w:tc>
        <w:tc>
          <w:tcPr>
            <w:tcW w:w="3438"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Василенки</w:t>
            </w:r>
          </w:p>
        </w:tc>
        <w:tc>
          <w:tcPr>
            <w:tcW w:w="178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1964</w:t>
            </w:r>
          </w:p>
        </w:tc>
        <w:tc>
          <w:tcPr>
            <w:tcW w:w="163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2346E4">
        <w:trPr>
          <w:trHeight w:val="300"/>
        </w:trPr>
        <w:tc>
          <w:tcPr>
            <w:tcW w:w="560"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3438"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Копылино</w:t>
            </w:r>
          </w:p>
        </w:tc>
        <w:tc>
          <w:tcPr>
            <w:tcW w:w="178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1965</w:t>
            </w:r>
          </w:p>
        </w:tc>
        <w:tc>
          <w:tcPr>
            <w:tcW w:w="163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2346E4">
        <w:trPr>
          <w:trHeight w:val="300"/>
        </w:trPr>
        <w:tc>
          <w:tcPr>
            <w:tcW w:w="560"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11</w:t>
            </w:r>
          </w:p>
        </w:tc>
        <w:tc>
          <w:tcPr>
            <w:tcW w:w="3438"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Голубча</w:t>
            </w:r>
          </w:p>
        </w:tc>
        <w:tc>
          <w:tcPr>
            <w:tcW w:w="178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1965</w:t>
            </w:r>
          </w:p>
        </w:tc>
        <w:tc>
          <w:tcPr>
            <w:tcW w:w="163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2346E4">
        <w:trPr>
          <w:trHeight w:val="300"/>
        </w:trPr>
        <w:tc>
          <w:tcPr>
            <w:tcW w:w="560"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12</w:t>
            </w:r>
          </w:p>
        </w:tc>
        <w:tc>
          <w:tcPr>
            <w:tcW w:w="3438"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Липовка</w:t>
            </w:r>
          </w:p>
        </w:tc>
        <w:tc>
          <w:tcPr>
            <w:tcW w:w="178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1965</w:t>
            </w:r>
          </w:p>
        </w:tc>
        <w:tc>
          <w:tcPr>
            <w:tcW w:w="163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2346E4">
        <w:trPr>
          <w:trHeight w:val="300"/>
        </w:trPr>
        <w:tc>
          <w:tcPr>
            <w:tcW w:w="560"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13</w:t>
            </w:r>
          </w:p>
        </w:tc>
        <w:tc>
          <w:tcPr>
            <w:tcW w:w="3438"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В. Новоселки</w:t>
            </w:r>
          </w:p>
        </w:tc>
        <w:tc>
          <w:tcPr>
            <w:tcW w:w="178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1965</w:t>
            </w:r>
          </w:p>
        </w:tc>
        <w:tc>
          <w:tcPr>
            <w:tcW w:w="163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2346E4">
        <w:trPr>
          <w:trHeight w:val="300"/>
        </w:trPr>
        <w:tc>
          <w:tcPr>
            <w:tcW w:w="560"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14</w:t>
            </w:r>
          </w:p>
        </w:tc>
        <w:tc>
          <w:tcPr>
            <w:tcW w:w="3438"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с. Гнилево</w:t>
            </w:r>
          </w:p>
        </w:tc>
        <w:tc>
          <w:tcPr>
            <w:tcW w:w="178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1964</w:t>
            </w:r>
          </w:p>
        </w:tc>
        <w:tc>
          <w:tcPr>
            <w:tcW w:w="163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2346E4">
        <w:trPr>
          <w:trHeight w:val="300"/>
        </w:trPr>
        <w:tc>
          <w:tcPr>
            <w:tcW w:w="560"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15</w:t>
            </w:r>
          </w:p>
        </w:tc>
        <w:tc>
          <w:tcPr>
            <w:tcW w:w="3438"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Дольск</w:t>
            </w:r>
          </w:p>
        </w:tc>
        <w:tc>
          <w:tcPr>
            <w:tcW w:w="178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1964</w:t>
            </w:r>
          </w:p>
        </w:tc>
        <w:tc>
          <w:tcPr>
            <w:tcW w:w="163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2346E4">
        <w:trPr>
          <w:trHeight w:val="300"/>
        </w:trPr>
        <w:tc>
          <w:tcPr>
            <w:tcW w:w="560"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16</w:t>
            </w:r>
          </w:p>
        </w:tc>
        <w:tc>
          <w:tcPr>
            <w:tcW w:w="3438"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Н. Новоселки</w:t>
            </w:r>
          </w:p>
        </w:tc>
        <w:tc>
          <w:tcPr>
            <w:tcW w:w="178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1965</w:t>
            </w:r>
          </w:p>
        </w:tc>
        <w:tc>
          <w:tcPr>
            <w:tcW w:w="163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2346E4">
        <w:trPr>
          <w:trHeight w:val="300"/>
        </w:trPr>
        <w:tc>
          <w:tcPr>
            <w:tcW w:w="560"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17</w:t>
            </w:r>
          </w:p>
        </w:tc>
        <w:tc>
          <w:tcPr>
            <w:tcW w:w="3438"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п. Гуры</w:t>
            </w:r>
          </w:p>
        </w:tc>
        <w:tc>
          <w:tcPr>
            <w:tcW w:w="178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1965</w:t>
            </w:r>
          </w:p>
        </w:tc>
        <w:tc>
          <w:tcPr>
            <w:tcW w:w="163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2346E4">
        <w:trPr>
          <w:trHeight w:val="300"/>
        </w:trPr>
        <w:tc>
          <w:tcPr>
            <w:tcW w:w="560"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18</w:t>
            </w:r>
          </w:p>
        </w:tc>
        <w:tc>
          <w:tcPr>
            <w:tcW w:w="3438"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Острая Лука</w:t>
            </w:r>
          </w:p>
        </w:tc>
        <w:tc>
          <w:tcPr>
            <w:tcW w:w="178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1966</w:t>
            </w:r>
          </w:p>
        </w:tc>
        <w:tc>
          <w:tcPr>
            <w:tcW w:w="163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2346E4">
        <w:trPr>
          <w:trHeight w:val="300"/>
        </w:trPr>
        <w:tc>
          <w:tcPr>
            <w:tcW w:w="560"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w:t>
            </w:r>
          </w:p>
        </w:tc>
        <w:tc>
          <w:tcPr>
            <w:tcW w:w="3438"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с. Плюсково</w:t>
            </w:r>
          </w:p>
        </w:tc>
        <w:tc>
          <w:tcPr>
            <w:tcW w:w="178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1962</w:t>
            </w:r>
          </w:p>
        </w:tc>
        <w:tc>
          <w:tcPr>
            <w:tcW w:w="163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2346E4">
        <w:trPr>
          <w:trHeight w:val="300"/>
        </w:trPr>
        <w:tc>
          <w:tcPr>
            <w:tcW w:w="560"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20</w:t>
            </w:r>
          </w:p>
        </w:tc>
        <w:tc>
          <w:tcPr>
            <w:tcW w:w="3438"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Шуклино</w:t>
            </w:r>
          </w:p>
        </w:tc>
        <w:tc>
          <w:tcPr>
            <w:tcW w:w="178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1964</w:t>
            </w:r>
          </w:p>
        </w:tc>
        <w:tc>
          <w:tcPr>
            <w:tcW w:w="163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2346E4">
        <w:trPr>
          <w:trHeight w:val="300"/>
        </w:trPr>
        <w:tc>
          <w:tcPr>
            <w:tcW w:w="560"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21</w:t>
            </w:r>
          </w:p>
        </w:tc>
        <w:tc>
          <w:tcPr>
            <w:tcW w:w="3438"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п. Ложки</w:t>
            </w:r>
          </w:p>
        </w:tc>
        <w:tc>
          <w:tcPr>
            <w:tcW w:w="178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1960</w:t>
            </w:r>
          </w:p>
        </w:tc>
        <w:tc>
          <w:tcPr>
            <w:tcW w:w="163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bl>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Характеристики насосного оборудования представлены в таблице ниже. </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Характеристики насосного оборудования установленного на ВЗУ Юровского сельского поселения</w:t>
      </w:r>
    </w:p>
    <w:tbl>
      <w:tblPr>
        <w:tblW w:w="9998" w:type="dxa"/>
        <w:jc w:val="center"/>
        <w:tblLayout w:type="fixed"/>
        <w:tblLook w:val="00A0" w:firstRow="1" w:lastRow="0" w:firstColumn="1" w:lastColumn="0" w:noHBand="0" w:noVBand="0"/>
      </w:tblPr>
      <w:tblGrid>
        <w:gridCol w:w="567"/>
        <w:gridCol w:w="2166"/>
        <w:gridCol w:w="1559"/>
        <w:gridCol w:w="1445"/>
        <w:gridCol w:w="1417"/>
        <w:gridCol w:w="1418"/>
        <w:gridCol w:w="1426"/>
      </w:tblGrid>
      <w:tr w:rsidR="00D31280" w:rsidRPr="00FF6765" w:rsidTr="00D31280">
        <w:trPr>
          <w:trHeight w:val="300"/>
          <w:jc w:val="center"/>
        </w:trPr>
        <w:tc>
          <w:tcPr>
            <w:tcW w:w="567" w:type="dxa"/>
            <w:vMerge w:val="restart"/>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 № п/п</w:t>
            </w:r>
          </w:p>
        </w:tc>
        <w:tc>
          <w:tcPr>
            <w:tcW w:w="2166" w:type="dxa"/>
            <w:vMerge w:val="restart"/>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Наименование узла и его местоположение</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Кол-во и объем резервуаров, м³</w:t>
            </w:r>
          </w:p>
        </w:tc>
        <w:tc>
          <w:tcPr>
            <w:tcW w:w="5706" w:type="dxa"/>
            <w:gridSpan w:val="4"/>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Оборудование</w:t>
            </w:r>
          </w:p>
        </w:tc>
      </w:tr>
      <w:tr w:rsidR="00D31280" w:rsidRPr="00FF6765" w:rsidTr="00D31280">
        <w:trPr>
          <w:trHeight w:val="816"/>
          <w:jc w:val="center"/>
        </w:trPr>
        <w:tc>
          <w:tcPr>
            <w:tcW w:w="567" w:type="dxa"/>
            <w:vMerge/>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2166" w:type="dxa"/>
            <w:vMerge/>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1445" w:type="dxa"/>
            <w:tcBorders>
              <w:top w:val="nil"/>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марка насоса</w:t>
            </w:r>
          </w:p>
        </w:tc>
        <w:tc>
          <w:tcPr>
            <w:tcW w:w="1417" w:type="dxa"/>
            <w:tcBorders>
              <w:top w:val="nil"/>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производ. м³/ч</w:t>
            </w:r>
          </w:p>
        </w:tc>
        <w:tc>
          <w:tcPr>
            <w:tcW w:w="1418" w:type="dxa"/>
            <w:tcBorders>
              <w:top w:val="nil"/>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напор, м</w:t>
            </w:r>
            <w:r w:rsidRPr="00FF6765">
              <w:rPr>
                <w:rFonts w:ascii="Times New Roman" w:eastAsia="Calibri" w:hAnsi="Times New Roman" w:cs="Times New Roman"/>
                <w:sz w:val="17"/>
                <w:szCs w:val="17"/>
              </w:rPr>
              <w:br/>
              <w:t>сут.</w:t>
            </w:r>
          </w:p>
        </w:tc>
        <w:tc>
          <w:tcPr>
            <w:tcW w:w="1426" w:type="dxa"/>
            <w:tcBorders>
              <w:top w:val="nil"/>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мощность, кВт</w:t>
            </w:r>
          </w:p>
        </w:tc>
      </w:tr>
      <w:tr w:rsidR="00D31280" w:rsidRPr="00FF6765" w:rsidTr="00D31280">
        <w:trPr>
          <w:trHeight w:val="418"/>
          <w:jc w:val="center"/>
        </w:trPr>
        <w:tc>
          <w:tcPr>
            <w:tcW w:w="567" w:type="dxa"/>
            <w:tcBorders>
              <w:top w:val="nil"/>
              <w:left w:val="single" w:sz="4" w:space="0" w:color="auto"/>
              <w:bottom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w:t>
            </w:r>
          </w:p>
        </w:tc>
        <w:tc>
          <w:tcPr>
            <w:tcW w:w="2166" w:type="dxa"/>
            <w:tcBorders>
              <w:top w:val="nil"/>
              <w:left w:val="nil"/>
              <w:bottom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с. Юрово</w:t>
            </w:r>
          </w:p>
        </w:tc>
        <w:tc>
          <w:tcPr>
            <w:tcW w:w="1559" w:type="dxa"/>
            <w:tcBorders>
              <w:top w:val="nil"/>
              <w:left w:val="nil"/>
              <w:bottom w:val="nil"/>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V=25 м</w:t>
            </w:r>
            <w:r w:rsidRPr="00FF6765">
              <w:rPr>
                <w:rFonts w:ascii="Times New Roman" w:eastAsia="Calibri" w:hAnsi="Times New Roman" w:cs="Times New Roman"/>
                <w:sz w:val="17"/>
                <w:szCs w:val="17"/>
                <w:vertAlign w:val="superscript"/>
              </w:rPr>
              <w:t>3</w:t>
            </w:r>
          </w:p>
        </w:tc>
        <w:tc>
          <w:tcPr>
            <w:tcW w:w="144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6-10-110</w:t>
            </w:r>
          </w:p>
        </w:tc>
        <w:tc>
          <w:tcPr>
            <w:tcW w:w="141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110</w:t>
            </w:r>
          </w:p>
        </w:tc>
        <w:tc>
          <w:tcPr>
            <w:tcW w:w="142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5,5</w:t>
            </w:r>
          </w:p>
        </w:tc>
      </w:tr>
      <w:tr w:rsidR="00D31280" w:rsidRPr="00FF6765" w:rsidTr="00D31280">
        <w:trPr>
          <w:trHeight w:val="141"/>
          <w:jc w:val="center"/>
        </w:trPr>
        <w:tc>
          <w:tcPr>
            <w:tcW w:w="567" w:type="dxa"/>
            <w:tcBorders>
              <w:top w:val="single" w:sz="4" w:space="0" w:color="auto"/>
              <w:left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w:t>
            </w:r>
          </w:p>
        </w:tc>
        <w:tc>
          <w:tcPr>
            <w:tcW w:w="2166"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    ВЗУ д. Осинки</w:t>
            </w:r>
          </w:p>
        </w:tc>
        <w:tc>
          <w:tcPr>
            <w:tcW w:w="1559" w:type="dxa"/>
            <w:tcBorders>
              <w:top w:val="single" w:sz="4" w:space="0" w:color="auto"/>
              <w:left w:val="nil"/>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V=25 м</w:t>
            </w:r>
            <w:r w:rsidRPr="00FF6765">
              <w:rPr>
                <w:rFonts w:ascii="Times New Roman" w:eastAsia="Calibri" w:hAnsi="Times New Roman" w:cs="Times New Roman"/>
                <w:sz w:val="17"/>
                <w:szCs w:val="17"/>
                <w:vertAlign w:val="superscript"/>
              </w:rPr>
              <w:t>3</w:t>
            </w:r>
          </w:p>
        </w:tc>
        <w:tc>
          <w:tcPr>
            <w:tcW w:w="1445"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6-10-80</w:t>
            </w:r>
          </w:p>
        </w:tc>
        <w:tc>
          <w:tcPr>
            <w:tcW w:w="1417"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426"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w:t>
            </w:r>
          </w:p>
        </w:tc>
      </w:tr>
      <w:tr w:rsidR="00D31280" w:rsidRPr="00FF6765" w:rsidTr="00D31280">
        <w:trPr>
          <w:trHeight w:val="315"/>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w:t>
            </w:r>
          </w:p>
        </w:tc>
        <w:tc>
          <w:tcPr>
            <w:tcW w:w="216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с. Любожичи</w:t>
            </w:r>
          </w:p>
        </w:tc>
        <w:tc>
          <w:tcPr>
            <w:tcW w:w="1559"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V=25 м</w:t>
            </w:r>
            <w:r w:rsidRPr="00FF6765">
              <w:rPr>
                <w:rFonts w:ascii="Times New Roman" w:eastAsia="Calibri" w:hAnsi="Times New Roman" w:cs="Times New Roman"/>
                <w:sz w:val="17"/>
                <w:szCs w:val="17"/>
                <w:vertAlign w:val="superscript"/>
              </w:rPr>
              <w:t>3</w:t>
            </w:r>
          </w:p>
        </w:tc>
        <w:tc>
          <w:tcPr>
            <w:tcW w:w="1445"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6-10-110</w:t>
            </w:r>
          </w:p>
        </w:tc>
        <w:tc>
          <w:tcPr>
            <w:tcW w:w="1417"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110</w:t>
            </w:r>
          </w:p>
        </w:tc>
        <w:tc>
          <w:tcPr>
            <w:tcW w:w="1426"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5,5</w:t>
            </w:r>
          </w:p>
        </w:tc>
      </w:tr>
      <w:tr w:rsidR="00D31280" w:rsidRPr="00FF6765" w:rsidTr="00D31280">
        <w:trPr>
          <w:trHeight w:val="277"/>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w:t>
            </w:r>
          </w:p>
        </w:tc>
        <w:tc>
          <w:tcPr>
            <w:tcW w:w="216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Аксеновск</w:t>
            </w:r>
          </w:p>
        </w:tc>
        <w:tc>
          <w:tcPr>
            <w:tcW w:w="1559"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V=25 м</w:t>
            </w:r>
            <w:r w:rsidRPr="00FF6765">
              <w:rPr>
                <w:rFonts w:ascii="Times New Roman" w:eastAsia="Calibri" w:hAnsi="Times New Roman" w:cs="Times New Roman"/>
                <w:sz w:val="17"/>
                <w:szCs w:val="17"/>
                <w:vertAlign w:val="superscript"/>
              </w:rPr>
              <w:t>3</w:t>
            </w:r>
          </w:p>
        </w:tc>
        <w:tc>
          <w:tcPr>
            <w:tcW w:w="1445"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6-10-80</w:t>
            </w:r>
          </w:p>
        </w:tc>
        <w:tc>
          <w:tcPr>
            <w:tcW w:w="1417"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426"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w:t>
            </w:r>
          </w:p>
        </w:tc>
      </w:tr>
      <w:tr w:rsidR="00D31280" w:rsidRPr="00FF6765" w:rsidTr="00D31280">
        <w:trPr>
          <w:trHeight w:val="261"/>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5</w:t>
            </w:r>
          </w:p>
        </w:tc>
        <w:tc>
          <w:tcPr>
            <w:tcW w:w="216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Монастырище</w:t>
            </w:r>
          </w:p>
        </w:tc>
        <w:tc>
          <w:tcPr>
            <w:tcW w:w="1559"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V=50 м</w:t>
            </w:r>
            <w:r w:rsidRPr="00FF6765">
              <w:rPr>
                <w:rFonts w:ascii="Times New Roman" w:eastAsia="Calibri" w:hAnsi="Times New Roman" w:cs="Times New Roman"/>
                <w:sz w:val="17"/>
                <w:szCs w:val="17"/>
                <w:vertAlign w:val="superscript"/>
              </w:rPr>
              <w:t>3</w:t>
            </w:r>
          </w:p>
        </w:tc>
        <w:tc>
          <w:tcPr>
            <w:tcW w:w="144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6-10-80</w:t>
            </w:r>
          </w:p>
        </w:tc>
        <w:tc>
          <w:tcPr>
            <w:tcW w:w="141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42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w:t>
            </w:r>
          </w:p>
        </w:tc>
      </w:tr>
      <w:tr w:rsidR="00D31280" w:rsidRPr="00FF6765" w:rsidTr="00D31280">
        <w:trPr>
          <w:trHeight w:val="143"/>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w:t>
            </w:r>
          </w:p>
        </w:tc>
        <w:tc>
          <w:tcPr>
            <w:tcW w:w="216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Фомчено</w:t>
            </w:r>
          </w:p>
        </w:tc>
        <w:tc>
          <w:tcPr>
            <w:tcW w:w="1559"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V=25 м</w:t>
            </w:r>
            <w:r w:rsidRPr="00FF6765">
              <w:rPr>
                <w:rFonts w:ascii="Times New Roman" w:eastAsia="Calibri" w:hAnsi="Times New Roman" w:cs="Times New Roman"/>
                <w:sz w:val="17"/>
                <w:szCs w:val="17"/>
                <w:vertAlign w:val="superscript"/>
              </w:rPr>
              <w:t>3</w:t>
            </w:r>
          </w:p>
        </w:tc>
        <w:tc>
          <w:tcPr>
            <w:tcW w:w="144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6-10-110</w:t>
            </w:r>
          </w:p>
        </w:tc>
        <w:tc>
          <w:tcPr>
            <w:tcW w:w="141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110</w:t>
            </w:r>
          </w:p>
        </w:tc>
        <w:tc>
          <w:tcPr>
            <w:tcW w:w="142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5,5</w:t>
            </w:r>
          </w:p>
        </w:tc>
      </w:tr>
      <w:tr w:rsidR="00D31280" w:rsidRPr="00FF6765" w:rsidTr="00D31280">
        <w:trPr>
          <w:trHeight w:val="189"/>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7</w:t>
            </w:r>
          </w:p>
        </w:tc>
        <w:tc>
          <w:tcPr>
            <w:tcW w:w="216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Яковск</w:t>
            </w:r>
          </w:p>
        </w:tc>
        <w:tc>
          <w:tcPr>
            <w:tcW w:w="1559"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V=25 м</w:t>
            </w:r>
            <w:r w:rsidRPr="00FF6765">
              <w:rPr>
                <w:rFonts w:ascii="Times New Roman" w:eastAsia="Calibri" w:hAnsi="Times New Roman" w:cs="Times New Roman"/>
                <w:sz w:val="17"/>
                <w:szCs w:val="17"/>
                <w:vertAlign w:val="superscript"/>
              </w:rPr>
              <w:t>3</w:t>
            </w:r>
          </w:p>
        </w:tc>
        <w:tc>
          <w:tcPr>
            <w:tcW w:w="144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6-10-110</w:t>
            </w:r>
          </w:p>
        </w:tc>
        <w:tc>
          <w:tcPr>
            <w:tcW w:w="141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110</w:t>
            </w:r>
          </w:p>
        </w:tc>
        <w:tc>
          <w:tcPr>
            <w:tcW w:w="142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5,5</w:t>
            </w:r>
          </w:p>
        </w:tc>
      </w:tr>
      <w:tr w:rsidR="00D31280" w:rsidRPr="00FF6765" w:rsidTr="00D31280">
        <w:trPr>
          <w:trHeight w:val="93"/>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w:t>
            </w:r>
          </w:p>
        </w:tc>
        <w:tc>
          <w:tcPr>
            <w:tcW w:w="216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с. Рябчевск</w:t>
            </w:r>
          </w:p>
        </w:tc>
        <w:tc>
          <w:tcPr>
            <w:tcW w:w="1559"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V=25 м</w:t>
            </w:r>
            <w:r w:rsidRPr="00FF6765">
              <w:rPr>
                <w:rFonts w:ascii="Times New Roman" w:eastAsia="Calibri" w:hAnsi="Times New Roman" w:cs="Times New Roman"/>
                <w:sz w:val="17"/>
                <w:szCs w:val="17"/>
                <w:vertAlign w:val="superscript"/>
              </w:rPr>
              <w:t>3</w:t>
            </w:r>
          </w:p>
        </w:tc>
        <w:tc>
          <w:tcPr>
            <w:tcW w:w="144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6-10-110</w:t>
            </w:r>
          </w:p>
        </w:tc>
        <w:tc>
          <w:tcPr>
            <w:tcW w:w="141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110</w:t>
            </w:r>
          </w:p>
        </w:tc>
        <w:tc>
          <w:tcPr>
            <w:tcW w:w="142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5,5</w:t>
            </w:r>
          </w:p>
        </w:tc>
      </w:tr>
      <w:tr w:rsidR="00D31280" w:rsidRPr="00FF6765" w:rsidTr="00D31280">
        <w:trPr>
          <w:trHeight w:val="227"/>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9</w:t>
            </w:r>
          </w:p>
        </w:tc>
        <w:tc>
          <w:tcPr>
            <w:tcW w:w="216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Василенки</w:t>
            </w:r>
          </w:p>
        </w:tc>
        <w:tc>
          <w:tcPr>
            <w:tcW w:w="1559"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V=25 м</w:t>
            </w:r>
            <w:r w:rsidRPr="00FF6765">
              <w:rPr>
                <w:rFonts w:ascii="Times New Roman" w:eastAsia="Calibri" w:hAnsi="Times New Roman" w:cs="Times New Roman"/>
                <w:sz w:val="17"/>
                <w:szCs w:val="17"/>
                <w:vertAlign w:val="superscript"/>
              </w:rPr>
              <w:t>3</w:t>
            </w:r>
          </w:p>
        </w:tc>
        <w:tc>
          <w:tcPr>
            <w:tcW w:w="144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6-10-110</w:t>
            </w:r>
          </w:p>
        </w:tc>
        <w:tc>
          <w:tcPr>
            <w:tcW w:w="141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110</w:t>
            </w:r>
          </w:p>
        </w:tc>
        <w:tc>
          <w:tcPr>
            <w:tcW w:w="142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5,5</w:t>
            </w:r>
          </w:p>
        </w:tc>
      </w:tr>
      <w:tr w:rsidR="00D31280" w:rsidRPr="00FF6765" w:rsidTr="00D31280">
        <w:trPr>
          <w:trHeight w:val="331"/>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216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Копылино</w:t>
            </w:r>
          </w:p>
        </w:tc>
        <w:tc>
          <w:tcPr>
            <w:tcW w:w="1559"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V=25 м</w:t>
            </w:r>
            <w:r w:rsidRPr="00FF6765">
              <w:rPr>
                <w:rFonts w:ascii="Times New Roman" w:eastAsia="Calibri" w:hAnsi="Times New Roman" w:cs="Times New Roman"/>
                <w:sz w:val="17"/>
                <w:szCs w:val="17"/>
                <w:vertAlign w:val="superscript"/>
              </w:rPr>
              <w:t>3</w:t>
            </w:r>
          </w:p>
        </w:tc>
        <w:tc>
          <w:tcPr>
            <w:tcW w:w="144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6-10-80</w:t>
            </w:r>
          </w:p>
        </w:tc>
        <w:tc>
          <w:tcPr>
            <w:tcW w:w="141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42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w:t>
            </w:r>
          </w:p>
        </w:tc>
      </w:tr>
      <w:tr w:rsidR="00D31280" w:rsidRPr="00FF6765" w:rsidTr="00D31280">
        <w:trPr>
          <w:trHeight w:val="70"/>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11</w:t>
            </w:r>
          </w:p>
        </w:tc>
        <w:tc>
          <w:tcPr>
            <w:tcW w:w="216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Голубча</w:t>
            </w:r>
          </w:p>
        </w:tc>
        <w:tc>
          <w:tcPr>
            <w:tcW w:w="1559"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V=25 м</w:t>
            </w:r>
            <w:r w:rsidRPr="00FF6765">
              <w:rPr>
                <w:rFonts w:ascii="Times New Roman" w:eastAsia="Calibri" w:hAnsi="Times New Roman" w:cs="Times New Roman"/>
                <w:sz w:val="17"/>
                <w:szCs w:val="17"/>
                <w:vertAlign w:val="superscript"/>
              </w:rPr>
              <w:t>3</w:t>
            </w:r>
          </w:p>
        </w:tc>
        <w:tc>
          <w:tcPr>
            <w:tcW w:w="144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6-10-80</w:t>
            </w:r>
          </w:p>
        </w:tc>
        <w:tc>
          <w:tcPr>
            <w:tcW w:w="141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42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w:t>
            </w:r>
          </w:p>
        </w:tc>
      </w:tr>
      <w:tr w:rsidR="00D31280" w:rsidRPr="00FF6765" w:rsidTr="00D31280">
        <w:trPr>
          <w:trHeight w:val="70"/>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12</w:t>
            </w:r>
          </w:p>
        </w:tc>
        <w:tc>
          <w:tcPr>
            <w:tcW w:w="216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Липовка</w:t>
            </w:r>
          </w:p>
        </w:tc>
        <w:tc>
          <w:tcPr>
            <w:tcW w:w="1559"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V=25 м</w:t>
            </w:r>
            <w:r w:rsidRPr="00FF6765">
              <w:rPr>
                <w:rFonts w:ascii="Times New Roman" w:eastAsia="Calibri" w:hAnsi="Times New Roman" w:cs="Times New Roman"/>
                <w:sz w:val="17"/>
                <w:szCs w:val="17"/>
                <w:vertAlign w:val="superscript"/>
              </w:rPr>
              <w:t>3</w:t>
            </w:r>
          </w:p>
        </w:tc>
        <w:tc>
          <w:tcPr>
            <w:tcW w:w="144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6-10-80</w:t>
            </w:r>
          </w:p>
        </w:tc>
        <w:tc>
          <w:tcPr>
            <w:tcW w:w="141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42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w:t>
            </w:r>
          </w:p>
        </w:tc>
      </w:tr>
      <w:tr w:rsidR="00D31280" w:rsidRPr="00FF6765" w:rsidTr="00D31280">
        <w:trPr>
          <w:trHeight w:val="70"/>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13</w:t>
            </w:r>
          </w:p>
        </w:tc>
        <w:tc>
          <w:tcPr>
            <w:tcW w:w="216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В. Новоселки</w:t>
            </w:r>
          </w:p>
        </w:tc>
        <w:tc>
          <w:tcPr>
            <w:tcW w:w="1559"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V=25 м</w:t>
            </w:r>
            <w:r w:rsidRPr="00FF6765">
              <w:rPr>
                <w:rFonts w:ascii="Times New Roman" w:eastAsia="Calibri" w:hAnsi="Times New Roman" w:cs="Times New Roman"/>
                <w:sz w:val="17"/>
                <w:szCs w:val="17"/>
                <w:vertAlign w:val="superscript"/>
              </w:rPr>
              <w:t>3</w:t>
            </w:r>
          </w:p>
        </w:tc>
        <w:tc>
          <w:tcPr>
            <w:tcW w:w="144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6-10-80</w:t>
            </w:r>
          </w:p>
        </w:tc>
        <w:tc>
          <w:tcPr>
            <w:tcW w:w="141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42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w:t>
            </w:r>
          </w:p>
        </w:tc>
      </w:tr>
      <w:tr w:rsidR="00D31280" w:rsidRPr="00FF6765" w:rsidTr="00D31280">
        <w:trPr>
          <w:trHeight w:val="70"/>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14</w:t>
            </w:r>
          </w:p>
        </w:tc>
        <w:tc>
          <w:tcPr>
            <w:tcW w:w="216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с. Гнилево</w:t>
            </w:r>
          </w:p>
        </w:tc>
        <w:tc>
          <w:tcPr>
            <w:tcW w:w="1559"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V=25 м</w:t>
            </w:r>
            <w:r w:rsidRPr="00FF6765">
              <w:rPr>
                <w:rFonts w:ascii="Times New Roman" w:eastAsia="Calibri" w:hAnsi="Times New Roman" w:cs="Times New Roman"/>
                <w:sz w:val="17"/>
                <w:szCs w:val="17"/>
                <w:vertAlign w:val="superscript"/>
              </w:rPr>
              <w:t>3</w:t>
            </w:r>
          </w:p>
        </w:tc>
        <w:tc>
          <w:tcPr>
            <w:tcW w:w="144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6-10-80</w:t>
            </w:r>
          </w:p>
        </w:tc>
        <w:tc>
          <w:tcPr>
            <w:tcW w:w="141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42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w:t>
            </w:r>
          </w:p>
        </w:tc>
      </w:tr>
      <w:tr w:rsidR="00D31280" w:rsidRPr="00FF6765" w:rsidTr="00D31280">
        <w:trPr>
          <w:trHeight w:val="70"/>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15</w:t>
            </w:r>
          </w:p>
        </w:tc>
        <w:tc>
          <w:tcPr>
            <w:tcW w:w="216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Дольск</w:t>
            </w:r>
          </w:p>
        </w:tc>
        <w:tc>
          <w:tcPr>
            <w:tcW w:w="1559"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V=25 м</w:t>
            </w:r>
            <w:r w:rsidRPr="00FF6765">
              <w:rPr>
                <w:rFonts w:ascii="Times New Roman" w:eastAsia="Calibri" w:hAnsi="Times New Roman" w:cs="Times New Roman"/>
                <w:sz w:val="17"/>
                <w:szCs w:val="17"/>
                <w:vertAlign w:val="superscript"/>
              </w:rPr>
              <w:t>3</w:t>
            </w:r>
          </w:p>
        </w:tc>
        <w:tc>
          <w:tcPr>
            <w:tcW w:w="144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6-10-80</w:t>
            </w:r>
          </w:p>
        </w:tc>
        <w:tc>
          <w:tcPr>
            <w:tcW w:w="141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42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w:t>
            </w:r>
          </w:p>
        </w:tc>
      </w:tr>
      <w:tr w:rsidR="00D31280" w:rsidRPr="00FF6765" w:rsidTr="00D31280">
        <w:trPr>
          <w:trHeight w:val="70"/>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16</w:t>
            </w:r>
          </w:p>
        </w:tc>
        <w:tc>
          <w:tcPr>
            <w:tcW w:w="216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Н. Новоселки</w:t>
            </w:r>
          </w:p>
        </w:tc>
        <w:tc>
          <w:tcPr>
            <w:tcW w:w="1559"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V=25 м</w:t>
            </w:r>
            <w:r w:rsidRPr="00FF6765">
              <w:rPr>
                <w:rFonts w:ascii="Times New Roman" w:eastAsia="Calibri" w:hAnsi="Times New Roman" w:cs="Times New Roman"/>
                <w:sz w:val="17"/>
                <w:szCs w:val="17"/>
                <w:vertAlign w:val="superscript"/>
              </w:rPr>
              <w:t>3</w:t>
            </w:r>
          </w:p>
        </w:tc>
        <w:tc>
          <w:tcPr>
            <w:tcW w:w="144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6-10-80</w:t>
            </w:r>
          </w:p>
        </w:tc>
        <w:tc>
          <w:tcPr>
            <w:tcW w:w="141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42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w:t>
            </w:r>
          </w:p>
        </w:tc>
      </w:tr>
      <w:tr w:rsidR="00D31280" w:rsidRPr="00FF6765" w:rsidTr="00D31280">
        <w:trPr>
          <w:trHeight w:val="70"/>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17</w:t>
            </w:r>
          </w:p>
        </w:tc>
        <w:tc>
          <w:tcPr>
            <w:tcW w:w="216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п. Гуры</w:t>
            </w:r>
          </w:p>
        </w:tc>
        <w:tc>
          <w:tcPr>
            <w:tcW w:w="1559"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V=25 м</w:t>
            </w:r>
            <w:r w:rsidRPr="00FF6765">
              <w:rPr>
                <w:rFonts w:ascii="Times New Roman" w:eastAsia="Calibri" w:hAnsi="Times New Roman" w:cs="Times New Roman"/>
                <w:sz w:val="17"/>
                <w:szCs w:val="17"/>
                <w:vertAlign w:val="superscript"/>
              </w:rPr>
              <w:t>3</w:t>
            </w:r>
          </w:p>
        </w:tc>
        <w:tc>
          <w:tcPr>
            <w:tcW w:w="144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6-10-80</w:t>
            </w:r>
          </w:p>
        </w:tc>
        <w:tc>
          <w:tcPr>
            <w:tcW w:w="141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42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w:t>
            </w:r>
          </w:p>
        </w:tc>
      </w:tr>
      <w:tr w:rsidR="00D31280" w:rsidRPr="00FF6765" w:rsidTr="00D31280">
        <w:trPr>
          <w:trHeight w:val="70"/>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18</w:t>
            </w:r>
          </w:p>
        </w:tc>
        <w:tc>
          <w:tcPr>
            <w:tcW w:w="216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Острая Лука</w:t>
            </w:r>
          </w:p>
        </w:tc>
        <w:tc>
          <w:tcPr>
            <w:tcW w:w="1559"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V=25 м</w:t>
            </w:r>
            <w:r w:rsidRPr="00FF6765">
              <w:rPr>
                <w:rFonts w:ascii="Times New Roman" w:eastAsia="Calibri" w:hAnsi="Times New Roman" w:cs="Times New Roman"/>
                <w:sz w:val="17"/>
                <w:szCs w:val="17"/>
                <w:vertAlign w:val="superscript"/>
              </w:rPr>
              <w:t>3</w:t>
            </w:r>
          </w:p>
        </w:tc>
        <w:tc>
          <w:tcPr>
            <w:tcW w:w="144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6-10-80</w:t>
            </w:r>
          </w:p>
        </w:tc>
        <w:tc>
          <w:tcPr>
            <w:tcW w:w="141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42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w:t>
            </w:r>
          </w:p>
        </w:tc>
      </w:tr>
      <w:tr w:rsidR="00D31280" w:rsidRPr="00FF6765" w:rsidTr="00D31280">
        <w:trPr>
          <w:trHeight w:val="70"/>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w:t>
            </w:r>
          </w:p>
        </w:tc>
        <w:tc>
          <w:tcPr>
            <w:tcW w:w="216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с. Плюсково</w:t>
            </w:r>
          </w:p>
        </w:tc>
        <w:tc>
          <w:tcPr>
            <w:tcW w:w="1559"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V=50 м</w:t>
            </w:r>
            <w:r w:rsidRPr="00FF6765">
              <w:rPr>
                <w:rFonts w:ascii="Times New Roman" w:eastAsia="Calibri" w:hAnsi="Times New Roman" w:cs="Times New Roman"/>
                <w:sz w:val="17"/>
                <w:szCs w:val="17"/>
                <w:vertAlign w:val="superscript"/>
              </w:rPr>
              <w:t>3</w:t>
            </w:r>
          </w:p>
        </w:tc>
        <w:tc>
          <w:tcPr>
            <w:tcW w:w="144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6-10-110</w:t>
            </w:r>
          </w:p>
        </w:tc>
        <w:tc>
          <w:tcPr>
            <w:tcW w:w="141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110</w:t>
            </w:r>
          </w:p>
        </w:tc>
        <w:tc>
          <w:tcPr>
            <w:tcW w:w="142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5,5</w:t>
            </w:r>
          </w:p>
        </w:tc>
      </w:tr>
      <w:tr w:rsidR="00D31280" w:rsidRPr="00FF6765" w:rsidTr="00D31280">
        <w:trPr>
          <w:trHeight w:val="70"/>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20</w:t>
            </w:r>
          </w:p>
        </w:tc>
        <w:tc>
          <w:tcPr>
            <w:tcW w:w="216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Шуклино</w:t>
            </w:r>
          </w:p>
        </w:tc>
        <w:tc>
          <w:tcPr>
            <w:tcW w:w="1559"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V=25 м</w:t>
            </w:r>
            <w:r w:rsidRPr="00FF6765">
              <w:rPr>
                <w:rFonts w:ascii="Times New Roman" w:eastAsia="Calibri" w:hAnsi="Times New Roman" w:cs="Times New Roman"/>
                <w:sz w:val="17"/>
                <w:szCs w:val="17"/>
                <w:vertAlign w:val="superscript"/>
              </w:rPr>
              <w:t>3</w:t>
            </w:r>
          </w:p>
        </w:tc>
        <w:tc>
          <w:tcPr>
            <w:tcW w:w="144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6-10-80</w:t>
            </w:r>
          </w:p>
        </w:tc>
        <w:tc>
          <w:tcPr>
            <w:tcW w:w="141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42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w:t>
            </w:r>
          </w:p>
        </w:tc>
      </w:tr>
      <w:tr w:rsidR="00D31280" w:rsidRPr="00FF6765" w:rsidTr="00D31280">
        <w:trPr>
          <w:trHeight w:val="70"/>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21</w:t>
            </w:r>
          </w:p>
        </w:tc>
        <w:tc>
          <w:tcPr>
            <w:tcW w:w="216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п. Ложки</w:t>
            </w:r>
          </w:p>
        </w:tc>
        <w:tc>
          <w:tcPr>
            <w:tcW w:w="1559"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V=25 м</w:t>
            </w:r>
            <w:r w:rsidRPr="00FF6765">
              <w:rPr>
                <w:rFonts w:ascii="Times New Roman" w:eastAsia="Calibri" w:hAnsi="Times New Roman" w:cs="Times New Roman"/>
                <w:sz w:val="17"/>
                <w:szCs w:val="17"/>
                <w:vertAlign w:val="superscript"/>
              </w:rPr>
              <w:t>3</w:t>
            </w:r>
          </w:p>
        </w:tc>
        <w:tc>
          <w:tcPr>
            <w:tcW w:w="144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6-10-80</w:t>
            </w:r>
          </w:p>
        </w:tc>
        <w:tc>
          <w:tcPr>
            <w:tcW w:w="141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42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w:t>
            </w:r>
          </w:p>
        </w:tc>
      </w:tr>
    </w:tbl>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Существующие водопроводные сети проложены из чугунных, стальных, асбестоцементных, ПНД трубопроводов.</w:t>
      </w:r>
    </w:p>
    <w:p w:rsidR="002B5E34" w:rsidRPr="00FF6765" w:rsidRDefault="002B5E34" w:rsidP="00D31280">
      <w:pPr>
        <w:tabs>
          <w:tab w:val="left" w:pos="1701"/>
        </w:tabs>
        <w:spacing w:after="0" w:line="240" w:lineRule="auto"/>
        <w:jc w:val="both"/>
        <w:rPr>
          <w:rFonts w:ascii="Times New Roman" w:eastAsia="Times New Roman" w:hAnsi="Times New Roman" w:cs="Times New Roman"/>
          <w:bCs/>
          <w:sz w:val="17"/>
          <w:szCs w:val="17"/>
        </w:rPr>
      </w:pPr>
    </w:p>
    <w:p w:rsidR="002B5E34" w:rsidRPr="00FF6765" w:rsidRDefault="002B5E34" w:rsidP="00D31280">
      <w:pPr>
        <w:tabs>
          <w:tab w:val="left" w:pos="1701"/>
        </w:tabs>
        <w:spacing w:after="0" w:line="240" w:lineRule="auto"/>
        <w:jc w:val="both"/>
        <w:rPr>
          <w:rFonts w:ascii="Times New Roman" w:eastAsia="Times New Roman" w:hAnsi="Times New Roman" w:cs="Times New Roman"/>
          <w:bCs/>
          <w:sz w:val="17"/>
          <w:szCs w:val="17"/>
        </w:rPr>
      </w:pPr>
    </w:p>
    <w:p w:rsidR="002B5E34" w:rsidRPr="00FF6765" w:rsidRDefault="002B5E34" w:rsidP="00D31280">
      <w:pPr>
        <w:tabs>
          <w:tab w:val="left" w:pos="1701"/>
        </w:tabs>
        <w:spacing w:after="0" w:line="240" w:lineRule="auto"/>
        <w:jc w:val="both"/>
        <w:rPr>
          <w:rFonts w:ascii="Times New Roman" w:eastAsia="Times New Roman" w:hAnsi="Times New Roman" w:cs="Times New Roman"/>
          <w:bCs/>
          <w:sz w:val="17"/>
          <w:szCs w:val="17"/>
        </w:rPr>
      </w:pPr>
    </w:p>
    <w:p w:rsidR="002B5E34" w:rsidRPr="00FF6765" w:rsidRDefault="002B5E34" w:rsidP="00D31280">
      <w:pPr>
        <w:tabs>
          <w:tab w:val="left" w:pos="1701"/>
        </w:tabs>
        <w:spacing w:after="0" w:line="240" w:lineRule="auto"/>
        <w:jc w:val="both"/>
        <w:rPr>
          <w:rFonts w:ascii="Times New Roman" w:eastAsia="Times New Roman" w:hAnsi="Times New Roman" w:cs="Times New Roman"/>
          <w:bCs/>
          <w:sz w:val="17"/>
          <w:szCs w:val="17"/>
        </w:rPr>
      </w:pPr>
    </w:p>
    <w:p w:rsidR="002B5E34" w:rsidRPr="00FF6765" w:rsidRDefault="002B5E34" w:rsidP="00D31280">
      <w:pPr>
        <w:tabs>
          <w:tab w:val="left" w:pos="1701"/>
        </w:tabs>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lastRenderedPageBreak/>
        <w:t>Существующее сетевое хозяйство: водоснабжение</w:t>
      </w:r>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40"/>
        <w:gridCol w:w="1412"/>
        <w:gridCol w:w="1237"/>
        <w:gridCol w:w="1443"/>
        <w:gridCol w:w="1610"/>
        <w:gridCol w:w="1628"/>
      </w:tblGrid>
      <w:tr w:rsidR="00D31280" w:rsidRPr="00FF6765" w:rsidTr="00D31280">
        <w:trPr>
          <w:cantSplit/>
          <w:trHeight w:val="1794"/>
          <w:jc w:val="center"/>
        </w:trPr>
        <w:tc>
          <w:tcPr>
            <w:tcW w:w="2240" w:type="dxa"/>
            <w:vAlign w:val="center"/>
          </w:tcPr>
          <w:p w:rsidR="002B5E34" w:rsidRPr="00FF6765" w:rsidRDefault="002B5E34" w:rsidP="00D31280">
            <w:pPr>
              <w:spacing w:after="0" w:line="240" w:lineRule="auto"/>
              <w:jc w:val="center"/>
              <w:rPr>
                <w:rFonts w:ascii="Times New Roman" w:eastAsia="Times New Roman" w:hAnsi="Times New Roman" w:cs="Times New Roman"/>
                <w:i/>
                <w:sz w:val="17"/>
                <w:szCs w:val="17"/>
                <w:lang w:eastAsia="ru-RU"/>
              </w:rPr>
            </w:pPr>
            <w:r w:rsidRPr="00FF6765">
              <w:rPr>
                <w:rFonts w:ascii="Times New Roman" w:eastAsia="Calibri" w:hAnsi="Times New Roman" w:cs="Times New Roman"/>
                <w:sz w:val="17"/>
                <w:szCs w:val="17"/>
              </w:rPr>
              <w:t>Участки</w:t>
            </w:r>
          </w:p>
        </w:tc>
        <w:tc>
          <w:tcPr>
            <w:tcW w:w="1412" w:type="dxa"/>
            <w:textDirection w:val="btLr"/>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Год ввода в эксплуатацию</w:t>
            </w:r>
          </w:p>
        </w:tc>
        <w:tc>
          <w:tcPr>
            <w:tcW w:w="1237" w:type="dxa"/>
            <w:textDirection w:val="btLr"/>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Протяженность сети, км</w:t>
            </w:r>
          </w:p>
        </w:tc>
        <w:tc>
          <w:tcPr>
            <w:tcW w:w="1443" w:type="dxa"/>
            <w:textDirection w:val="btLr"/>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Диаметр трубопровода,</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Ду мм</w:t>
            </w:r>
          </w:p>
        </w:tc>
        <w:tc>
          <w:tcPr>
            <w:tcW w:w="1610" w:type="dxa"/>
            <w:textDirection w:val="btLr"/>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Материал труб</w:t>
            </w:r>
          </w:p>
        </w:tc>
        <w:tc>
          <w:tcPr>
            <w:tcW w:w="1628" w:type="dxa"/>
            <w:textDirection w:val="btLr"/>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Требующие ремонта или замены</w:t>
            </w:r>
          </w:p>
        </w:tc>
      </w:tr>
      <w:tr w:rsidR="00D31280" w:rsidRPr="00FF6765" w:rsidTr="00D31280">
        <w:trPr>
          <w:jc w:val="center"/>
        </w:trPr>
        <w:tc>
          <w:tcPr>
            <w:tcW w:w="2240" w:type="dxa"/>
            <w:vAlign w:val="bottom"/>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С. Юрово</w:t>
            </w:r>
          </w:p>
        </w:tc>
        <w:tc>
          <w:tcPr>
            <w:tcW w:w="1412"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1970</w:t>
            </w:r>
          </w:p>
        </w:tc>
        <w:tc>
          <w:tcPr>
            <w:tcW w:w="1237"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10,200</w:t>
            </w:r>
          </w:p>
        </w:tc>
        <w:tc>
          <w:tcPr>
            <w:tcW w:w="1443"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1610"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асбест</w:t>
            </w:r>
          </w:p>
        </w:tc>
        <w:tc>
          <w:tcPr>
            <w:tcW w:w="1628"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Износ 90 %</w:t>
            </w:r>
          </w:p>
        </w:tc>
      </w:tr>
      <w:tr w:rsidR="00D31280" w:rsidRPr="00FF6765" w:rsidTr="00D31280">
        <w:trPr>
          <w:jc w:val="center"/>
        </w:trPr>
        <w:tc>
          <w:tcPr>
            <w:tcW w:w="2240" w:type="dxa"/>
            <w:vAlign w:val="bottom"/>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 Липовка</w:t>
            </w:r>
          </w:p>
        </w:tc>
        <w:tc>
          <w:tcPr>
            <w:tcW w:w="1412"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1978</w:t>
            </w:r>
          </w:p>
        </w:tc>
        <w:tc>
          <w:tcPr>
            <w:tcW w:w="1237"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2,300</w:t>
            </w:r>
          </w:p>
        </w:tc>
        <w:tc>
          <w:tcPr>
            <w:tcW w:w="1443"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1610"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асбест</w:t>
            </w:r>
          </w:p>
        </w:tc>
        <w:tc>
          <w:tcPr>
            <w:tcW w:w="1628"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Износ 90 %</w:t>
            </w:r>
          </w:p>
        </w:tc>
      </w:tr>
      <w:tr w:rsidR="00D31280" w:rsidRPr="00FF6765" w:rsidTr="00D31280">
        <w:trPr>
          <w:jc w:val="center"/>
        </w:trPr>
        <w:tc>
          <w:tcPr>
            <w:tcW w:w="2240" w:type="dxa"/>
            <w:vAlign w:val="bottom"/>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 Голубча</w:t>
            </w:r>
          </w:p>
        </w:tc>
        <w:tc>
          <w:tcPr>
            <w:tcW w:w="1412"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1986</w:t>
            </w:r>
          </w:p>
        </w:tc>
        <w:tc>
          <w:tcPr>
            <w:tcW w:w="1237"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6,300</w:t>
            </w:r>
          </w:p>
        </w:tc>
        <w:tc>
          <w:tcPr>
            <w:tcW w:w="1443"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1610"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асбест</w:t>
            </w:r>
          </w:p>
        </w:tc>
        <w:tc>
          <w:tcPr>
            <w:tcW w:w="1628"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Износ 90 %</w:t>
            </w:r>
          </w:p>
        </w:tc>
      </w:tr>
      <w:tr w:rsidR="00D31280" w:rsidRPr="00FF6765" w:rsidTr="00D31280">
        <w:trPr>
          <w:jc w:val="center"/>
        </w:trPr>
        <w:tc>
          <w:tcPr>
            <w:tcW w:w="2240" w:type="dxa"/>
            <w:vAlign w:val="bottom"/>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 Фомчено</w:t>
            </w:r>
          </w:p>
        </w:tc>
        <w:tc>
          <w:tcPr>
            <w:tcW w:w="1412"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1969</w:t>
            </w:r>
          </w:p>
        </w:tc>
        <w:tc>
          <w:tcPr>
            <w:tcW w:w="1237"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3,800</w:t>
            </w:r>
          </w:p>
        </w:tc>
        <w:tc>
          <w:tcPr>
            <w:tcW w:w="1443"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1610"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асбест</w:t>
            </w:r>
          </w:p>
        </w:tc>
        <w:tc>
          <w:tcPr>
            <w:tcW w:w="1628"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Износ 90 %</w:t>
            </w:r>
          </w:p>
        </w:tc>
      </w:tr>
      <w:tr w:rsidR="00D31280" w:rsidRPr="00FF6765" w:rsidTr="00D31280">
        <w:trPr>
          <w:jc w:val="center"/>
        </w:trPr>
        <w:tc>
          <w:tcPr>
            <w:tcW w:w="2240" w:type="dxa"/>
            <w:vAlign w:val="bottom"/>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С. Рябчевск</w:t>
            </w:r>
          </w:p>
        </w:tc>
        <w:tc>
          <w:tcPr>
            <w:tcW w:w="1412"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1962</w:t>
            </w:r>
          </w:p>
        </w:tc>
        <w:tc>
          <w:tcPr>
            <w:tcW w:w="1237"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15,230</w:t>
            </w:r>
          </w:p>
        </w:tc>
        <w:tc>
          <w:tcPr>
            <w:tcW w:w="1443"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1610"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асбест</w:t>
            </w:r>
          </w:p>
        </w:tc>
        <w:tc>
          <w:tcPr>
            <w:tcW w:w="1628"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Износ 90 %</w:t>
            </w:r>
          </w:p>
        </w:tc>
      </w:tr>
      <w:tr w:rsidR="00D31280" w:rsidRPr="00FF6765" w:rsidTr="00D31280">
        <w:trPr>
          <w:jc w:val="center"/>
        </w:trPr>
        <w:tc>
          <w:tcPr>
            <w:tcW w:w="2240" w:type="dxa"/>
            <w:vAlign w:val="bottom"/>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 Манцурово</w:t>
            </w:r>
          </w:p>
        </w:tc>
        <w:tc>
          <w:tcPr>
            <w:tcW w:w="1412"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1972</w:t>
            </w:r>
          </w:p>
        </w:tc>
        <w:tc>
          <w:tcPr>
            <w:tcW w:w="1237"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5,600</w:t>
            </w:r>
          </w:p>
        </w:tc>
        <w:tc>
          <w:tcPr>
            <w:tcW w:w="1443"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1610"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асбест</w:t>
            </w:r>
          </w:p>
        </w:tc>
        <w:tc>
          <w:tcPr>
            <w:tcW w:w="1628"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Износ 90 %</w:t>
            </w:r>
          </w:p>
        </w:tc>
      </w:tr>
      <w:tr w:rsidR="00D31280" w:rsidRPr="00FF6765" w:rsidTr="00D31280">
        <w:trPr>
          <w:jc w:val="center"/>
        </w:trPr>
        <w:tc>
          <w:tcPr>
            <w:tcW w:w="2240" w:type="dxa"/>
            <w:vAlign w:val="bottom"/>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 Острая Лука</w:t>
            </w:r>
          </w:p>
        </w:tc>
        <w:tc>
          <w:tcPr>
            <w:tcW w:w="1412"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1969</w:t>
            </w:r>
          </w:p>
        </w:tc>
        <w:tc>
          <w:tcPr>
            <w:tcW w:w="1237"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4,200</w:t>
            </w:r>
          </w:p>
        </w:tc>
        <w:tc>
          <w:tcPr>
            <w:tcW w:w="1443"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1610"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асбест</w:t>
            </w:r>
          </w:p>
        </w:tc>
        <w:tc>
          <w:tcPr>
            <w:tcW w:w="1628"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Износ 90 %</w:t>
            </w:r>
          </w:p>
        </w:tc>
      </w:tr>
      <w:tr w:rsidR="00D31280" w:rsidRPr="00FF6765" w:rsidTr="00D31280">
        <w:trPr>
          <w:jc w:val="center"/>
        </w:trPr>
        <w:tc>
          <w:tcPr>
            <w:tcW w:w="2240"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 Копылино</w:t>
            </w:r>
          </w:p>
        </w:tc>
        <w:tc>
          <w:tcPr>
            <w:tcW w:w="1412"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1972</w:t>
            </w:r>
          </w:p>
        </w:tc>
        <w:tc>
          <w:tcPr>
            <w:tcW w:w="1237"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2,100</w:t>
            </w:r>
          </w:p>
        </w:tc>
        <w:tc>
          <w:tcPr>
            <w:tcW w:w="1443"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1610"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асбест</w:t>
            </w:r>
          </w:p>
        </w:tc>
        <w:tc>
          <w:tcPr>
            <w:tcW w:w="1628"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Износ 90 %</w:t>
            </w:r>
          </w:p>
        </w:tc>
      </w:tr>
      <w:tr w:rsidR="00D31280" w:rsidRPr="00FF6765" w:rsidTr="00D31280">
        <w:trPr>
          <w:jc w:val="center"/>
        </w:trPr>
        <w:tc>
          <w:tcPr>
            <w:tcW w:w="2240"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 Осинки</w:t>
            </w:r>
          </w:p>
        </w:tc>
        <w:tc>
          <w:tcPr>
            <w:tcW w:w="1412"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1966</w:t>
            </w:r>
          </w:p>
        </w:tc>
        <w:tc>
          <w:tcPr>
            <w:tcW w:w="1237"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1,900</w:t>
            </w:r>
          </w:p>
        </w:tc>
        <w:tc>
          <w:tcPr>
            <w:tcW w:w="1443"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1610"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асбест</w:t>
            </w:r>
          </w:p>
        </w:tc>
        <w:tc>
          <w:tcPr>
            <w:tcW w:w="1628"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Износ 90 %</w:t>
            </w:r>
          </w:p>
        </w:tc>
      </w:tr>
      <w:tr w:rsidR="00D31280" w:rsidRPr="00FF6765" w:rsidTr="00D31280">
        <w:trPr>
          <w:jc w:val="center"/>
        </w:trPr>
        <w:tc>
          <w:tcPr>
            <w:tcW w:w="2240"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 Ивановск</w:t>
            </w:r>
          </w:p>
        </w:tc>
        <w:tc>
          <w:tcPr>
            <w:tcW w:w="1412"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1966</w:t>
            </w:r>
          </w:p>
        </w:tc>
        <w:tc>
          <w:tcPr>
            <w:tcW w:w="1237"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2,300</w:t>
            </w:r>
          </w:p>
        </w:tc>
        <w:tc>
          <w:tcPr>
            <w:tcW w:w="1443"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1610"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асбест</w:t>
            </w:r>
          </w:p>
        </w:tc>
        <w:tc>
          <w:tcPr>
            <w:tcW w:w="1628"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Износ 90 %</w:t>
            </w:r>
          </w:p>
        </w:tc>
      </w:tr>
    </w:tbl>
    <w:p w:rsidR="002B5E34" w:rsidRPr="00FF6765" w:rsidRDefault="002B5E34" w:rsidP="00D31280">
      <w:pPr>
        <w:spacing w:after="0" w:line="240" w:lineRule="auto"/>
        <w:ind w:firstLine="709"/>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Доля поставки ресурса по приборам учета</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Расчет стоимости потребленной воды ведется на основании показаний приборов учёта, установленных у потребителей. В случае отсутствия приборов расчет ведется по нормативам потребления.</w:t>
      </w:r>
    </w:p>
    <w:p w:rsidR="002B5E34" w:rsidRPr="00FF6765" w:rsidRDefault="002B5E34" w:rsidP="00D31280">
      <w:pPr>
        <w:spacing w:after="0" w:line="240" w:lineRule="auto"/>
        <w:ind w:firstLine="709"/>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Зоны действия источника ресурса</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В настоящее время объекты водопроводного хозяйства с. Юрово, д. Осинки,                           с. Плюсково,  п. Белый Колодец, п. Михайловский, п. Мошки,  д. Сдесловка, д. Шуклино,                с. Рябчевск, д. Василенки, п. Высокий, д. Голубча,  д. Ивановск, д. Копылино, д. Липовка,                  д. Манцурово, д. Яковск, с. Любожичи, д. Аксеновск, д. Верхние Новоселки,                                         д. Монастырище, с. Фомчино, с. Гнилево, д. Арельск, п. Гуры, д. Дольск, п. Ложки, д. Нижние Новоселки, д. Острая Лука находятся в муниципальной собственности Трубчевского муниципального района Брянской области и переданы в хозяйственное ведение                            МУП «Жилкомсервис г. Трубчевск».</w:t>
      </w:r>
    </w:p>
    <w:p w:rsidR="002B5E34" w:rsidRPr="00FF6765" w:rsidRDefault="002B5E34" w:rsidP="00D31280">
      <w:pPr>
        <w:spacing w:after="0" w:line="240" w:lineRule="auto"/>
        <w:ind w:firstLine="709"/>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Надежность работы системы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Плановые значения показателей надежности, качества и энергетической эффективности объектов централизованной системы водоснабжения представлены в обосновывающих материалах.</w:t>
      </w:r>
    </w:p>
    <w:p w:rsidR="002B5E34" w:rsidRPr="00FF6765" w:rsidRDefault="002B5E34" w:rsidP="00D31280">
      <w:pPr>
        <w:spacing w:after="0" w:line="240" w:lineRule="auto"/>
        <w:ind w:firstLine="709"/>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Качество поставляемых ресурсов</w:t>
      </w:r>
    </w:p>
    <w:p w:rsidR="002B5E34" w:rsidRPr="00FF6765" w:rsidRDefault="002B5E34" w:rsidP="00D31280">
      <w:pPr>
        <w:tabs>
          <w:tab w:val="left" w:pos="851"/>
        </w:tabs>
        <w:spacing w:after="0" w:line="240" w:lineRule="auto"/>
        <w:ind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Основные показатели качества воды соответствуют требованиям постановления Главного государственного санитарного врача РФ от 28.01.2021 №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2B5E34" w:rsidRPr="00FF6765" w:rsidRDefault="002B5E34" w:rsidP="00D31280">
      <w:pPr>
        <w:spacing w:after="0" w:line="240" w:lineRule="auto"/>
        <w:ind w:firstLine="709"/>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Воздействие на окружающую среду</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Все мероприятия, направленные на улучшение качества питьевой воды, могут быть отнесены к мероприятиям по охране здоровья населения. Эффект от внедрения данных мероприятий – улучшения здоровья и качества жизни граждан.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Тарифы, плата за подключение (присоединение), структура себестоимости производства и транспорта ресурса системы водоснабжения</w:t>
      </w:r>
    </w:p>
    <w:p w:rsidR="002B5E34" w:rsidRPr="00FF6765" w:rsidRDefault="002B5E34" w:rsidP="00D31280">
      <w:pPr>
        <w:spacing w:after="0" w:line="240" w:lineRule="auto"/>
        <w:ind w:firstLine="709"/>
        <w:contextualSpacing/>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Тарифы на услуги водоснабжения </w:t>
      </w:r>
      <w:r w:rsidRPr="00FF6765">
        <w:rPr>
          <w:rFonts w:ascii="Times New Roman" w:eastAsia="Times New Roman" w:hAnsi="Times New Roman" w:cs="Times New Roman"/>
          <w:sz w:val="17"/>
          <w:szCs w:val="17"/>
          <w:lang w:eastAsia="ru-RU"/>
        </w:rPr>
        <w:t>МУП «Жилкомсервис г. Трубчевск»</w:t>
      </w:r>
      <w:r w:rsidRPr="00FF6765">
        <w:rPr>
          <w:rFonts w:ascii="Times New Roman" w:eastAsia="Calibri" w:hAnsi="Times New Roman" w:cs="Times New Roman"/>
          <w:sz w:val="17"/>
          <w:szCs w:val="17"/>
        </w:rPr>
        <w:t xml:space="preserve"> устанавливаются управлением государственного регулирования тарифов Брянской области.</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Calibri" w:hAnsi="Times New Roman" w:cs="Times New Roman"/>
          <w:sz w:val="17"/>
          <w:szCs w:val="17"/>
        </w:rPr>
        <w:t xml:space="preserve">Динамика тарифов на услуги питьевого водоснабжения для населения за период с 2022 по 2026 годы, утвержденных </w:t>
      </w:r>
      <w:r w:rsidRPr="00FF6765">
        <w:rPr>
          <w:rFonts w:ascii="Times New Roman" w:eastAsia="Times New Roman" w:hAnsi="Times New Roman" w:cs="Times New Roman"/>
          <w:sz w:val="17"/>
          <w:szCs w:val="17"/>
        </w:rPr>
        <w:t xml:space="preserve">приказом </w:t>
      </w:r>
      <w:r w:rsidRPr="00FF6765">
        <w:rPr>
          <w:rFonts w:ascii="Times New Roman" w:eastAsia="Calibri" w:hAnsi="Times New Roman" w:cs="Times New Roman"/>
          <w:sz w:val="17"/>
          <w:szCs w:val="17"/>
        </w:rPr>
        <w:t xml:space="preserve">управления государственного регулирования тарифов Брянской области </w:t>
      </w:r>
      <w:r w:rsidRPr="00FF6765">
        <w:rPr>
          <w:rFonts w:ascii="Times New Roman" w:eastAsia="Times New Roman" w:hAnsi="Times New Roman" w:cs="Times New Roman"/>
          <w:sz w:val="17"/>
          <w:szCs w:val="17"/>
        </w:rPr>
        <w:t>от 19.12.2023 N 30/70-вк «О внесении изменений в приказ управления государственного регулирования тарифов Брянской области от 20.12.2021  № 34/99-вк «О тарифах на питьевую воду (питьевое водоснабжение) и водоотведение»,</w:t>
      </w:r>
      <w:r w:rsidRPr="00FF6765">
        <w:rPr>
          <w:rFonts w:ascii="Times New Roman" w:eastAsia="Calibri" w:hAnsi="Times New Roman" w:cs="Times New Roman"/>
          <w:sz w:val="17"/>
          <w:szCs w:val="17"/>
        </w:rPr>
        <w:t xml:space="preserve"> приведена в таблице</w:t>
      </w:r>
      <w:r w:rsidRPr="00FF6765">
        <w:rPr>
          <w:rFonts w:ascii="Times New Roman" w:eastAsia="Times New Roman" w:hAnsi="Times New Roman" w:cs="Times New Roman"/>
          <w:sz w:val="17"/>
          <w:szCs w:val="17"/>
          <w:lang w:eastAsia="ru-RU"/>
        </w:rPr>
        <w:t xml:space="preserve"> ниже.</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 xml:space="preserve">Динамика тарифов МУП «Жилкомсервис г. Трубчевск» на услуги питьевого водоснабжения для населения </w:t>
      </w:r>
    </w:p>
    <w:tbl>
      <w:tblPr>
        <w:tblW w:w="9923" w:type="dxa"/>
        <w:tblInd w:w="-17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844"/>
        <w:gridCol w:w="708"/>
        <w:gridCol w:w="851"/>
        <w:gridCol w:w="1559"/>
        <w:gridCol w:w="1843"/>
        <w:gridCol w:w="1559"/>
        <w:gridCol w:w="1559"/>
      </w:tblGrid>
      <w:tr w:rsidR="00D31280" w:rsidRPr="00FF6765" w:rsidTr="00D31280">
        <w:trPr>
          <w:trHeight w:val="1283"/>
          <w:tblHeader/>
        </w:trPr>
        <w:tc>
          <w:tcPr>
            <w:tcW w:w="1844" w:type="dxa"/>
            <w:vAlign w:val="center"/>
            <w:hideMark/>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Times New Roman" w:hAnsi="Times New Roman" w:cs="Times New Roman"/>
                <w:bCs/>
                <w:sz w:val="17"/>
                <w:szCs w:val="17"/>
                <w:lang w:eastAsia="ru-RU"/>
              </w:rPr>
              <w:t>Вид тарифа</w:t>
            </w:r>
          </w:p>
        </w:tc>
        <w:tc>
          <w:tcPr>
            <w:tcW w:w="1559" w:type="dxa"/>
            <w:gridSpan w:val="2"/>
            <w:vAlign w:val="center"/>
            <w:hideMark/>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2022 год</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с января по 30 июня/</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с 1 июля по 30 ноября</w:t>
            </w:r>
          </w:p>
        </w:tc>
        <w:tc>
          <w:tcPr>
            <w:tcW w:w="1559" w:type="dxa"/>
            <w:vAlign w:val="center"/>
            <w:hideMark/>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С 1 декабря 2022 года по 31 декабря 2023 года</w:t>
            </w:r>
          </w:p>
        </w:tc>
        <w:tc>
          <w:tcPr>
            <w:tcW w:w="1843" w:type="dxa"/>
            <w:vAlign w:val="center"/>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2024 год</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с 1 января по 30 июня/</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с 1 июля по 31 декабря</w:t>
            </w:r>
          </w:p>
        </w:tc>
        <w:tc>
          <w:tcPr>
            <w:tcW w:w="1559" w:type="dxa"/>
            <w:vAlign w:val="center"/>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2025 год</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с 1 января по 30 июня/</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с 1 июля по 31 декабря</w:t>
            </w:r>
          </w:p>
        </w:tc>
        <w:tc>
          <w:tcPr>
            <w:tcW w:w="1559" w:type="dxa"/>
            <w:vAlign w:val="center"/>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2026 год</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с 1 января по 30 июня/</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с 1 июля по 31 декабря</w:t>
            </w:r>
          </w:p>
        </w:tc>
      </w:tr>
      <w:tr w:rsidR="00D31280" w:rsidRPr="00FF6765" w:rsidTr="00D31280">
        <w:trPr>
          <w:trHeight w:hRule="exact" w:val="28"/>
          <w:tblHeader/>
        </w:trPr>
        <w:tc>
          <w:tcPr>
            <w:tcW w:w="1844"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708"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851"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1559"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1843" w:type="dxa"/>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1559" w:type="dxa"/>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1559" w:type="dxa"/>
          </w:tcPr>
          <w:p w:rsidR="002B5E34" w:rsidRPr="00FF6765" w:rsidRDefault="002B5E34" w:rsidP="00D31280">
            <w:pPr>
              <w:spacing w:after="0" w:line="240" w:lineRule="auto"/>
              <w:jc w:val="center"/>
              <w:rPr>
                <w:rFonts w:ascii="Times New Roman" w:eastAsia="Calibri" w:hAnsi="Times New Roman" w:cs="Times New Roman"/>
                <w:sz w:val="17"/>
                <w:szCs w:val="17"/>
              </w:rPr>
            </w:pPr>
          </w:p>
        </w:tc>
      </w:tr>
      <w:tr w:rsidR="00D31280" w:rsidRPr="00FF6765" w:rsidTr="00D31280">
        <w:trPr>
          <w:trHeight w:val="567"/>
        </w:trPr>
        <w:tc>
          <w:tcPr>
            <w:tcW w:w="1844" w:type="dxa"/>
            <w:vAlign w:val="center"/>
            <w:hideMark/>
          </w:tcPr>
          <w:p w:rsidR="002B5E34" w:rsidRPr="00FF6765" w:rsidRDefault="002B5E34" w:rsidP="00D31280">
            <w:pPr>
              <w:spacing w:after="0" w:line="240" w:lineRule="auto"/>
              <w:rPr>
                <w:rFonts w:ascii="Times New Roman" w:eastAsia="Times New Roman" w:hAnsi="Times New Roman" w:cs="Times New Roman"/>
                <w:bCs/>
                <w:iCs/>
                <w:sz w:val="17"/>
                <w:szCs w:val="17"/>
                <w:lang w:eastAsia="ru-RU"/>
              </w:rPr>
            </w:pPr>
            <w:r w:rsidRPr="00FF6765">
              <w:rPr>
                <w:rFonts w:ascii="Times New Roman" w:eastAsia="Calibri" w:hAnsi="Times New Roman" w:cs="Times New Roman"/>
                <w:sz w:val="17"/>
                <w:szCs w:val="17"/>
              </w:rPr>
              <w:t>Питьевая вода (питьевое водоснабжение, руб. м</w:t>
            </w:r>
            <w:r w:rsidRPr="00FF6765">
              <w:rPr>
                <w:rFonts w:ascii="Times New Roman" w:eastAsia="Calibri" w:hAnsi="Times New Roman" w:cs="Times New Roman"/>
                <w:sz w:val="17"/>
                <w:szCs w:val="17"/>
                <w:vertAlign w:val="superscript"/>
              </w:rPr>
              <w:t>3</w:t>
            </w:r>
            <w:r w:rsidRPr="00FF6765">
              <w:rPr>
                <w:rFonts w:ascii="Times New Roman" w:eastAsia="Calibri" w:hAnsi="Times New Roman" w:cs="Times New Roman"/>
                <w:sz w:val="17"/>
                <w:szCs w:val="17"/>
              </w:rPr>
              <w:t xml:space="preserve"> (без НДС)</w:t>
            </w:r>
          </w:p>
        </w:tc>
        <w:tc>
          <w:tcPr>
            <w:tcW w:w="1559" w:type="dxa"/>
            <w:gridSpan w:val="2"/>
            <w:vAlign w:val="center"/>
            <w:hideMark/>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25,02/26,51</w:t>
            </w:r>
          </w:p>
        </w:tc>
        <w:tc>
          <w:tcPr>
            <w:tcW w:w="1559" w:type="dxa"/>
            <w:vAlign w:val="center"/>
            <w:hideMark/>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28,46</w:t>
            </w: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28,46/29,51</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28,38/28,86</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28,86/30,27</w:t>
            </w:r>
          </w:p>
        </w:tc>
      </w:tr>
    </w:tbl>
    <w:p w:rsidR="002B5E34" w:rsidRPr="00FF6765" w:rsidRDefault="002B5E34" w:rsidP="00D31280">
      <w:pPr>
        <w:spacing w:after="0" w:line="240" w:lineRule="auto"/>
        <w:ind w:firstLine="709"/>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Технические и технологические проблемы в системе</w:t>
      </w:r>
    </w:p>
    <w:p w:rsidR="002B5E34" w:rsidRPr="00FF6765" w:rsidRDefault="002B5E34" w:rsidP="00D31280">
      <w:pPr>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xml:space="preserve">     Основными техническими и технологическими проблемами при эксплуатации водопроводных сетей Юровского сельского поселения являются:</w:t>
      </w:r>
    </w:p>
    <w:p w:rsidR="002B5E34" w:rsidRPr="00FF6765" w:rsidRDefault="002B5E34" w:rsidP="00D31280">
      <w:pPr>
        <w:tabs>
          <w:tab w:val="left" w:pos="993"/>
        </w:tabs>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высокий процент износа водопроводных сетей;</w:t>
      </w:r>
    </w:p>
    <w:p w:rsidR="002B5E34" w:rsidRPr="00FF6765" w:rsidRDefault="002B5E34" w:rsidP="00D31280">
      <w:pPr>
        <w:tabs>
          <w:tab w:val="left" w:pos="993"/>
        </w:tabs>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высокий уровень потерь в сетях;</w:t>
      </w:r>
    </w:p>
    <w:p w:rsidR="002B5E34" w:rsidRPr="00FF6765" w:rsidRDefault="002B5E34" w:rsidP="00D31280">
      <w:pPr>
        <w:tabs>
          <w:tab w:val="left" w:pos="993"/>
        </w:tabs>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высокая степень загрязнения внутренних поверхностей водоводов;</w:t>
      </w:r>
    </w:p>
    <w:p w:rsidR="002B5E34" w:rsidRPr="00FF6765" w:rsidRDefault="002B5E34" w:rsidP="00D31280">
      <w:pPr>
        <w:tabs>
          <w:tab w:val="left" w:pos="993"/>
        </w:tabs>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большая протяженность сетей, нуждающихся в замене.</w:t>
      </w:r>
    </w:p>
    <w:p w:rsidR="002B5E34" w:rsidRPr="00FF6765" w:rsidRDefault="002B5E34" w:rsidP="00D31280">
      <w:pPr>
        <w:tabs>
          <w:tab w:val="left" w:pos="993"/>
        </w:tabs>
        <w:spacing w:after="0" w:line="240" w:lineRule="auto"/>
        <w:ind w:firstLine="709"/>
        <w:jc w:val="both"/>
        <w:rPr>
          <w:rFonts w:ascii="Times New Roman" w:eastAsia="Calibri" w:hAnsi="Times New Roman" w:cs="Times New Roman"/>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2.3. Краткий анализ существующего состояния системы водоотведения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Институциональная структура (организации, работающие в данной сфере, действующая договорная система и система расчетов за поставляемые ресурсы)</w:t>
      </w:r>
    </w:p>
    <w:p w:rsidR="002B5E34" w:rsidRPr="00FF6765" w:rsidRDefault="002B5E34" w:rsidP="00D31280">
      <w:pPr>
        <w:tabs>
          <w:tab w:val="left" w:pos="1134"/>
        </w:tabs>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lastRenderedPageBreak/>
        <w:t>На территории населенных пунктов Юровского сельского поселения в основном, действует выгребная система канализации и локальные (индивидуальные очистные сооружения). Далее из выгребов стоки запахивают на сельскохозяйственных полях или утилизируют на приусадебных участках.</w:t>
      </w:r>
    </w:p>
    <w:p w:rsidR="002B5E34" w:rsidRPr="00FF6765" w:rsidRDefault="002B5E34" w:rsidP="00D31280">
      <w:pPr>
        <w:tabs>
          <w:tab w:val="left" w:pos="1134"/>
        </w:tabs>
        <w:spacing w:after="0" w:line="240" w:lineRule="auto"/>
        <w:ind w:firstLine="709"/>
        <w:jc w:val="both"/>
        <w:rPr>
          <w:rFonts w:ascii="Times New Roman" w:eastAsia="Calibri" w:hAnsi="Times New Roman" w:cs="Times New Roman"/>
          <w:sz w:val="17"/>
          <w:szCs w:val="17"/>
          <w:lang w:val="x-none"/>
        </w:rPr>
      </w:pPr>
    </w:p>
    <w:p w:rsidR="002B5E34" w:rsidRPr="00FF6765" w:rsidRDefault="002B5E34" w:rsidP="00D31280">
      <w:pPr>
        <w:spacing w:after="0" w:line="240" w:lineRule="auto"/>
        <w:ind w:firstLine="709"/>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2.4. Краткий анализ существующего состояния системы электроснабжения</w:t>
      </w:r>
    </w:p>
    <w:p w:rsidR="002B5E34" w:rsidRPr="00FF6765" w:rsidRDefault="002B5E34" w:rsidP="00D31280">
      <w:pPr>
        <w:spacing w:after="0" w:line="240" w:lineRule="auto"/>
        <w:ind w:firstLine="709"/>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Институциональная структура системы электроснабжения</w:t>
      </w:r>
    </w:p>
    <w:p w:rsidR="002B5E34" w:rsidRPr="00FF6765" w:rsidRDefault="002B5E34" w:rsidP="00D31280">
      <w:pPr>
        <w:spacing w:after="0" w:line="240" w:lineRule="auto"/>
        <w:ind w:firstLine="83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Основным поставщиком электроэнергии в настоящее время является                              ОАО «Межрегиональная распределительная сетевая компания Центра» - «Брянскэнерго». Все энергоресурсы поставляются из-за пределов района.</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Источником питания потребителей на территории Юровского сельского поселения является ПС 110/35/10 кВ «Плюсково», ПС 35/10 кВ «Яковская» и ПС 35/10 кВ «Радутино». </w:t>
      </w:r>
    </w:p>
    <w:p w:rsidR="002B5E34" w:rsidRPr="00FF6765" w:rsidRDefault="002B5E34" w:rsidP="00D31280">
      <w:pPr>
        <w:spacing w:after="0" w:line="240" w:lineRule="auto"/>
        <w:ind w:firstLine="709"/>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Характеристика системы электроснабжения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Распределение электроэнергии от ПС до населенных пунктов осуществляется воздушными линиями 10 кВ. Для понижения напряжения в населенных пунктах размещены ТП 10/0,4 кВ. Система электроснабжения представлена также уличными сетями электроснабжения напряжением от 0,4 до 10 кВт.</w:t>
      </w:r>
    </w:p>
    <w:p w:rsidR="002B5E34" w:rsidRPr="00FF6765" w:rsidRDefault="002B5E34" w:rsidP="00D31280">
      <w:pPr>
        <w:spacing w:after="0" w:line="240" w:lineRule="auto"/>
        <w:ind w:firstLine="709"/>
        <w:rPr>
          <w:rFonts w:ascii="Times New Roman" w:eastAsia="Times New Roman" w:hAnsi="Times New Roman" w:cs="Times New Roman"/>
          <w:sz w:val="17"/>
          <w:szCs w:val="17"/>
        </w:rPr>
      </w:pPr>
    </w:p>
    <w:p w:rsidR="002B5E34" w:rsidRPr="00FF6765" w:rsidRDefault="002B5E34" w:rsidP="00D31280">
      <w:pPr>
        <w:spacing w:after="0" w:line="240" w:lineRule="auto"/>
        <w:ind w:firstLine="709"/>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Балансы мощности и ресурса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Потребителями электрической энергии в Юровском сельском поселении являются сельскохозяйственные предприятия, жилые дома, объекты соцкультбыта и бюджетные организации.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Доля поставки ресурса по приборам учета</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xml:space="preserve">Оснащенность жилищного фонда приборами учета – 100%. Приборы учета электроэнергии установлены как внутри, так и снаружи помещений.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Зоны действия источников ресурсов системы электроснабжения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Система электроснабжения потребителей представляет собой единый комплекс центров питания, распределительных сетей, РП, ТП и энергопринимающих устройств.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Резервы и дефициты по зонам действия источников ресурсов системы электроснабжения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Дефицит электрической энергии в системе электроснабжения отсутствует.</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Надёжность работы системы электроснабжения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i/>
          <w:iCs/>
          <w:sz w:val="17"/>
          <w:szCs w:val="17"/>
          <w:lang w:eastAsia="ru-RU"/>
        </w:rPr>
        <w:t xml:space="preserve"> </w:t>
      </w:r>
      <w:r w:rsidRPr="00FF6765">
        <w:rPr>
          <w:rFonts w:ascii="Times New Roman" w:eastAsia="Times New Roman" w:hAnsi="Times New Roman" w:cs="Times New Roman"/>
          <w:sz w:val="17"/>
          <w:szCs w:val="17"/>
          <w:lang w:eastAsia="ru-RU"/>
        </w:rPr>
        <w:t>Ремонт оборудования производится согласно планам ППР. Замена, модернизация и ремонт электросетевого хозяйства производится согласно производственной программе предприятия. Финансирование мероприятий осуществляется из амортизационных отчислений, а также собственных средств. Показатели уровня надёжности оказываемых услуг соответствуют нормативным требованиям. Оценка надёжности и качества передачи электрической энергии осуществляется в соответствии с Приказом Министерства энергетики РФ от 29.11.2016 №1256 «Об утверждении Методических указаний по расчёту уровня надёжности и качества поставляемых товаров и оказываемых услуг для организации по управлению единой национальной (общероссийской) электрической сетью и территориальных сетевых организаций».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Качество поставляемого ресурса системы электроснабжения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Качество электрической энергии определяется совокупностью характеристик, при которых электроприемники могут функционировать в нормативном режиме. Показателями качества электроэнергии являются: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отклонение напряжения от своего номинального значения;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колебания напряжения от номинала;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несинусоидальность напряжения;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несимметрия напряжений;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отклонение частоты от своего номинального значения;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длительность провала напряжения;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импульс напряжения;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-временное перенапряжение.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Требования к качеству электроэнергии: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 стандартное номинальное напряжение в сетях однофазного переменного тока должно составлять – </w:t>
      </w:r>
      <w:r w:rsidR="001D01FE">
        <w:rPr>
          <w:rFonts w:ascii="Times New Roman" w:eastAsia="Times New Roman" w:hAnsi="Times New Roman" w:cs="Times New Roman"/>
          <w:sz w:val="17"/>
          <w:szCs w:val="17"/>
          <w:lang w:eastAsia="ru-RU"/>
        </w:rPr>
        <w:t>220 В, в трёхфазных сетях – 380</w:t>
      </w:r>
      <w:r w:rsidRPr="00FF6765">
        <w:rPr>
          <w:rFonts w:ascii="Times New Roman" w:eastAsia="Times New Roman" w:hAnsi="Times New Roman" w:cs="Times New Roman"/>
          <w:sz w:val="17"/>
          <w:szCs w:val="17"/>
          <w:lang w:eastAsia="ru-RU"/>
        </w:rPr>
        <w:t>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 допустимое отклонение напряжения должно составлять не более 10% от номинального напряжения электрической сети;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допустимое отклонение частоты переменного тока в электрических сетях должно составлять не более 0,4 Гц от стандартного номинального значения 50 Гц.</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Требования к непрерывности электроснабжения: электроэнергия должна предоставляться всем потребителям круглосуточно, кроме случаев плановых отключений, аварийных ситуаций или отключения потребителей за долги.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Воздействие на окружающую среду системы электроснабжения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Вредное воздействие на экологию со стороны объектов электроэнергетики происходит во время производства и транспортировки энергии.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Вредное воздействие на экологию в процессе эксплуатации дополняется воздействием при строительстве и воздействием при утилизации демонтированного оборудования и расходных материалов. При строительстве объектов энергетики происходит вырубка лесов (просеки под трассы ЛЭП), нарушение почв (земляные работы), нарушение естественной формы водоёмов (отсыпки).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Элементы системы электроснабжения, оказывающие воздействие на окружающую среду после истечения нормативного срока эксплуатации: масляные силовые трансформаторы и высоковольтные масляные выключатели, аккумуляторные батареи, масляные кабели. Масляные силовые трансформаторы и высоковольтные масляные выключатели несут опасность разлива масла и вероятность попадания его в почву и воду. Во избежание разливов требуется соблюдение требований техники безопасности при осуществлении ремонтов, замены масла и т.д. Обязательна правильная утилизация масла и отработавших трансформаторов и выключателей.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Тарифы, плата за подключение (присоединение), структура себестоимости производства и транспорта ресурса системы электроснабжения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Цены (тарифы) на электрическую энергию для населения и приравненным к нему категориям ежегодно утверждаются приказом управлением государственного регулирования тарифов Брянской области.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Цены (тарифы) на электрическую энергию для населения и приравненным к нему категориям потребителей по Брянской области на 2022 год утверждены приказом управлением государственного регулирования тарифов Брянской области от 20.12.2021 № 34/1-э «О тарифах на электрическую энергию для населения и приравненных к нему категорий потребителей по Брянской области на 2022 год»</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Цены (тарифы) на электрическую энергию для населения и приравненным к нему категориям потребителей по Брянской области на 2023 год утверждены приказом управлением государственного регулирования тарифов Брянской области от 25.11.2022 № 35/3-э «О тарифах на электрическую энергию для населения и приравненных к нему категорий потребителей по Брянской области».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Цены (тарифы) на электрическую энергию для населения и приравненным к нему категориям потребителей по Брянской области на 2024 год утверждены приказом управлением государственного регулирования тарифов Брянской области от 20.12.2023 № 31-1/1-э «О тарифах на электрическую энергию для населения и приравненных к нему категорий потребителей по Брянской области на 2024 год»</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lastRenderedPageBreak/>
        <w:t xml:space="preserve"> Цены (тарифы) на электрическую энергию для населения, проживающего в сельских населенных пунктах и приравненным к нему категориям на период с 2022 по 2024 годы представлена в таблице ниже. </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Цены (тарифы) на электрическую энергию для населения, проживающего в сельских населенных пунктах, и приравненных к нему категорий потребителей</w:t>
      </w:r>
    </w:p>
    <w:tbl>
      <w:tblPr>
        <w:tblW w:w="9639"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2835"/>
        <w:gridCol w:w="1418"/>
        <w:gridCol w:w="1134"/>
        <w:gridCol w:w="2126"/>
        <w:gridCol w:w="2126"/>
      </w:tblGrid>
      <w:tr w:rsidR="00D31280" w:rsidRPr="00FF6765" w:rsidTr="00D31280">
        <w:trPr>
          <w:trHeight w:val="454"/>
          <w:tblHeader/>
        </w:trPr>
        <w:tc>
          <w:tcPr>
            <w:tcW w:w="2835" w:type="dxa"/>
            <w:vAlign w:val="center"/>
            <w:hideMark/>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Times New Roman" w:hAnsi="Times New Roman" w:cs="Times New Roman"/>
                <w:bCs/>
                <w:sz w:val="17"/>
                <w:szCs w:val="17"/>
                <w:lang w:eastAsia="ru-RU"/>
              </w:rPr>
              <w:t>Наименование показателя</w:t>
            </w:r>
          </w:p>
        </w:tc>
        <w:tc>
          <w:tcPr>
            <w:tcW w:w="1418" w:type="dxa"/>
            <w:vAlign w:val="center"/>
            <w:hideMark/>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2022 год</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1 полугодие/</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2 полугодие</w:t>
            </w:r>
          </w:p>
        </w:tc>
        <w:tc>
          <w:tcPr>
            <w:tcW w:w="1134" w:type="dxa"/>
            <w:vAlign w:val="center"/>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2023 год</w:t>
            </w:r>
          </w:p>
        </w:tc>
        <w:tc>
          <w:tcPr>
            <w:tcW w:w="2126" w:type="dxa"/>
            <w:vAlign w:val="center"/>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2024 год</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1 полугодие</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Для первого/ для второго/для третьего диапазона объемов потребления электрической энергии</w:t>
            </w:r>
          </w:p>
        </w:tc>
        <w:tc>
          <w:tcPr>
            <w:tcW w:w="2126" w:type="dxa"/>
            <w:vAlign w:val="center"/>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2024 год</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2 полугодие</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Для первого/ для второго/для третьего диапазона объемов потребления электрической энергии</w:t>
            </w:r>
          </w:p>
        </w:tc>
      </w:tr>
      <w:tr w:rsidR="00D31280" w:rsidRPr="00FF6765" w:rsidTr="00D31280">
        <w:trPr>
          <w:trHeight w:hRule="exact" w:val="28"/>
          <w:tblHeader/>
        </w:trPr>
        <w:tc>
          <w:tcPr>
            <w:tcW w:w="2835"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418"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1134" w:type="dxa"/>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2126" w:type="dxa"/>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2126" w:type="dxa"/>
          </w:tcPr>
          <w:p w:rsidR="002B5E34" w:rsidRPr="00FF6765" w:rsidRDefault="002B5E34" w:rsidP="00D31280">
            <w:pPr>
              <w:spacing w:after="0" w:line="240" w:lineRule="auto"/>
              <w:jc w:val="center"/>
              <w:rPr>
                <w:rFonts w:ascii="Times New Roman" w:eastAsia="Calibri" w:hAnsi="Times New Roman" w:cs="Times New Roman"/>
                <w:sz w:val="17"/>
                <w:szCs w:val="17"/>
              </w:rPr>
            </w:pPr>
          </w:p>
        </w:tc>
      </w:tr>
      <w:tr w:rsidR="00D31280" w:rsidRPr="00FF6765" w:rsidTr="00D31280">
        <w:trPr>
          <w:trHeight w:val="567"/>
        </w:trPr>
        <w:tc>
          <w:tcPr>
            <w:tcW w:w="2835" w:type="dxa"/>
            <w:vAlign w:val="center"/>
            <w:hideMark/>
          </w:tcPr>
          <w:p w:rsidR="002B5E34" w:rsidRPr="00FF6765" w:rsidRDefault="002B5E34" w:rsidP="00D31280">
            <w:pPr>
              <w:spacing w:after="0" w:line="240" w:lineRule="auto"/>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sz w:val="17"/>
                <w:szCs w:val="17"/>
              </w:rPr>
              <w:t>Население, проживающее в сельских населённых и приравненные к нему категории потребителей</w:t>
            </w:r>
          </w:p>
        </w:tc>
        <w:tc>
          <w:tcPr>
            <w:tcW w:w="1418"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c>
          <w:tcPr>
            <w:tcW w:w="1134" w:type="dxa"/>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c>
          <w:tcPr>
            <w:tcW w:w="2126" w:type="dxa"/>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c>
          <w:tcPr>
            <w:tcW w:w="2126" w:type="dxa"/>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r>
      <w:tr w:rsidR="00D31280" w:rsidRPr="00FF6765" w:rsidTr="00D31280">
        <w:trPr>
          <w:trHeight w:hRule="exact" w:val="28"/>
        </w:trPr>
        <w:tc>
          <w:tcPr>
            <w:tcW w:w="2835"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p>
        </w:tc>
        <w:tc>
          <w:tcPr>
            <w:tcW w:w="1418"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c>
          <w:tcPr>
            <w:tcW w:w="1134" w:type="dxa"/>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c>
          <w:tcPr>
            <w:tcW w:w="2126" w:type="dxa"/>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c>
          <w:tcPr>
            <w:tcW w:w="2126" w:type="dxa"/>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r>
      <w:tr w:rsidR="00D31280" w:rsidRPr="00FF6765" w:rsidTr="00D31280">
        <w:trPr>
          <w:trHeight w:val="567"/>
        </w:trPr>
        <w:tc>
          <w:tcPr>
            <w:tcW w:w="2835"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Times New Roman" w:hAnsi="Times New Roman" w:cs="Times New Roman"/>
                <w:sz w:val="17"/>
                <w:szCs w:val="17"/>
              </w:rPr>
              <w:t>Одноставочный тариф</w:t>
            </w:r>
          </w:p>
        </w:tc>
        <w:tc>
          <w:tcPr>
            <w:tcW w:w="1418"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2,92/3,06</w:t>
            </w:r>
          </w:p>
        </w:tc>
        <w:tc>
          <w:tcPr>
            <w:tcW w:w="1134"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3,33</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3,33/3,33/3,33</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3,62/4,25/8,17</w:t>
            </w:r>
          </w:p>
        </w:tc>
      </w:tr>
      <w:tr w:rsidR="00D31280" w:rsidRPr="00FF6765" w:rsidTr="00D31280">
        <w:trPr>
          <w:trHeight w:val="567"/>
        </w:trPr>
        <w:tc>
          <w:tcPr>
            <w:tcW w:w="2835"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Times New Roman" w:hAnsi="Times New Roman" w:cs="Times New Roman"/>
                <w:sz w:val="17"/>
                <w:szCs w:val="17"/>
              </w:rPr>
              <w:t>Одноставочный тариф, дифференцированный по двум зонам суток:</w:t>
            </w:r>
          </w:p>
        </w:tc>
        <w:tc>
          <w:tcPr>
            <w:tcW w:w="1418"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c>
          <w:tcPr>
            <w:tcW w:w="1134"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c>
          <w:tcPr>
            <w:tcW w:w="2126" w:type="dxa"/>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c>
          <w:tcPr>
            <w:tcW w:w="2126" w:type="dxa"/>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r>
      <w:tr w:rsidR="00D31280" w:rsidRPr="00FF6765" w:rsidTr="00D31280">
        <w:trPr>
          <w:trHeight w:val="567"/>
        </w:trPr>
        <w:tc>
          <w:tcPr>
            <w:tcW w:w="2835"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Times New Roman" w:hAnsi="Times New Roman" w:cs="Times New Roman"/>
                <w:sz w:val="17"/>
                <w:szCs w:val="17"/>
              </w:rPr>
              <w:t>Дневная зона (пиковая и полупиковая)</w:t>
            </w:r>
          </w:p>
        </w:tc>
        <w:tc>
          <w:tcPr>
            <w:tcW w:w="1418"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3,36/3,52</w:t>
            </w:r>
          </w:p>
        </w:tc>
        <w:tc>
          <w:tcPr>
            <w:tcW w:w="1134"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3,84</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3,84/3,84/3,84</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4,17/4,89/9,39</w:t>
            </w:r>
          </w:p>
        </w:tc>
      </w:tr>
      <w:tr w:rsidR="00D31280" w:rsidRPr="00FF6765" w:rsidTr="00D31280">
        <w:trPr>
          <w:trHeight w:val="567"/>
        </w:trPr>
        <w:tc>
          <w:tcPr>
            <w:tcW w:w="2835"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Ночная зона</w:t>
            </w:r>
          </w:p>
        </w:tc>
        <w:tc>
          <w:tcPr>
            <w:tcW w:w="1418"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1,76/1,84</w:t>
            </w:r>
          </w:p>
        </w:tc>
        <w:tc>
          <w:tcPr>
            <w:tcW w:w="1134"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2,00</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2,00/2,00/2,00</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2,18/2,56/4,97</w:t>
            </w:r>
          </w:p>
        </w:tc>
      </w:tr>
    </w:tbl>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Плата за технологическое присоединение к электрическим сетям устанавливается в форме стандартизированных тарифных ставок, ставок за единицу максимальной мощности и формул для расчёта платы за технологическое присоединение энергопринимающих устройств заявителей. На 2024 год данные параметры утверждены приказом управлением государственного регулирования тарифов Брянской области от 21.11.2023 № 26/1-пэ «Об установлении платы за технологическое присоединение к распределительным электрическим сетям сетевых организаций Брянской области на 2024 год».</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Технические и технологические проблемы в системе электроснабжения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Техническое состояние оборудования определено как удовлетворительное. Оценка эффективности, автоматизации и безопасности оборудования соответствует требованиям нормативных документов.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Основными техническими и технологическими проблемами в сфере электроэнергетики Юровского сельского поселения являются: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r w:rsidRPr="00FF6765">
        <w:rPr>
          <w:rFonts w:ascii="Times New Roman" w:eastAsia="Times New Roman" w:hAnsi="Times New Roman" w:cs="Times New Roman"/>
          <w:sz w:val="17"/>
          <w:szCs w:val="17"/>
          <w:lang w:eastAsia="ru-RU"/>
        </w:rPr>
        <w:tab/>
        <w:t>высокий процент износа оборудования электрических сетей;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r w:rsidRPr="00FF6765">
        <w:rPr>
          <w:rFonts w:ascii="Times New Roman" w:eastAsia="Times New Roman" w:hAnsi="Times New Roman" w:cs="Times New Roman"/>
          <w:sz w:val="17"/>
          <w:szCs w:val="17"/>
          <w:lang w:eastAsia="ru-RU"/>
        </w:rPr>
        <w:tab/>
        <w:t>недостаточные объемы инвестиций.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2.5. Краткий анализ существующего состояния системы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Институциональная структура системы газоснабжения</w:t>
      </w:r>
    </w:p>
    <w:p w:rsidR="002B5E34" w:rsidRPr="00FF6765" w:rsidRDefault="002B5E34" w:rsidP="00D31280">
      <w:pPr>
        <w:spacing w:after="0" w:line="240" w:lineRule="auto"/>
        <w:ind w:firstLine="84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Газоснабжение потребителей на территории Юровского сельского поселения осуществляется природным газом. Природный газ, транспортируется по магистральному газопроводу «Дашава – Киев – Брянск - Москва», частично проходящему по северо-западным территориям сельского поселения.</w:t>
      </w:r>
    </w:p>
    <w:p w:rsidR="002B5E34" w:rsidRPr="00FF6765" w:rsidRDefault="002B5E34" w:rsidP="00D31280">
      <w:pPr>
        <w:spacing w:after="0" w:line="240" w:lineRule="auto"/>
        <w:ind w:firstLine="84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Транспортировка газа в область осуществляется подразделениями                                      ООО «Мострансгаз», Поставщиком природного газа для потребителей является                                             ООО «Газпром Межрегионгаз Брянск», а эксплуатацию газораспределительных сетей осуществляет ОАО «Брянскоблгаз».</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highlight w:val="green"/>
          <w:lang w:eastAsia="ru-RU"/>
        </w:rPr>
      </w:pPr>
      <w:r w:rsidRPr="00FF6765">
        <w:rPr>
          <w:rFonts w:ascii="Times New Roman" w:eastAsia="Times New Roman" w:hAnsi="Times New Roman" w:cs="Times New Roman"/>
          <w:sz w:val="17"/>
          <w:szCs w:val="17"/>
          <w:lang w:eastAsia="ru-RU"/>
        </w:rPr>
        <w:t xml:space="preserve">Система газоснабжения потребителей сельского поселения двухступенчатая по давлению. Природный газ поступает к потребителям через существующую газораспределительную сеть газопроводов высокого давления от ГРС «Усошки»,                                       ГРС «Плюсково» и ГРС «Трубчевск». </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От ГРС природный газ подаётся в населенные пункты по межпоселковым газопроводам высокого давления (Ру-0,6 МПа). Далее газ подается на ГРП (ШРП), где параметры газа редуцируются до параметров низкого давления и далее газопроводами низкого давления газ подается непосредственно потребителям.</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 Юровском сельском поселении газифицированы следующие населенные пункты: деревня Василенки, село Рябчовск, деревня Манцурово, село Плюсково, село Юрово, село Фомчино, село Любожичи, деревня Голубча, деревня Липовка, село Апрельск, деревня Нижние Новоселки, село Гнилево.</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Негазифицированные населенные пункты: деревня Аксеновск, поселок Белый Колодец, поселок Гуры, деревня Верхние Новоселки, поселок Высокий, деревня Дольск, поселок Дубровинский, деревня Зеленая Роща, деревня Ивановск, деревня Копылин, поселок Лемешовка, поселок Ловша, поселок Ложки, поселок Михайловский, деревня Монастырище, поселок Мошки, деревня Осинки, деревня Острая Лука, деревня Прудки, поселок Рынский, деревня Сдесловка, поселок Теменской, деревня Шуклино, поселок Щучье, деревня Уруково, деревня Яковск.</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Характеристика системы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Система газоснабжения потребителей сельского поселения двухступенчатая по давлению. Природный газ поступает к потребителям через существующую распределительную сеть газопроводов высокого давления от ГРС по межпоселковым газопроводам высокого давления (Ру-0,6 МПа). Далее газ подается на ШРП, где параметры газа редуцируются до параметров низкого давления и далее газопроводами низкого давления газ подается непосредственно потребителям.</w:t>
      </w:r>
    </w:p>
    <w:p w:rsidR="002B5E34" w:rsidRPr="00FF6765" w:rsidRDefault="002B5E34" w:rsidP="00D31280">
      <w:pPr>
        <w:spacing w:after="0" w:line="240" w:lineRule="auto"/>
        <w:ind w:firstLine="142"/>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Балансы мощности и ресурса системы газоснабжения</w:t>
      </w:r>
    </w:p>
    <w:tbl>
      <w:tblPr>
        <w:tblW w:w="8959" w:type="dxa"/>
        <w:tblInd w:w="250" w:type="dxa"/>
        <w:tblLook w:val="04A0" w:firstRow="1" w:lastRow="0" w:firstColumn="1" w:lastColumn="0" w:noHBand="0" w:noVBand="1"/>
      </w:tblPr>
      <w:tblGrid>
        <w:gridCol w:w="7683"/>
        <w:gridCol w:w="1276"/>
      </w:tblGrid>
      <w:tr w:rsidR="00D31280" w:rsidRPr="00FF6765" w:rsidTr="002346E4">
        <w:trPr>
          <w:trHeight w:val="20"/>
        </w:trPr>
        <w:tc>
          <w:tcPr>
            <w:tcW w:w="76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Показатель</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Кол-во</w:t>
            </w:r>
          </w:p>
        </w:tc>
      </w:tr>
      <w:tr w:rsidR="00D31280" w:rsidRPr="00FF6765" w:rsidTr="002346E4">
        <w:trPr>
          <w:trHeight w:val="20"/>
        </w:trPr>
        <w:tc>
          <w:tcPr>
            <w:tcW w:w="7683" w:type="dxa"/>
            <w:tcBorders>
              <w:top w:val="single" w:sz="8" w:space="0" w:color="000000"/>
              <w:left w:val="single" w:sz="8" w:space="0" w:color="000000"/>
              <w:bottom w:val="single" w:sz="8" w:space="0" w:color="000000"/>
              <w:right w:val="nil"/>
            </w:tcBorders>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Кол-во потребленного газа, всего м</w:t>
            </w:r>
            <w:r w:rsidRPr="00FF6765">
              <w:rPr>
                <w:rFonts w:ascii="Times New Roman" w:eastAsia="Times New Roman" w:hAnsi="Times New Roman" w:cs="Times New Roman"/>
                <w:sz w:val="17"/>
                <w:szCs w:val="17"/>
                <w:vertAlign w:val="superscript"/>
              </w:rPr>
              <w:t>3</w:t>
            </w:r>
            <w:r w:rsidRPr="00FF6765">
              <w:rPr>
                <w:rFonts w:ascii="Times New Roman" w:eastAsia="Times New Roman" w:hAnsi="Times New Roman" w:cs="Times New Roman"/>
                <w:sz w:val="17"/>
                <w:szCs w:val="17"/>
              </w:rPr>
              <w:t>/год</w:t>
            </w:r>
          </w:p>
        </w:tc>
        <w:tc>
          <w:tcPr>
            <w:tcW w:w="1276" w:type="dxa"/>
            <w:tcBorders>
              <w:top w:val="single" w:sz="8" w:space="0" w:color="000000"/>
              <w:left w:val="single" w:sz="8" w:space="0" w:color="000000"/>
              <w:bottom w:val="single" w:sz="8" w:space="0" w:color="000000"/>
              <w:right w:val="single" w:sz="8" w:space="0" w:color="000000"/>
            </w:tcBorders>
            <w:vAlign w:val="center"/>
          </w:tcPr>
          <w:p w:rsidR="002B5E34" w:rsidRPr="00FF6765" w:rsidRDefault="002B5E34" w:rsidP="00D31280">
            <w:pPr>
              <w:suppressAutoHyphens/>
              <w:spacing w:after="0" w:line="240" w:lineRule="auto"/>
              <w:rPr>
                <w:rFonts w:ascii="Times New Roman" w:eastAsia="Times New Roman" w:hAnsi="Times New Roman" w:cs="Times New Roman"/>
                <w:sz w:val="17"/>
                <w:szCs w:val="17"/>
              </w:rPr>
            </w:pPr>
          </w:p>
        </w:tc>
      </w:tr>
      <w:tr w:rsidR="00D31280" w:rsidRPr="00FF6765" w:rsidTr="002346E4">
        <w:trPr>
          <w:trHeight w:val="20"/>
        </w:trPr>
        <w:tc>
          <w:tcPr>
            <w:tcW w:w="7683" w:type="dxa"/>
            <w:tcBorders>
              <w:top w:val="nil"/>
              <w:left w:val="single" w:sz="8" w:space="0" w:color="000000"/>
              <w:bottom w:val="single" w:sz="8" w:space="0" w:color="000000"/>
              <w:right w:val="nil"/>
            </w:tcBorders>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Населением, м</w:t>
            </w:r>
            <w:r w:rsidRPr="00FF6765">
              <w:rPr>
                <w:rFonts w:ascii="Times New Roman" w:eastAsia="Times New Roman" w:hAnsi="Times New Roman" w:cs="Times New Roman"/>
                <w:sz w:val="17"/>
                <w:szCs w:val="17"/>
                <w:vertAlign w:val="superscript"/>
              </w:rPr>
              <w:t>3</w:t>
            </w:r>
            <w:r w:rsidRPr="00FF6765">
              <w:rPr>
                <w:rFonts w:ascii="Times New Roman" w:eastAsia="Times New Roman" w:hAnsi="Times New Roman" w:cs="Times New Roman"/>
                <w:sz w:val="17"/>
                <w:szCs w:val="17"/>
              </w:rPr>
              <w:t>/год</w:t>
            </w:r>
          </w:p>
        </w:tc>
        <w:tc>
          <w:tcPr>
            <w:tcW w:w="1276" w:type="dxa"/>
            <w:tcBorders>
              <w:top w:val="nil"/>
              <w:left w:val="single" w:sz="8" w:space="0" w:color="000000"/>
              <w:bottom w:val="single" w:sz="8" w:space="0" w:color="000000"/>
              <w:right w:val="single" w:sz="8" w:space="0" w:color="000000"/>
            </w:tcBorders>
            <w:vAlign w:val="center"/>
          </w:tcPr>
          <w:p w:rsidR="002B5E34" w:rsidRPr="00FF6765" w:rsidRDefault="002B5E34" w:rsidP="00D31280">
            <w:pPr>
              <w:spacing w:after="0" w:line="240" w:lineRule="auto"/>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1765063</w:t>
            </w:r>
          </w:p>
        </w:tc>
      </w:tr>
      <w:tr w:rsidR="00D31280" w:rsidRPr="00FF6765" w:rsidTr="002346E4">
        <w:trPr>
          <w:trHeight w:val="20"/>
        </w:trPr>
        <w:tc>
          <w:tcPr>
            <w:tcW w:w="7683" w:type="dxa"/>
            <w:tcBorders>
              <w:top w:val="nil"/>
              <w:left w:val="single" w:sz="8" w:space="0" w:color="000000"/>
              <w:bottom w:val="single" w:sz="8" w:space="0" w:color="000000"/>
              <w:right w:val="nil"/>
            </w:tcBorders>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Бюджетными организациями, м</w:t>
            </w:r>
            <w:r w:rsidRPr="00FF6765">
              <w:rPr>
                <w:rFonts w:ascii="Times New Roman" w:eastAsia="Times New Roman" w:hAnsi="Times New Roman" w:cs="Times New Roman"/>
                <w:sz w:val="17"/>
                <w:szCs w:val="17"/>
                <w:vertAlign w:val="superscript"/>
              </w:rPr>
              <w:t>3</w:t>
            </w:r>
            <w:r w:rsidRPr="00FF6765">
              <w:rPr>
                <w:rFonts w:ascii="Times New Roman" w:eastAsia="Times New Roman" w:hAnsi="Times New Roman" w:cs="Times New Roman"/>
                <w:sz w:val="17"/>
                <w:szCs w:val="17"/>
              </w:rPr>
              <w:t>/год</w:t>
            </w:r>
          </w:p>
        </w:tc>
        <w:tc>
          <w:tcPr>
            <w:tcW w:w="1276" w:type="dxa"/>
            <w:tcBorders>
              <w:top w:val="nil"/>
              <w:left w:val="single" w:sz="8" w:space="0" w:color="000000"/>
              <w:bottom w:val="single" w:sz="8" w:space="0" w:color="000000"/>
              <w:right w:val="single" w:sz="8" w:space="0" w:color="000000"/>
            </w:tcBorders>
            <w:vAlign w:val="center"/>
          </w:tcPr>
          <w:p w:rsidR="002B5E34" w:rsidRPr="00FF6765" w:rsidRDefault="002B5E34" w:rsidP="00D31280">
            <w:pPr>
              <w:spacing w:after="0" w:line="240" w:lineRule="auto"/>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256,57</w:t>
            </w:r>
          </w:p>
        </w:tc>
      </w:tr>
      <w:tr w:rsidR="00D31280" w:rsidRPr="00FF6765" w:rsidTr="002346E4">
        <w:trPr>
          <w:trHeight w:val="20"/>
        </w:trPr>
        <w:tc>
          <w:tcPr>
            <w:tcW w:w="7683" w:type="dxa"/>
            <w:tcBorders>
              <w:top w:val="nil"/>
              <w:left w:val="single" w:sz="8" w:space="0" w:color="000000"/>
              <w:bottom w:val="single" w:sz="8" w:space="0" w:color="000000"/>
              <w:right w:val="nil"/>
            </w:tcBorders>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Прочими организациями, м</w:t>
            </w:r>
            <w:r w:rsidRPr="00FF6765">
              <w:rPr>
                <w:rFonts w:ascii="Times New Roman" w:eastAsia="Times New Roman" w:hAnsi="Times New Roman" w:cs="Times New Roman"/>
                <w:sz w:val="17"/>
                <w:szCs w:val="17"/>
                <w:vertAlign w:val="superscript"/>
              </w:rPr>
              <w:t>3</w:t>
            </w:r>
            <w:r w:rsidRPr="00FF6765">
              <w:rPr>
                <w:rFonts w:ascii="Times New Roman" w:eastAsia="Times New Roman" w:hAnsi="Times New Roman" w:cs="Times New Roman"/>
                <w:sz w:val="17"/>
                <w:szCs w:val="17"/>
              </w:rPr>
              <w:t>/год</w:t>
            </w:r>
          </w:p>
        </w:tc>
        <w:tc>
          <w:tcPr>
            <w:tcW w:w="1276" w:type="dxa"/>
            <w:tcBorders>
              <w:top w:val="nil"/>
              <w:left w:val="single" w:sz="8" w:space="0" w:color="000000"/>
              <w:bottom w:val="single" w:sz="8" w:space="0" w:color="000000"/>
              <w:right w:val="single" w:sz="8" w:space="0" w:color="000000"/>
            </w:tcBorders>
            <w:vAlign w:val="center"/>
          </w:tcPr>
          <w:p w:rsidR="002B5E34" w:rsidRPr="00FF6765" w:rsidRDefault="002B5E34" w:rsidP="00D31280">
            <w:pPr>
              <w:spacing w:after="0" w:line="240" w:lineRule="auto"/>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1175,63</w:t>
            </w:r>
          </w:p>
        </w:tc>
      </w:tr>
      <w:tr w:rsidR="00D31280" w:rsidRPr="00FF6765" w:rsidTr="002346E4">
        <w:trPr>
          <w:trHeight w:val="20"/>
        </w:trPr>
        <w:tc>
          <w:tcPr>
            <w:tcW w:w="7683" w:type="dxa"/>
            <w:tcBorders>
              <w:top w:val="nil"/>
              <w:left w:val="single" w:sz="8" w:space="0" w:color="000000"/>
              <w:bottom w:val="single" w:sz="8" w:space="0" w:color="000000"/>
              <w:right w:val="nil"/>
            </w:tcBorders>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Численность  населения получающие услуги газоснабжения, чел</w:t>
            </w:r>
          </w:p>
        </w:tc>
        <w:tc>
          <w:tcPr>
            <w:tcW w:w="1276" w:type="dxa"/>
            <w:tcBorders>
              <w:top w:val="nil"/>
              <w:left w:val="single" w:sz="8" w:space="0" w:color="000000"/>
              <w:bottom w:val="single" w:sz="8" w:space="0" w:color="000000"/>
              <w:right w:val="single" w:sz="8" w:space="0" w:color="000000"/>
            </w:tcBorders>
            <w:vAlign w:val="center"/>
          </w:tcPr>
          <w:p w:rsidR="002B5E34" w:rsidRPr="00FF6765" w:rsidRDefault="002B5E34" w:rsidP="00D31280">
            <w:pPr>
              <w:spacing w:after="0" w:line="240" w:lineRule="auto"/>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1718</w:t>
            </w:r>
          </w:p>
        </w:tc>
      </w:tr>
    </w:tbl>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lastRenderedPageBreak/>
        <w:t>Поселковые распределительные газовые сети рассчитаны на максимальные значения часового расхода газа, определяемого из графиков потребления топлива всеми категориями потребителей в течение суток. Дефицит мощности ресурса в газифицированных населенных пунктах отсутствует.</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Доля поставки ресурса системы газоснабжения по приборам учёта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Приборы учёта расхода газа установлены у 96,8 % потребителей природного газа Юровского сельского поселения. Потребители, пользующиеся баллонным газом, технологически также могут потреблять только строго учтённое количество газа (объём баллона).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Зоны действия источников ресурсов системы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Система газоснабжения потребителей представляет собой единый комплекс межпоселковых газопроводов, ШРП, распределительных сетей, газопроводов – вводов.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Резервы и дефициты по зонам действия источников ресурсов системы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Дефицит поставки природного газа не наблюдается.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Надёжность работы системы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Надежность системы газоснабжения заключается в способности бесперебойно снабжать потребителей в необходимом количестве газом требуемого качества, при максимальной безопасности с точки зрения угрозы для людей, инфраструктуры и окружающей среды. Газовые сети представляют собой достаточно сложные и опасные технические объекты и требуют детальной проработки с точки зрения обеспечения надежности и безопасности. Газораспределительная система Юровского сельского поселения обладает необходимым уровнем энергоэффективности и уровнем безопасности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Качество поставляемого ресурса системы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Качество услуг газоснабжения определяется условиями договора и должно гарантировать бесперебойность предоставления услуг, соответствие их стандартам и нормативам.</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Воздействие на окружающую среду системы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Источниками комплексного воздействия на окружающую среду являются строительство и эксплуатация газопроводов.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Воздействия на почвенный покров связаны с проведением подготовительных земельных работ и выражаются в следующем:</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-нарушении сложившихся форм естественного рельефа в результате выполнения различного рода земляных работ (рытье траншей и других выемок, отсыпка насыпей, планировочные работы и др.);</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-ухудшении физико-механических и химико-биологических свойств почвенного слоя;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-уничтожении и порче посевов сельскохозяйственных культур и сенокосных угодий;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-захламление почв отходами стройматериалов, порубочными остатками и др.</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Источником загрязнения воздушного бассейна при строительстве являются: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-выхлопные газы строительных машин и механизмов, автотранспорта;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-дым от двигателей, сжигание остатков древесины и строительных материалов;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-сварочные аэрозоли от трубосварочных установок и ручной сварки.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Во время эксплуатации газопроводов могут происходить аварии, утечки газа, выбросы вредных веществ при сгорании природного газа. При этом наибольшей экологической опасностью обладают трубопроводы большого диаметра 1000 – 1400 мм и компрессорные станции.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Тарифы, плата за подключение (присоединение), структура себестоимости производства и транспорта ресурса системы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Розничные цены на природный газ, реализуемый населению, утверждаются приказом управлением государственного регулирования тарифов Брянской области.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Розничные цены на природный газ, реализуемый населению по направлениям использования газа с 01.12.2023 утверждены приказом управления государственного регулирования тарифов Брянской области от 30.11.2023 № 27/3-г «Об установлении розничных цен на газ природный, реализуемый населению Брянской области».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Розничные цены на природный газ в 2024 году, реализуемый населению по направлениям использования газа, приведены в таблице ниже.</w:t>
      </w:r>
    </w:p>
    <w:p w:rsidR="002B5E34" w:rsidRPr="00FF6765" w:rsidRDefault="002B5E34" w:rsidP="00D31280">
      <w:pPr>
        <w:spacing w:after="0" w:line="240" w:lineRule="auto"/>
        <w:jc w:val="both"/>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Розничные цены на природный газ в 2024 году, реализуемый населению по направлениям использования газа</w:t>
      </w:r>
    </w:p>
    <w:tbl>
      <w:tblPr>
        <w:tblW w:w="9853"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505"/>
        <w:gridCol w:w="4070"/>
        <w:gridCol w:w="1176"/>
        <w:gridCol w:w="2051"/>
        <w:gridCol w:w="2051"/>
      </w:tblGrid>
      <w:tr w:rsidR="00D31280" w:rsidRPr="00FF6765" w:rsidTr="00D31280">
        <w:trPr>
          <w:trHeight w:val="939"/>
          <w:tblHeader/>
        </w:trPr>
        <w:tc>
          <w:tcPr>
            <w:tcW w:w="256" w:type="pct"/>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 п/п</w:t>
            </w:r>
          </w:p>
        </w:tc>
        <w:tc>
          <w:tcPr>
            <w:tcW w:w="2065" w:type="pct"/>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Направления использования газа*</w:t>
            </w:r>
          </w:p>
        </w:tc>
        <w:tc>
          <w:tcPr>
            <w:tcW w:w="59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Ед.</w:t>
            </w:r>
          </w:p>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измерения</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Розничные цены</w:t>
            </w:r>
          </w:p>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(с учетом НДС), руб.</w:t>
            </w:r>
          </w:p>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с 1 декабря 2023 года</w:t>
            </w:r>
          </w:p>
        </w:tc>
        <w:tc>
          <w:tcPr>
            <w:tcW w:w="1041" w:type="pct"/>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Розничные цены</w:t>
            </w:r>
          </w:p>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(с учетом НДС), руб.</w:t>
            </w:r>
          </w:p>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с 1 июля 2024</w:t>
            </w:r>
          </w:p>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года</w:t>
            </w:r>
          </w:p>
        </w:tc>
      </w:tr>
      <w:tr w:rsidR="00D31280" w:rsidRPr="00FF6765" w:rsidTr="00D31280">
        <w:trPr>
          <w:trHeight w:hRule="exact" w:val="28"/>
        </w:trPr>
        <w:tc>
          <w:tcPr>
            <w:tcW w:w="256" w:type="pct"/>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p>
        </w:tc>
        <w:tc>
          <w:tcPr>
            <w:tcW w:w="2065" w:type="pct"/>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p>
        </w:tc>
        <w:tc>
          <w:tcPr>
            <w:tcW w:w="597" w:type="pct"/>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p>
        </w:tc>
        <w:tc>
          <w:tcPr>
            <w:tcW w:w="1041" w:type="pct"/>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p>
        </w:tc>
      </w:tr>
      <w:tr w:rsidR="00D31280" w:rsidRPr="00FF6765" w:rsidTr="00D31280">
        <w:trPr>
          <w:trHeight w:val="302"/>
        </w:trPr>
        <w:tc>
          <w:tcPr>
            <w:tcW w:w="256"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w:t>
            </w:r>
          </w:p>
        </w:tc>
        <w:tc>
          <w:tcPr>
            <w:tcW w:w="2065"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При отсутствии приборов учета, в т.ч.:</w:t>
            </w:r>
          </w:p>
        </w:tc>
        <w:tc>
          <w:tcPr>
            <w:tcW w:w="59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041" w:type="pct"/>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r>
      <w:tr w:rsidR="00D31280" w:rsidRPr="00FF6765" w:rsidTr="00D31280">
        <w:trPr>
          <w:trHeight w:hRule="exact" w:val="28"/>
        </w:trPr>
        <w:tc>
          <w:tcPr>
            <w:tcW w:w="256"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2065" w:type="pct"/>
            <w:vAlign w:val="center"/>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597"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041" w:type="pct"/>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r>
      <w:tr w:rsidR="00D31280" w:rsidRPr="00FF6765" w:rsidTr="00D31280">
        <w:trPr>
          <w:trHeight w:val="680"/>
        </w:trPr>
        <w:tc>
          <w:tcPr>
            <w:tcW w:w="256"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1.1</w:t>
            </w:r>
          </w:p>
        </w:tc>
        <w:tc>
          <w:tcPr>
            <w:tcW w:w="2065"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приготовление пищи и нагрев воды с использованием газовой плиты (в отсутствие других направлений использования газа)</w:t>
            </w:r>
          </w:p>
        </w:tc>
        <w:tc>
          <w:tcPr>
            <w:tcW w:w="59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 куб. м.</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7,96</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8,70</w:t>
            </w:r>
          </w:p>
        </w:tc>
      </w:tr>
      <w:tr w:rsidR="00D31280" w:rsidRPr="00FF6765" w:rsidTr="00D31280">
        <w:trPr>
          <w:trHeight w:val="908"/>
        </w:trPr>
        <w:tc>
          <w:tcPr>
            <w:tcW w:w="256"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1.2</w:t>
            </w:r>
          </w:p>
        </w:tc>
        <w:tc>
          <w:tcPr>
            <w:tcW w:w="2065"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нагрев воды с использованием газового водонагревателя при отсутствии центрального горячего водоснабжения (в отсутствии других направлений использования газа)</w:t>
            </w:r>
          </w:p>
        </w:tc>
        <w:tc>
          <w:tcPr>
            <w:tcW w:w="59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 куб. м.</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7,96</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8,70</w:t>
            </w:r>
          </w:p>
        </w:tc>
      </w:tr>
      <w:tr w:rsidR="00D31280" w:rsidRPr="00FF6765" w:rsidTr="00D31280">
        <w:trPr>
          <w:trHeight w:val="1074"/>
        </w:trPr>
        <w:tc>
          <w:tcPr>
            <w:tcW w:w="256"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1.3</w:t>
            </w:r>
          </w:p>
        </w:tc>
        <w:tc>
          <w:tcPr>
            <w:tcW w:w="2065"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приготовление пищи и нагрев воды с использованием газовой плиты и нагрев воды с использованием газового водонагревателя при отсутствии центрального горячего водоснабжения (в отсутствие других направлений использования газа)</w:t>
            </w:r>
          </w:p>
        </w:tc>
        <w:tc>
          <w:tcPr>
            <w:tcW w:w="59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 куб. м.</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7,96</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8,70</w:t>
            </w:r>
          </w:p>
        </w:tc>
      </w:tr>
      <w:tr w:rsidR="00D31280" w:rsidRPr="00FF6765" w:rsidTr="00D31280">
        <w:trPr>
          <w:trHeight w:val="1513"/>
        </w:trPr>
        <w:tc>
          <w:tcPr>
            <w:tcW w:w="256"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1.4</w:t>
            </w:r>
          </w:p>
        </w:tc>
        <w:tc>
          <w:tcPr>
            <w:tcW w:w="2065"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отопление с одновременным использованием газа на другие цели (кроме отопления и (или) выработку электрической энергии с использованием котельных всех типов и (или) иного оборудования, находящихся в общей долевой собственности собственников помещений в многоквартирных домах</w:t>
            </w:r>
          </w:p>
        </w:tc>
        <w:tc>
          <w:tcPr>
            <w:tcW w:w="59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1000 </w:t>
            </w: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куб. м.</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6150,82</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6888,92</w:t>
            </w:r>
          </w:p>
        </w:tc>
      </w:tr>
      <w:tr w:rsidR="00D31280" w:rsidRPr="00FF6765" w:rsidTr="00D31280">
        <w:trPr>
          <w:trHeight w:val="650"/>
        </w:trPr>
        <w:tc>
          <w:tcPr>
            <w:tcW w:w="256"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1.5</w:t>
            </w:r>
          </w:p>
        </w:tc>
        <w:tc>
          <w:tcPr>
            <w:tcW w:w="2065"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отопление нежилых помещений и содержание в личном подсобном хозяйстве сельскохозяйственных животных и домашней птицы</w:t>
            </w:r>
          </w:p>
        </w:tc>
        <w:tc>
          <w:tcPr>
            <w:tcW w:w="59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1000 </w:t>
            </w: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куб. м.</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7 175,18</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7 740,00</w:t>
            </w:r>
          </w:p>
        </w:tc>
      </w:tr>
      <w:tr w:rsidR="00D31280" w:rsidRPr="00FF6765" w:rsidTr="00D31280">
        <w:trPr>
          <w:trHeight w:hRule="exact" w:val="28"/>
        </w:trPr>
        <w:tc>
          <w:tcPr>
            <w:tcW w:w="256"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2065" w:type="pct"/>
            <w:vAlign w:val="center"/>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597"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041" w:type="pct"/>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r>
      <w:tr w:rsidR="00D31280" w:rsidRPr="00FF6765" w:rsidTr="00D31280">
        <w:trPr>
          <w:trHeight w:val="302"/>
        </w:trPr>
        <w:tc>
          <w:tcPr>
            <w:tcW w:w="256"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w:t>
            </w:r>
          </w:p>
        </w:tc>
        <w:tc>
          <w:tcPr>
            <w:tcW w:w="2065"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При наличии приборов учета</w:t>
            </w:r>
          </w:p>
        </w:tc>
        <w:tc>
          <w:tcPr>
            <w:tcW w:w="597"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041" w:type="pct"/>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r>
      <w:tr w:rsidR="00D31280" w:rsidRPr="00FF6765" w:rsidTr="00D31280">
        <w:trPr>
          <w:trHeight w:hRule="exact" w:val="28"/>
        </w:trPr>
        <w:tc>
          <w:tcPr>
            <w:tcW w:w="256"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2065" w:type="pct"/>
            <w:vAlign w:val="center"/>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597"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041" w:type="pct"/>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r>
      <w:tr w:rsidR="00D31280" w:rsidRPr="00FF6765" w:rsidTr="00D31280">
        <w:trPr>
          <w:trHeight w:val="302"/>
        </w:trPr>
        <w:tc>
          <w:tcPr>
            <w:tcW w:w="256"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lastRenderedPageBreak/>
              <w:t>2.1</w:t>
            </w:r>
          </w:p>
        </w:tc>
        <w:tc>
          <w:tcPr>
            <w:tcW w:w="2065"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приготовление пищи и нагрев воды с использованием газовой плиты (в отсутствие других направлений использования газа)</w:t>
            </w:r>
          </w:p>
        </w:tc>
        <w:tc>
          <w:tcPr>
            <w:tcW w:w="59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 куб. м.</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7,05</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7,85</w:t>
            </w:r>
          </w:p>
        </w:tc>
      </w:tr>
      <w:tr w:rsidR="00D31280" w:rsidRPr="00FF6765" w:rsidTr="00D31280">
        <w:trPr>
          <w:trHeight w:val="302"/>
        </w:trPr>
        <w:tc>
          <w:tcPr>
            <w:tcW w:w="256"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2.2</w:t>
            </w:r>
          </w:p>
        </w:tc>
        <w:tc>
          <w:tcPr>
            <w:tcW w:w="2065"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нагрев воды с использованием газового водонагревателя при отсутствии центрального горячего водоснабжения (в отсутствии других направлений использования газа)</w:t>
            </w:r>
          </w:p>
        </w:tc>
        <w:tc>
          <w:tcPr>
            <w:tcW w:w="59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 куб. м.</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7,05</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7,85</w:t>
            </w:r>
          </w:p>
        </w:tc>
      </w:tr>
      <w:tr w:rsidR="00D31280" w:rsidRPr="00FF6765" w:rsidTr="00D31280">
        <w:trPr>
          <w:trHeight w:val="302"/>
        </w:trPr>
        <w:tc>
          <w:tcPr>
            <w:tcW w:w="256"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2.3</w:t>
            </w:r>
          </w:p>
        </w:tc>
        <w:tc>
          <w:tcPr>
            <w:tcW w:w="2065"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приготовление пищи и нагрев воды с использованием газовой плиты и нагрев воды с использованием газового водонагревателя при отсутствии центрального горячего водоснабжения (в отсутствие других направлений использования газа)</w:t>
            </w:r>
          </w:p>
        </w:tc>
        <w:tc>
          <w:tcPr>
            <w:tcW w:w="59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 куб. м.</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7,05</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7,85</w:t>
            </w:r>
          </w:p>
        </w:tc>
      </w:tr>
      <w:tr w:rsidR="00D31280" w:rsidRPr="00FF6765" w:rsidTr="00D31280">
        <w:trPr>
          <w:trHeight w:val="302"/>
        </w:trPr>
        <w:tc>
          <w:tcPr>
            <w:tcW w:w="256"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2.4</w:t>
            </w:r>
          </w:p>
        </w:tc>
        <w:tc>
          <w:tcPr>
            <w:tcW w:w="2065"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отопление с одновременным использованием газа на другие цели (кроме отопления и (или) выработку электрической энергии с использованием котельных всех типов и (или) иного оборудования, находящихся в общей долевой собственности собственников помещений в многоквартирных домах</w:t>
            </w:r>
          </w:p>
        </w:tc>
        <w:tc>
          <w:tcPr>
            <w:tcW w:w="59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1000 </w:t>
            </w: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куб. м.</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7050,00</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7740,00</w:t>
            </w:r>
          </w:p>
        </w:tc>
      </w:tr>
      <w:tr w:rsidR="00D31280" w:rsidRPr="00FF6765" w:rsidTr="00D31280">
        <w:trPr>
          <w:trHeight w:val="302"/>
        </w:trPr>
        <w:tc>
          <w:tcPr>
            <w:tcW w:w="256"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2.5</w:t>
            </w:r>
          </w:p>
        </w:tc>
        <w:tc>
          <w:tcPr>
            <w:tcW w:w="2065"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отопление нежилых помещений и содержание в личном подсобном хозяйстве сельскохозяйственных животных и домашней птицы</w:t>
            </w:r>
          </w:p>
        </w:tc>
        <w:tc>
          <w:tcPr>
            <w:tcW w:w="59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1000 </w:t>
            </w: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куб.м.</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7050,00</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7740,00</w:t>
            </w:r>
          </w:p>
        </w:tc>
      </w:tr>
      <w:tr w:rsidR="00D31280" w:rsidRPr="00FF6765" w:rsidTr="00D31280">
        <w:trPr>
          <w:trHeight w:val="1361"/>
        </w:trPr>
        <w:tc>
          <w:tcPr>
            <w:tcW w:w="256"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w:t>
            </w:r>
          </w:p>
        </w:tc>
        <w:tc>
          <w:tcPr>
            <w:tcW w:w="2065"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отопление и (или) выработку электрической энергии с использованием котельных всех типов и (или) иного оборудования, находящихся в общей долевой собственности собственников помещений в многоквартирных домах</w:t>
            </w:r>
          </w:p>
        </w:tc>
        <w:tc>
          <w:tcPr>
            <w:tcW w:w="59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1000</w:t>
            </w: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куб. м.</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7050,00</w:t>
            </w:r>
          </w:p>
        </w:tc>
        <w:tc>
          <w:tcPr>
            <w:tcW w:w="1041"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7740,00</w:t>
            </w:r>
          </w:p>
        </w:tc>
      </w:tr>
    </w:tbl>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Плата за технологическое присоединение газоиспользующего оборудования к газораспределительным сетям АО «Газпром газораспределение Брянск»  на 2024 год утверждается приказом управления государственного регулирования тарифов Брянской области от 27.12.2023 № 32/2-г «Об установлении платы за технологическое присоединение газоиспользующего оборудования к газораспределительным сетям АО «Газпром газораспределение Брянск</w:t>
      </w:r>
      <w:r w:rsidRPr="00FF6765">
        <w:rPr>
          <w:rFonts w:ascii="Times New Roman" w:eastAsia="Times New Roman" w:hAnsi="Times New Roman" w:cs="Times New Roman"/>
          <w:i/>
          <w:iCs/>
          <w:sz w:val="17"/>
          <w:szCs w:val="17"/>
          <w:lang w:eastAsia="ru-RU"/>
        </w:rPr>
        <w:t xml:space="preserve"> </w:t>
      </w:r>
      <w:r w:rsidRPr="00FF6765">
        <w:rPr>
          <w:rFonts w:ascii="Times New Roman" w:eastAsia="Times New Roman" w:hAnsi="Times New Roman" w:cs="Times New Roman"/>
          <w:sz w:val="17"/>
          <w:szCs w:val="17"/>
          <w:lang w:eastAsia="ru-RU"/>
        </w:rPr>
        <w:t xml:space="preserve">к газораспределительным сетям АО «Газпром газораспределение Брянск» и стандартизированных тарифных ставок, определяющих ее величину, на 2024 год».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Технические и технологические проблемы в системе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Для обеспечения стабильного и надёжного газоснабжения Юровского сельского поселения и улучшения социальных условий проживания населения поселения, необходимо поэтапное решение следующих задач:</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строительство поселковых сетей и газификация жилых домов, объектов социально-производственного назначения;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внедрение новых ресурсосберегающих технологий;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 момента постройки и ввода газовых сетей в эксплуатацию аварии на газовых сетях не были зафиксированы.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2.6. Краткий анализ существующего состояния системы сбора и вывоза отходов</w:t>
      </w:r>
    </w:p>
    <w:p w:rsidR="002B5E34" w:rsidRPr="00FF6765" w:rsidRDefault="002B5E34" w:rsidP="00D31280">
      <w:pPr>
        <w:spacing w:after="0" w:line="240" w:lineRule="auto"/>
        <w:ind w:firstLine="709"/>
        <w:jc w:val="both"/>
        <w:rPr>
          <w:rFonts w:ascii="Times New Roman" w:eastAsia="Times New Roman" w:hAnsi="Times New Roman" w:cs="Times New Roman"/>
          <w:spacing w:val="40"/>
          <w:sz w:val="17"/>
          <w:szCs w:val="17"/>
          <w:shd w:val="clear" w:color="auto" w:fill="FFFFFF"/>
          <w:lang w:val="x-none"/>
        </w:rPr>
      </w:pPr>
      <w:r w:rsidRPr="00FF6765">
        <w:rPr>
          <w:rFonts w:ascii="Times New Roman" w:eastAsia="Times New Roman" w:hAnsi="Times New Roman" w:cs="Times New Roman"/>
          <w:sz w:val="17"/>
          <w:szCs w:val="17"/>
        </w:rPr>
        <w:t>Институциональная структура системы сбора, транспортировки и размещения ТКО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На территории Юровского сельского поселения сбор и транспортировка твердых коммунальных отходов (далее – ТКО) осуществляется МУП «Жилищно-коммунальный сервис г. Трубчевск».</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МУП «Жилищно-коммунальный сервис г. Трубчевск» в качестве регионального оператора выполняет работы по сбору, транспортировке, сортировке, обработке, обезвреживанию, переработке и размещению отходов.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Жителям Юровского сельского поселения услуга предоставляется в рамках договора публичной оферты (оформление договора в письменном виде не является обязательным).</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Характеристика системы сбора, транспортировки и размещения ТКО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Санитарная очистка муниципального образования проводится по утвержденному графику вывоза ТКО. В населенных пунктах Юровского сельского поселения применяется контейнерная несменяемая система, от населения сбор отходов производится в мешки, пакеты, которые собираются по месту жительства.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Для складирования ТКО от населения, организаций  и учреждений Трубчевского района используется специализированное сооружение – полигон ТКО, расположенный: Брянская область, Трубчевский район,примерно в 1 км на юго-восток от д. Слобода.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Балансы мощности и ресурса системы сбора, транспортировки и размещения ТКО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 соответствии с нормативами накопления ТКО, утверждёнными приказом департамента природных ресурсов и экологии Брянской области от 09.02.2018 № 85 «Об установлении нормативов накопления твердых коммунальных отходов на территории Брянской области», населением сельского поселения в 2024 году может быть накоплено около 309,45 кг в год отходов на 1 проживающего или 2,03 куб. м в год отходов на 1 проживающего.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Доля поставки ресурса системы сбора, транспортировки и размещения ТКО по приборам учёта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Приборы учёта по вывозу, размещению ТКО отсутствуют. На полигоне ТКО приём отходов для размещения осуществляется после взвешивания на автомобильных весах.</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Зоны действия источников ресурсов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Сбор и транспортировка ТКО проводится со всей территории муниципального образования.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Надежность работы системы сбора, транспортировки и размещения ТКО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Надёжность предоставления услуг по обращению с твердыми коммунальными отходами характеризуется количеством часов предоставления услуг за период. Сбор и вывоз ТКО проводится по утвержденному графику. Полигон ТКО функционирует 365 дней в году, при 24-часовом режиме работы. Для обеспечения безопасности эксплуатации полигона ТКО обязательно наличие: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 противофильтрационного экрана;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систем сбора дренажных вод;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lastRenderedPageBreak/>
        <w:t xml:space="preserve">- систем отвода поверхностных вод;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ограждения полигона по периметру и сверху сеткой.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Качество поставляемого ресурса системы сбора, транспортировки и размещения ТКО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Качество поставляемых ресурсов приемлемое. Региональный оператор организует транспортировку ТКО в соответствии с территориальной схемой обращения с отходами, в том числе нанимая возчиков мусора, оплачивает операторам полигонов захоронение отходов, несет затраты на сортировку отходов, контролирует вывоз мусора с контейнерных площадок и администрирует процесс сбора платежей.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Воздействие на окружающую среду системы сбора, транспортировки и размещения ТКО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Полигон ТКО является объектом, потенциально опасным для окружающей среды. Основными видами загрязнения являются: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загрязнение атмосферного воздуха;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 загрязнение почвы;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загрязнение водного бассейна.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С целью уменьшения загрязнения атмосферного воздуха, поверхностных и грунтовых вод, а также предотвращения аварийных ситуаций при эксплуатации полигона предусмотрены технические решения, позволяющие минимизировать вредное воздействие на окружающую среду и предотвратить возникновение аварийных ситуаций.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Для проведения оценки воздействия на окружающую среду ежегодно составляется отчёт 2-ТП отходы, который предоставляется в управление Федеральной службы по надзору в сфере природопользования по Брянской области.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Тарифы, плата за услугу, структура себестоимости производства и транспорта ресурса системы сбора, транспортировки и размещения ТКО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Предельные единые тарифы на услугу регионального оператора по обращению с твердыми коммунальными отходами, установленные приказом управления регулирования тарифов Брянской области от 20.12.2023 № 31/14-тко «Об установлении предельных единых тарифов на услуги регионального оператора по обращению с твердыми коммунальными отходами на территории Брянской области на 2024 год», приведены в таблице ниже.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 xml:space="preserve">Предельный единый тариф на услугу регионального оператора по обращению с твердыми коммунальными отходами на 2024 год </w:t>
      </w:r>
    </w:p>
    <w:tbl>
      <w:tblPr>
        <w:tblW w:w="9929"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4219"/>
        <w:gridCol w:w="2880"/>
        <w:gridCol w:w="2830"/>
      </w:tblGrid>
      <w:tr w:rsidR="00D31280" w:rsidRPr="00FF6765" w:rsidTr="00D31280">
        <w:trPr>
          <w:trHeight w:val="907"/>
          <w:tblHeader/>
        </w:trPr>
        <w:tc>
          <w:tcPr>
            <w:tcW w:w="4219" w:type="dxa"/>
            <w:shd w:val="clear" w:color="auto" w:fill="auto"/>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Наименование зоны</w:t>
            </w:r>
          </w:p>
        </w:tc>
        <w:tc>
          <w:tcPr>
            <w:tcW w:w="2880" w:type="dxa"/>
            <w:shd w:val="clear" w:color="auto" w:fill="auto"/>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Тарифы для потребителей с 01.01.2024 г. по 30.06.2024 г.,</w:t>
            </w:r>
          </w:p>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руб./куб. м,</w:t>
            </w:r>
          </w:p>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НДС не облагается</w:t>
            </w:r>
          </w:p>
        </w:tc>
        <w:tc>
          <w:tcPr>
            <w:tcW w:w="2830" w:type="dxa"/>
            <w:shd w:val="clear" w:color="auto" w:fill="auto"/>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Тарифы для потребителей с 01.07.2024 г. по 31.12.2024 г.,</w:t>
            </w:r>
          </w:p>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руб./куб. м,</w:t>
            </w:r>
          </w:p>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НДС не облагается </w:t>
            </w:r>
          </w:p>
        </w:tc>
      </w:tr>
      <w:tr w:rsidR="00D31280" w:rsidRPr="00FF6765" w:rsidTr="00D31280">
        <w:trPr>
          <w:trHeight w:hRule="exact" w:val="28"/>
        </w:trPr>
        <w:tc>
          <w:tcPr>
            <w:tcW w:w="4219" w:type="dxa"/>
            <w:shd w:val="clear" w:color="auto" w:fill="auto"/>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p>
        </w:tc>
        <w:tc>
          <w:tcPr>
            <w:tcW w:w="2880" w:type="dxa"/>
            <w:shd w:val="clear" w:color="auto" w:fill="auto"/>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p>
        </w:tc>
        <w:tc>
          <w:tcPr>
            <w:tcW w:w="2830" w:type="dxa"/>
            <w:shd w:val="clear" w:color="auto" w:fill="auto"/>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p>
        </w:tc>
      </w:tr>
      <w:tr w:rsidR="00D31280" w:rsidRPr="00FF6765" w:rsidTr="00D31280">
        <w:trPr>
          <w:trHeight w:val="873"/>
        </w:trPr>
        <w:tc>
          <w:tcPr>
            <w:tcW w:w="4219" w:type="dxa"/>
            <w:shd w:val="clear" w:color="auto" w:fill="auto"/>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Зона деятельности № 1 (районы северной, восточной и южной частей Брянской области)</w:t>
            </w:r>
          </w:p>
        </w:tc>
        <w:tc>
          <w:tcPr>
            <w:tcW w:w="288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431,90</w:t>
            </w:r>
          </w:p>
        </w:tc>
        <w:tc>
          <w:tcPr>
            <w:tcW w:w="283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482,85</w:t>
            </w:r>
          </w:p>
        </w:tc>
      </w:tr>
      <w:tr w:rsidR="00D31280" w:rsidRPr="00FF6765" w:rsidTr="00D31280">
        <w:trPr>
          <w:trHeight w:val="851"/>
        </w:trPr>
        <w:tc>
          <w:tcPr>
            <w:tcW w:w="4219" w:type="dxa"/>
            <w:shd w:val="clear" w:color="auto" w:fill="auto"/>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Зона деятельности № 2 (территория западной части Брянской области)</w:t>
            </w:r>
          </w:p>
        </w:tc>
        <w:tc>
          <w:tcPr>
            <w:tcW w:w="288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431,90</w:t>
            </w:r>
          </w:p>
        </w:tc>
        <w:tc>
          <w:tcPr>
            <w:tcW w:w="283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482,85</w:t>
            </w:r>
          </w:p>
        </w:tc>
      </w:tr>
    </w:tbl>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Технические и технологические проблемы в системе сбора, транспортировки и размещения ТКО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Основной проблемой в сфере сбора, транспортировки и размещения твердых коммунальных отходов является неэффективная система общественного контроля и личной ответственности в сфере обращения с твердыми бытовыми отходами следствием которой является наличие несанкционированных свалок.</w:t>
      </w: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2.7. Анализ состояния установки приборов учёта и энергоресурсосбережения у потребителей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Решение задач энергосбережения осуществляется в рамках специальных программ, направленных на разработку мероприятий по энергосбережению и повышению энергетической эффективности. На момент разработки Программы действует ряд программ и планов, направленных на обеспечение устойчивого функционирования и развития коммунальной и инженерной инфраструктуры, и повышение энергоэффективности.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Реализация мер по энергосбережению и повышению энергоэффективности в организациях, осуществляющих регулируемые виды деятельности в сфере газоснабжения, электроснабжения осуществляется в рамках собственных программ развития и инвестиционных программ. Достижение энергоэффективности работы объектов коммунальной инфраструктуры планируется обеспечить за счёт мероприятий, направленных на обеспечение надёжности, качества коммунальных услуг, а также на подключение к коммунальной инфраструктуре объектов нового строительства.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Для муниципальных учреждений и организаций должны быть реализованы энергосберегающие мероприятия и проведено внедрение энергоэффективного оборудования и материалов, в том числе: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утепление ограждающих конструкций;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 внедрение энергосберегающих технологий и энергоэффективного оборудования в системах электроснабжения, освещения, водоснабжения, в т. ч. разработка ПСД.</w:t>
      </w:r>
    </w:p>
    <w:p w:rsidR="006F5D58" w:rsidRDefault="006F5D58" w:rsidP="00D31280">
      <w:pPr>
        <w:keepNext/>
        <w:spacing w:after="0" w:line="240" w:lineRule="auto"/>
        <w:ind w:firstLine="709"/>
        <w:jc w:val="both"/>
        <w:outlineLvl w:val="1"/>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3. Перспективы развития сельского поселения, прогноз спроса на коммунальные ресурсы</w:t>
      </w: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3.1 Количественное определение перспективных показателей развития Юровского сельского поселения</w:t>
      </w:r>
    </w:p>
    <w:p w:rsidR="002B5E34" w:rsidRPr="00FF6765" w:rsidRDefault="002B5E34" w:rsidP="00D31280">
      <w:pPr>
        <w:spacing w:after="0" w:line="240" w:lineRule="auto"/>
        <w:ind w:firstLine="709"/>
        <w:jc w:val="both"/>
        <w:rPr>
          <w:rFonts w:ascii="Times New Roman" w:eastAsia="Times New Roman" w:hAnsi="Times New Roman" w:cs="Times New Roman"/>
          <w:i/>
          <w:iCs/>
          <w:sz w:val="17"/>
          <w:szCs w:val="17"/>
        </w:rPr>
      </w:pPr>
      <w:r w:rsidRPr="00FF6765">
        <w:rPr>
          <w:rFonts w:ascii="Times New Roman" w:eastAsia="Times New Roman" w:hAnsi="Times New Roman" w:cs="Times New Roman"/>
          <w:sz w:val="17"/>
          <w:szCs w:val="17"/>
        </w:rPr>
        <w:t>Динамика и прогноз численности и состава населения (демографический прогноз).</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Прогноз изменения численности населения Юровского сельского поселения основан на анализе существующей демографической ситуации, а также перспективном развития поселения.</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Численность населения, как основная из составляющих для развития территории, положена в основу вариантов сценариев развития.</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 проекте рассмотрены два сценария изменения численности населения, которые отражены ниже.</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Сценарий 1. Инерционный</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Инерционный сценарий предполагает, что социально-экономическое развитие поселения будет происходить без целенаправленных управленческих действий и выделения приоритетов развития, будет продолжаться дальнейший отток молодого и трудоспособного населения, старение населения и дальнейшее ухудшение качества социального капитала. По данному сценарию развития предполагается снижение численности населения поселения к расчетному сроку до уровня 2,1 тыс. человек, таким образом, общая убыль составит около 13%.</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highlight w:val="green"/>
          <w:lang w:eastAsia="ru-RU"/>
        </w:rPr>
      </w:pPr>
      <w:r w:rsidRPr="00FF6765">
        <w:rPr>
          <w:rFonts w:ascii="Times New Roman" w:eastAsia="Times New Roman" w:hAnsi="Times New Roman" w:cs="Times New Roman"/>
          <w:sz w:val="17"/>
          <w:szCs w:val="17"/>
          <w:lang w:eastAsia="ru-RU"/>
        </w:rPr>
        <w:t>Изменение численности населения по Сценарию 1 представлено в таблице ниже.</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Численность населения согласно Сценарию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07"/>
        <w:gridCol w:w="1544"/>
        <w:gridCol w:w="1227"/>
        <w:gridCol w:w="1130"/>
      </w:tblGrid>
      <w:tr w:rsidR="00D31280" w:rsidRPr="00FF6765" w:rsidTr="00D31280">
        <w:tblPrEx>
          <w:tblCellMar>
            <w:top w:w="0" w:type="dxa"/>
            <w:bottom w:w="0" w:type="dxa"/>
          </w:tblCellMar>
        </w:tblPrEx>
        <w:trPr>
          <w:jc w:val="center"/>
        </w:trPr>
        <w:tc>
          <w:tcPr>
            <w:tcW w:w="580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Показатели</w:t>
            </w:r>
          </w:p>
        </w:tc>
        <w:tc>
          <w:tcPr>
            <w:tcW w:w="1544"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Существующее положение</w:t>
            </w:r>
          </w:p>
        </w:tc>
        <w:tc>
          <w:tcPr>
            <w:tcW w:w="122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Первая очередь</w:t>
            </w:r>
          </w:p>
        </w:tc>
        <w:tc>
          <w:tcPr>
            <w:tcW w:w="113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Расчетный срок</w:t>
            </w:r>
          </w:p>
        </w:tc>
      </w:tr>
      <w:tr w:rsidR="00D31280" w:rsidRPr="00FF6765" w:rsidTr="00D31280">
        <w:tblPrEx>
          <w:tblCellMar>
            <w:top w:w="0" w:type="dxa"/>
            <w:bottom w:w="0" w:type="dxa"/>
          </w:tblCellMar>
        </w:tblPrEx>
        <w:trPr>
          <w:trHeight w:val="155"/>
          <w:jc w:val="center"/>
        </w:trPr>
        <w:tc>
          <w:tcPr>
            <w:tcW w:w="5807"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lastRenderedPageBreak/>
              <w:t>Численность населения, тыс. чел.</w:t>
            </w:r>
          </w:p>
        </w:tc>
        <w:tc>
          <w:tcPr>
            <w:tcW w:w="1544"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2,402</w:t>
            </w:r>
          </w:p>
        </w:tc>
        <w:tc>
          <w:tcPr>
            <w:tcW w:w="1227"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2,3</w:t>
            </w:r>
          </w:p>
        </w:tc>
        <w:tc>
          <w:tcPr>
            <w:tcW w:w="1130"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2,1</w:t>
            </w:r>
          </w:p>
        </w:tc>
      </w:tr>
    </w:tbl>
    <w:p w:rsidR="002B5E34" w:rsidRPr="00FF6765" w:rsidRDefault="002B5E34" w:rsidP="00D31280">
      <w:pPr>
        <w:spacing w:after="0" w:line="240" w:lineRule="auto"/>
        <w:ind w:firstLine="720"/>
        <w:jc w:val="both"/>
        <w:rPr>
          <w:rFonts w:ascii="Times New Roman" w:eastAsia="Times New Roman" w:hAnsi="Times New Roman" w:cs="Times New Roman"/>
          <w:sz w:val="17"/>
          <w:szCs w:val="17"/>
          <w:highlight w:val="green"/>
          <w:lang w:eastAsia="ru-RU"/>
        </w:rPr>
      </w:pP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Сценарий 2. Оптимальный.</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Оптимальный сценарий предполагает значительные изменения в социально-экономическом и инфраструктурном развитии территории, а также в ее пространственной организации. Реализация такого сценария развития возможна лишь при условии качественных изменений управленческих технологий, улучшении инвестиционного климата, повышении конкурентоспособности местных производителей. Данный сценарий предусматривает активизацию государственных и частных инвестиций.</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Основными характеристиками данного сценария являются </w:t>
      </w:r>
    </w:p>
    <w:p w:rsidR="002B5E34" w:rsidRPr="00FF6765" w:rsidRDefault="002B5E34" w:rsidP="00D31280">
      <w:pPr>
        <w:numPr>
          <w:ilvl w:val="0"/>
          <w:numId w:val="12"/>
        </w:numPr>
        <w:spacing w:after="0" w:line="240" w:lineRule="auto"/>
        <w:ind w:left="0"/>
        <w:contextualSpacing/>
        <w:jc w:val="both"/>
        <w:rPr>
          <w:rFonts w:ascii="Times New Roman" w:eastAsia="Times New Roman" w:hAnsi="Times New Roman" w:cs="Times New Roman"/>
          <w:i/>
          <w:iCs/>
          <w:sz w:val="17"/>
          <w:szCs w:val="17"/>
          <w:lang w:eastAsia="ru-RU"/>
        </w:rPr>
      </w:pPr>
      <w:r w:rsidRPr="00FF6765">
        <w:rPr>
          <w:rFonts w:ascii="Times New Roman" w:eastAsia="Times New Roman" w:hAnsi="Times New Roman" w:cs="Times New Roman"/>
          <w:i/>
          <w:iCs/>
          <w:sz w:val="17"/>
          <w:szCs w:val="17"/>
          <w:lang w:eastAsia="ru-RU"/>
        </w:rPr>
        <w:t>В социально-демографической сфере:</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стабилизация численности населения как за счет миграционного прироста, так вследствие расширения естественного воспроизводства;</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замедление оттока трудоспособного населения;</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увеличения численности трудоспособного населения и населения младших возрастов;</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улучшение жилищно-бытовых условий (как в количественном, так и в качественном измерении) населения;</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совершенствование системы социального обслуживания населения;</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приток квалифицированных кадров, в том числе в сферу социального обслуживания и сельское хозяйство. </w:t>
      </w:r>
    </w:p>
    <w:p w:rsidR="002B5E34" w:rsidRPr="00FF6765" w:rsidRDefault="002B5E34" w:rsidP="00D31280">
      <w:pPr>
        <w:spacing w:after="0" w:line="240" w:lineRule="auto"/>
        <w:ind w:firstLine="720"/>
        <w:contextualSpacing/>
        <w:jc w:val="both"/>
        <w:rPr>
          <w:rFonts w:ascii="Times New Roman" w:eastAsia="Times New Roman" w:hAnsi="Times New Roman" w:cs="Times New Roman"/>
          <w:i/>
          <w:iCs/>
          <w:sz w:val="17"/>
          <w:szCs w:val="17"/>
          <w:lang w:eastAsia="ru-RU"/>
        </w:rPr>
      </w:pPr>
      <w:r w:rsidRPr="00FF6765">
        <w:rPr>
          <w:rFonts w:ascii="Times New Roman" w:eastAsia="Times New Roman" w:hAnsi="Times New Roman" w:cs="Times New Roman"/>
          <w:i/>
          <w:iCs/>
          <w:sz w:val="17"/>
          <w:szCs w:val="17"/>
          <w:lang w:eastAsia="ru-RU"/>
        </w:rPr>
        <w:t>2. В сфере экономики:</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рост объема промышленного и сельскохозяйственного производства; </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увеличение инвестиций в основной капитал;</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обновление основных фондов и увеличение их стоимости;</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увеличением степени переработки продукции и доли обрабатывающих производств в структуре экономики;</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создание новых рабочих мест;</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рост реальных денежных доходов населения; </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усиление активности и роли малого и среднего бизнеса в экономике.</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Численность населения согласно Сценарию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82"/>
        <w:gridCol w:w="1544"/>
        <w:gridCol w:w="975"/>
        <w:gridCol w:w="1130"/>
      </w:tblGrid>
      <w:tr w:rsidR="00D31280" w:rsidRPr="00FF6765" w:rsidTr="00D31280">
        <w:tblPrEx>
          <w:tblCellMar>
            <w:top w:w="0" w:type="dxa"/>
            <w:bottom w:w="0" w:type="dxa"/>
          </w:tblCellMar>
        </w:tblPrEx>
        <w:trPr>
          <w:jc w:val="center"/>
        </w:trPr>
        <w:tc>
          <w:tcPr>
            <w:tcW w:w="578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Показатели</w:t>
            </w:r>
          </w:p>
        </w:tc>
        <w:tc>
          <w:tcPr>
            <w:tcW w:w="1544"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Существующее положение</w:t>
            </w:r>
          </w:p>
        </w:tc>
        <w:tc>
          <w:tcPr>
            <w:tcW w:w="975"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Первая очередь</w:t>
            </w:r>
          </w:p>
        </w:tc>
        <w:tc>
          <w:tcPr>
            <w:tcW w:w="113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Расчетный срок</w:t>
            </w:r>
          </w:p>
        </w:tc>
      </w:tr>
      <w:tr w:rsidR="00D31280" w:rsidRPr="00FF6765" w:rsidTr="00D31280">
        <w:tblPrEx>
          <w:tblCellMar>
            <w:top w:w="0" w:type="dxa"/>
            <w:bottom w:w="0" w:type="dxa"/>
          </w:tblCellMar>
        </w:tblPrEx>
        <w:trPr>
          <w:jc w:val="center"/>
        </w:trPr>
        <w:tc>
          <w:tcPr>
            <w:tcW w:w="5782"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Численность населения, тыс. чел.</w:t>
            </w:r>
          </w:p>
        </w:tc>
        <w:tc>
          <w:tcPr>
            <w:tcW w:w="1544"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2,402</w:t>
            </w:r>
          </w:p>
        </w:tc>
        <w:tc>
          <w:tcPr>
            <w:tcW w:w="975"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3,270</w:t>
            </w:r>
          </w:p>
        </w:tc>
        <w:tc>
          <w:tcPr>
            <w:tcW w:w="1130"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3,132</w:t>
            </w:r>
          </w:p>
        </w:tc>
      </w:tr>
    </w:tbl>
    <w:p w:rsidR="002B5E34" w:rsidRPr="00FF6765" w:rsidRDefault="002B5E34" w:rsidP="00D31280">
      <w:pPr>
        <w:spacing w:after="0" w:line="240" w:lineRule="auto"/>
        <w:ind w:firstLine="720"/>
        <w:jc w:val="both"/>
        <w:rPr>
          <w:rFonts w:ascii="Times New Roman" w:eastAsia="Times New Roman" w:hAnsi="Times New Roman" w:cs="Times New Roman"/>
          <w:i/>
          <w:iCs/>
          <w:snapToGrid w:val="0"/>
          <w:sz w:val="17"/>
          <w:szCs w:val="17"/>
          <w:lang w:eastAsia="ru-RU"/>
        </w:rPr>
      </w:pPr>
    </w:p>
    <w:p w:rsidR="002B5E34" w:rsidRPr="00FF6765" w:rsidRDefault="002B5E34"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r w:rsidRPr="00FF6765">
        <w:rPr>
          <w:rFonts w:ascii="Times New Roman" w:eastAsia="Times New Roman" w:hAnsi="Times New Roman" w:cs="Times New Roman"/>
          <w:snapToGrid w:val="0"/>
          <w:sz w:val="17"/>
          <w:szCs w:val="17"/>
          <w:lang w:eastAsia="ru-RU"/>
        </w:rPr>
        <w:t>Для разработки проектных решений был принят Сценарий 2 изменения численности населения.</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p>
    <w:p w:rsidR="002B5E34" w:rsidRPr="00FF6765" w:rsidRDefault="002B5E34"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r w:rsidRPr="00FF6765">
        <w:rPr>
          <w:rFonts w:ascii="Times New Roman" w:eastAsia="Times New Roman" w:hAnsi="Times New Roman" w:cs="Times New Roman"/>
          <w:snapToGrid w:val="0"/>
          <w:sz w:val="17"/>
          <w:szCs w:val="17"/>
          <w:lang w:eastAsia="ru-RU"/>
        </w:rPr>
        <w:t xml:space="preserve">На протяжении последних лет на территории </w:t>
      </w:r>
      <w:r w:rsidRPr="00FF6765">
        <w:rPr>
          <w:rFonts w:ascii="Times New Roman" w:eastAsia="Times New Roman" w:hAnsi="Times New Roman" w:cs="Times New Roman"/>
          <w:sz w:val="17"/>
          <w:szCs w:val="17"/>
          <w:lang w:eastAsia="ru-RU"/>
        </w:rPr>
        <w:t xml:space="preserve">Юровского сельского поселения </w:t>
      </w:r>
      <w:r w:rsidRPr="00FF6765">
        <w:rPr>
          <w:rFonts w:ascii="Times New Roman" w:eastAsia="Times New Roman" w:hAnsi="Times New Roman" w:cs="Times New Roman"/>
          <w:snapToGrid w:val="0"/>
          <w:sz w:val="17"/>
          <w:szCs w:val="17"/>
          <w:lang w:eastAsia="ru-RU"/>
        </w:rPr>
        <w:t>наблюдалось постепенное снижение численности населения. Сложившиеся тенденции в спаде рождаемости и естественного прироста в значительной степени отражают сложность переходного периода в нашей стране. Однако, уже сегодня, темпы убыли населения значительно снизились.</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r w:rsidRPr="00FF6765">
        <w:rPr>
          <w:rFonts w:ascii="Times New Roman" w:eastAsia="Times New Roman" w:hAnsi="Times New Roman" w:cs="Times New Roman"/>
          <w:snapToGrid w:val="0"/>
          <w:sz w:val="17"/>
          <w:szCs w:val="17"/>
          <w:lang w:eastAsia="ru-RU"/>
        </w:rPr>
        <w:t>Для преломления сложившихся негативных процессов в демографической ситуации и сохранения и поддержания демографического потенциала поселения необходимо достижение высоких темпов экономического роста, реализация национальных и региональных социальных проектов в области демографической политики, улучшения здравоохранения, образования, обеспечения населения доступным жильем, поддержания семьи и детства.</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r w:rsidRPr="00FF6765">
        <w:rPr>
          <w:rFonts w:ascii="Times New Roman" w:eastAsia="Times New Roman" w:hAnsi="Times New Roman" w:cs="Times New Roman"/>
          <w:snapToGrid w:val="0"/>
          <w:sz w:val="17"/>
          <w:szCs w:val="17"/>
          <w:lang w:eastAsia="ru-RU"/>
        </w:rPr>
        <w:t>Для стимулирования уровня рождаемости необходимо способствовать укреплению института семьи, росту благосостояния населении, помощи многодетным, молодым и малообеспеченным семьям. Основные направления снижения уровня смертности связаны с предупреждением и снижением материнской и младенческой смертности, увеличением продолжительности жизни за счет сокращения летальных исходов населения трудоспособного возраста, улучшением качества жизни, созданием условий для укрепления здоровья и здорового образа жизни населения.</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r w:rsidRPr="00FF6765">
        <w:rPr>
          <w:rFonts w:ascii="Times New Roman" w:eastAsia="Times New Roman" w:hAnsi="Times New Roman" w:cs="Times New Roman"/>
          <w:snapToGrid w:val="0"/>
          <w:sz w:val="17"/>
          <w:szCs w:val="17"/>
          <w:lang w:eastAsia="ru-RU"/>
        </w:rPr>
        <w:t xml:space="preserve">Численность населения </w:t>
      </w:r>
      <w:r w:rsidRPr="00FF6765">
        <w:rPr>
          <w:rFonts w:ascii="Times New Roman" w:eastAsia="Times New Roman" w:hAnsi="Times New Roman" w:cs="Times New Roman"/>
          <w:sz w:val="17"/>
          <w:szCs w:val="17"/>
          <w:lang w:eastAsia="ru-RU"/>
        </w:rPr>
        <w:t>Юровского сельского поселения</w:t>
      </w:r>
      <w:r w:rsidRPr="00FF6765">
        <w:rPr>
          <w:rFonts w:ascii="Times New Roman" w:eastAsia="Times New Roman" w:hAnsi="Times New Roman" w:cs="Times New Roman"/>
          <w:snapToGrid w:val="0"/>
          <w:sz w:val="17"/>
          <w:szCs w:val="17"/>
          <w:lang w:eastAsia="ru-RU"/>
        </w:rPr>
        <w:t xml:space="preserve"> к расчётному сроку реализации генерального плана представлена в таблице ниже.</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 xml:space="preserve">Численность населения Юровского сельского поселения </w:t>
      </w:r>
    </w:p>
    <w:tbl>
      <w:tblPr>
        <w:tblW w:w="10008"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50"/>
        <w:gridCol w:w="1498"/>
        <w:gridCol w:w="1305"/>
        <w:gridCol w:w="1555"/>
      </w:tblGrid>
      <w:tr w:rsidR="00D31280" w:rsidRPr="00FF6765" w:rsidTr="001D01FE">
        <w:trPr>
          <w:cantSplit/>
          <w:trHeight w:val="255"/>
        </w:trPr>
        <w:tc>
          <w:tcPr>
            <w:tcW w:w="5650" w:type="dxa"/>
            <w:vMerge w:val="restart"/>
            <w:shd w:val="clear" w:color="auto" w:fill="auto"/>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Наименование населённого пункта</w:t>
            </w:r>
          </w:p>
        </w:tc>
        <w:tc>
          <w:tcPr>
            <w:tcW w:w="4358" w:type="dxa"/>
            <w:gridSpan w:val="3"/>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Числ. населения, чел.</w:t>
            </w:r>
          </w:p>
        </w:tc>
      </w:tr>
      <w:tr w:rsidR="00D31280" w:rsidRPr="00FF6765" w:rsidTr="001D01FE">
        <w:trPr>
          <w:cantSplit/>
          <w:trHeight w:val="255"/>
        </w:trPr>
        <w:tc>
          <w:tcPr>
            <w:tcW w:w="5650" w:type="dxa"/>
            <w:vMerge/>
            <w:shd w:val="clear" w:color="auto" w:fill="auto"/>
            <w:tcMar>
              <w:top w:w="15" w:type="dxa"/>
              <w:left w:w="15" w:type="dxa"/>
              <w:bottom w:w="0" w:type="dxa"/>
              <w:right w:w="15" w:type="dxa"/>
            </w:tcMa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1498" w:type="dxa"/>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Существующее положение</w:t>
            </w:r>
          </w:p>
        </w:tc>
        <w:tc>
          <w:tcPr>
            <w:tcW w:w="1305" w:type="dxa"/>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1-я очередь</w:t>
            </w:r>
          </w:p>
        </w:tc>
        <w:tc>
          <w:tcPr>
            <w:tcW w:w="1555" w:type="dxa"/>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Расчетный срок</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 Юрово</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393</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670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660</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Аксеновск</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w:t>
            </w:r>
          </w:p>
        </w:tc>
        <w:tc>
          <w:tcPr>
            <w:tcW w:w="130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 Арельск</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60</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85</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82</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 Белый Колодец</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w:t>
            </w:r>
          </w:p>
        </w:tc>
        <w:tc>
          <w:tcPr>
            <w:tcW w:w="130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 Гнилево</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315</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480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450</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Голубча</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127</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120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110</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 Гуры</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22</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Василенки</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34</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40</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Верхние Новоселки</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40</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40</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 Высокий</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c>
          <w:tcPr>
            <w:tcW w:w="130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Дольск</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30</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 Дубровинский</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Зеленая Роща</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c>
          <w:tcPr>
            <w:tcW w:w="130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Ивановск</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9</w:t>
            </w:r>
          </w:p>
        </w:tc>
        <w:tc>
          <w:tcPr>
            <w:tcW w:w="130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9</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Копылин</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18</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30</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Лемешевка</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c>
          <w:tcPr>
            <w:tcW w:w="130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Липовка</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66</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80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70</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 Ловша</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 Ложки</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c>
          <w:tcPr>
            <w:tcW w:w="130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 Любожичи</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170</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170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160</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lastRenderedPageBreak/>
              <w:t>д. Манцурово</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115</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390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380</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 Михайловский</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c>
          <w:tcPr>
            <w:tcW w:w="130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Монастырище</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w:t>
            </w:r>
          </w:p>
        </w:tc>
        <w:tc>
          <w:tcPr>
            <w:tcW w:w="130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9</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 Мошки</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9</w:t>
            </w:r>
          </w:p>
        </w:tc>
        <w:tc>
          <w:tcPr>
            <w:tcW w:w="130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9</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8</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Нижние Новоселки</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Осинки</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11</w:t>
            </w:r>
          </w:p>
        </w:tc>
        <w:tc>
          <w:tcPr>
            <w:tcW w:w="130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9</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Острая Лука</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56</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86</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80</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 Плюсково</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304</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430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420</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Прудки</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 Рынский</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w:t>
            </w:r>
          </w:p>
        </w:tc>
        <w:tc>
          <w:tcPr>
            <w:tcW w:w="130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 Рябчовск</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411</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380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360</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Сдесловка</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14</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 Теменской</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 Фомчино</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35</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30</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Шуклино</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44</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40</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 Щучье</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Уруково</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w:t>
            </w:r>
          </w:p>
        </w:tc>
        <w:tc>
          <w:tcPr>
            <w:tcW w:w="130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Яковск</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72</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60</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Итого</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2402</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3270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3132</w:t>
            </w:r>
          </w:p>
        </w:tc>
      </w:tr>
    </w:tbl>
    <w:p w:rsidR="002B5E34" w:rsidRPr="00FF6765" w:rsidRDefault="002B5E34" w:rsidP="00D31280">
      <w:pPr>
        <w:spacing w:after="0" w:line="240" w:lineRule="auto"/>
        <w:ind w:firstLine="839"/>
        <w:contextualSpacing/>
        <w:jc w:val="center"/>
        <w:rPr>
          <w:rFonts w:ascii="Times New Roman" w:eastAsia="Times New Roman" w:hAnsi="Times New Roman" w:cs="Times New Roman"/>
          <w:snapToGrid w:val="0"/>
          <w:sz w:val="17"/>
          <w:szCs w:val="17"/>
          <w:lang w:val="x-none" w:eastAsia="x-none"/>
        </w:rPr>
      </w:pPr>
    </w:p>
    <w:p w:rsidR="002B5E34" w:rsidRPr="00FF6765" w:rsidRDefault="002B5E34" w:rsidP="00D31280">
      <w:pPr>
        <w:spacing w:after="0" w:line="240" w:lineRule="auto"/>
        <w:ind w:firstLine="720"/>
        <w:contextualSpacing/>
        <w:jc w:val="both"/>
        <w:rPr>
          <w:rFonts w:ascii="Times New Roman" w:eastAsia="Times New Roman" w:hAnsi="Times New Roman" w:cs="Times New Roman"/>
          <w:iCs/>
          <w:sz w:val="17"/>
          <w:szCs w:val="17"/>
          <w:lang w:eastAsia="ru-RU"/>
        </w:rPr>
      </w:pPr>
      <w:r w:rsidRPr="00FF6765">
        <w:rPr>
          <w:rFonts w:ascii="Times New Roman" w:eastAsia="Times New Roman" w:hAnsi="Times New Roman" w:cs="Times New Roman"/>
          <w:iCs/>
          <w:sz w:val="17"/>
          <w:szCs w:val="17"/>
          <w:lang w:eastAsia="ru-RU"/>
        </w:rPr>
        <w:t>Предполагается, что увеличение численности населения будет происходить за счет миграционного прироста, который в среднем составит 55 человек в год, а темпы естественной убыли населения к расчетному сроку значительно сократятся.</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Структура численности населения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12"/>
        <w:gridCol w:w="2230"/>
        <w:gridCol w:w="2230"/>
        <w:gridCol w:w="2230"/>
      </w:tblGrid>
      <w:tr w:rsidR="00D31280" w:rsidRPr="00FF6765" w:rsidTr="00D31280">
        <w:tblPrEx>
          <w:tblCellMar>
            <w:top w:w="0" w:type="dxa"/>
            <w:bottom w:w="0" w:type="dxa"/>
          </w:tblCellMar>
        </w:tblPrEx>
        <w:trPr>
          <w:jc w:val="center"/>
        </w:trPr>
        <w:tc>
          <w:tcPr>
            <w:tcW w:w="291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Наименование показателя</w:t>
            </w:r>
          </w:p>
        </w:tc>
        <w:tc>
          <w:tcPr>
            <w:tcW w:w="223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Существующее положение</w:t>
            </w:r>
          </w:p>
        </w:tc>
        <w:tc>
          <w:tcPr>
            <w:tcW w:w="223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1-я очередь</w:t>
            </w:r>
          </w:p>
        </w:tc>
        <w:tc>
          <w:tcPr>
            <w:tcW w:w="223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Расчетный срок</w:t>
            </w:r>
          </w:p>
        </w:tc>
      </w:tr>
      <w:tr w:rsidR="00D31280" w:rsidRPr="00FF6765" w:rsidTr="00D31280">
        <w:tblPrEx>
          <w:tblCellMar>
            <w:top w:w="0" w:type="dxa"/>
            <w:bottom w:w="0" w:type="dxa"/>
          </w:tblCellMar>
        </w:tblPrEx>
        <w:trPr>
          <w:jc w:val="center"/>
        </w:trPr>
        <w:tc>
          <w:tcPr>
            <w:tcW w:w="2912"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Постоянное население</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2,402</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2,45</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2,032</w:t>
            </w:r>
          </w:p>
        </w:tc>
      </w:tr>
      <w:tr w:rsidR="00D31280" w:rsidRPr="00FF6765" w:rsidTr="00D31280">
        <w:tblPrEx>
          <w:tblCellMar>
            <w:top w:w="0" w:type="dxa"/>
            <w:bottom w:w="0" w:type="dxa"/>
          </w:tblCellMar>
        </w:tblPrEx>
        <w:trPr>
          <w:jc w:val="center"/>
        </w:trPr>
        <w:tc>
          <w:tcPr>
            <w:tcW w:w="2912"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Мигранты</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0,82</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1,1</w:t>
            </w:r>
          </w:p>
        </w:tc>
      </w:tr>
      <w:tr w:rsidR="00D31280" w:rsidRPr="00FF6765" w:rsidTr="00D31280">
        <w:tblPrEx>
          <w:tblCellMar>
            <w:top w:w="0" w:type="dxa"/>
            <w:bottom w:w="0" w:type="dxa"/>
          </w:tblCellMar>
        </w:tblPrEx>
        <w:trPr>
          <w:jc w:val="center"/>
        </w:trPr>
        <w:tc>
          <w:tcPr>
            <w:tcW w:w="2912"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Всего:</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2,402</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3,27</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3,132</w:t>
            </w:r>
          </w:p>
        </w:tc>
      </w:tr>
    </w:tbl>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Прогноз развития застройки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Наибольший удельный вес в структуре жилищного фонда Юровского сельского поселения занимает частный жилищный фонд.</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Характеристика жилья по каждому населенному пункту представлена в обосновывающих материалах.</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Необходимо осуществить комплекс мер по обеспечению и стимулированию индивидуального строительства.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Социальная инфраструктура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iCs/>
          <w:sz w:val="17"/>
          <w:szCs w:val="17"/>
        </w:rPr>
        <w:t>Система образования на территории поселения представлена тремя средними общеобразовательными учреждениями, учреждения дошкольного образования на территории муниципального образования отсутствуют</w:t>
      </w:r>
      <w:r w:rsidRPr="00FF6765">
        <w:rPr>
          <w:rFonts w:ascii="Times New Roman" w:eastAsia="Times New Roman" w:hAnsi="Times New Roman" w:cs="Times New Roman"/>
          <w:sz w:val="17"/>
          <w:szCs w:val="17"/>
        </w:rPr>
        <w:t>.</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Учреждения образования</w:t>
      </w:r>
    </w:p>
    <w:p w:rsidR="002B5E34" w:rsidRPr="00FF6765" w:rsidRDefault="002B5E34" w:rsidP="00D31280">
      <w:pPr>
        <w:spacing w:after="0" w:line="240" w:lineRule="auto"/>
        <w:ind w:firstLine="709"/>
        <w:jc w:val="both"/>
        <w:rPr>
          <w:rFonts w:ascii="Times New Roman" w:eastAsia="Times New Roman" w:hAnsi="Times New Roman" w:cs="Times New Roman"/>
          <w:iCs/>
          <w:sz w:val="17"/>
          <w:szCs w:val="17"/>
          <w:highlight w:val="green"/>
          <w:lang w:eastAsia="ru-RU"/>
        </w:rPr>
      </w:pPr>
    </w:p>
    <w:p w:rsidR="002B5E34" w:rsidRPr="00FF6765" w:rsidRDefault="002B5E34" w:rsidP="00D31280">
      <w:pPr>
        <w:spacing w:after="0" w:line="240" w:lineRule="auto"/>
        <w:ind w:firstLine="709"/>
        <w:contextualSpacing/>
        <w:jc w:val="both"/>
        <w:rPr>
          <w:rFonts w:ascii="Times New Roman" w:eastAsia="Times New Roman" w:hAnsi="Times New Roman" w:cs="Times New Roman"/>
          <w:iCs/>
          <w:sz w:val="17"/>
          <w:szCs w:val="17"/>
          <w:lang w:eastAsia="ru-RU"/>
        </w:rPr>
      </w:pPr>
      <w:r w:rsidRPr="00FF6765">
        <w:rPr>
          <w:rFonts w:ascii="Times New Roman" w:eastAsia="Times New Roman" w:hAnsi="Times New Roman" w:cs="Times New Roman"/>
          <w:sz w:val="17"/>
          <w:szCs w:val="17"/>
        </w:rPr>
        <w:t>Наполняемость общеобразовательных учреждений и учреждений дошкольного образования имеет достаточно низкий уровень, что свидетельствует о сложной демографической обстановке в поселении</w:t>
      </w:r>
      <w:r w:rsidRPr="00FF6765">
        <w:rPr>
          <w:rFonts w:ascii="Times New Roman" w:eastAsia="Times New Roman" w:hAnsi="Times New Roman" w:cs="Times New Roman"/>
          <w:iCs/>
          <w:sz w:val="17"/>
          <w:szCs w:val="17"/>
          <w:lang w:eastAsia="ru-RU"/>
        </w:rPr>
        <w:t>.</w:t>
      </w:r>
    </w:p>
    <w:p w:rsidR="002B5E34" w:rsidRPr="00FF6765" w:rsidRDefault="002B5E34" w:rsidP="00D31280">
      <w:pPr>
        <w:spacing w:after="0" w:line="240" w:lineRule="auto"/>
        <w:ind w:firstLine="709"/>
        <w:contextualSpacing/>
        <w:jc w:val="both"/>
        <w:rPr>
          <w:rFonts w:ascii="Times New Roman" w:eastAsia="Times New Roman" w:hAnsi="Times New Roman" w:cs="Times New Roman"/>
          <w:iCs/>
          <w:sz w:val="17"/>
          <w:szCs w:val="17"/>
          <w:lang w:eastAsia="ru-RU"/>
        </w:rPr>
      </w:pPr>
    </w:p>
    <w:p w:rsidR="002B5E34" w:rsidRPr="00FF6765" w:rsidRDefault="002B5E34" w:rsidP="00D31280">
      <w:pPr>
        <w:spacing w:after="0" w:line="240" w:lineRule="auto"/>
        <w:ind w:firstLine="709"/>
        <w:contextualSpacing/>
        <w:jc w:val="both"/>
        <w:rPr>
          <w:rFonts w:ascii="Times New Roman" w:eastAsia="Times New Roman" w:hAnsi="Times New Roman" w:cs="Times New Roman"/>
          <w:iCs/>
          <w:sz w:val="17"/>
          <w:szCs w:val="17"/>
          <w:lang w:eastAsia="ru-RU"/>
        </w:rPr>
      </w:pPr>
      <w:r w:rsidRPr="00FF6765">
        <w:rPr>
          <w:rFonts w:ascii="Times New Roman" w:eastAsia="Times New Roman" w:hAnsi="Times New Roman" w:cs="Times New Roman"/>
          <w:sz w:val="17"/>
          <w:szCs w:val="17"/>
        </w:rPr>
        <w:t>На территории Юровского сельского поселения действуют 5 учреждений культуры</w:t>
      </w:r>
      <w:r w:rsidRPr="00FF6765">
        <w:rPr>
          <w:rFonts w:ascii="Times New Roman" w:eastAsia="Times New Roman" w:hAnsi="Times New Roman" w:cs="Times New Roman"/>
          <w:iCs/>
          <w:sz w:val="17"/>
          <w:szCs w:val="17"/>
          <w:lang w:eastAsia="ru-RU"/>
        </w:rPr>
        <w:t>.</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Перечень объектов культуры</w:t>
      </w:r>
    </w:p>
    <w:tbl>
      <w:tblPr>
        <w:tblW w:w="9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3"/>
        <w:gridCol w:w="2373"/>
        <w:gridCol w:w="1958"/>
        <w:gridCol w:w="1793"/>
        <w:gridCol w:w="1134"/>
        <w:gridCol w:w="1279"/>
      </w:tblGrid>
      <w:tr w:rsidR="00D31280" w:rsidRPr="00FF6765" w:rsidTr="00D31280">
        <w:trPr>
          <w:cantSplit/>
          <w:trHeight w:val="151"/>
          <w:jc w:val="center"/>
        </w:trPr>
        <w:tc>
          <w:tcPr>
            <w:tcW w:w="60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п/п</w:t>
            </w:r>
          </w:p>
        </w:tc>
        <w:tc>
          <w:tcPr>
            <w:tcW w:w="23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Учреждения, предприятия, сооружения</w:t>
            </w:r>
          </w:p>
        </w:tc>
        <w:tc>
          <w:tcPr>
            <w:tcW w:w="195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Местоположение</w:t>
            </w:r>
          </w:p>
        </w:tc>
        <w:tc>
          <w:tcPr>
            <w:tcW w:w="420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Емкость (кв.м), вместимость(чел.)</w:t>
            </w:r>
          </w:p>
        </w:tc>
      </w:tr>
      <w:tr w:rsidR="00D31280" w:rsidRPr="00FF6765" w:rsidTr="00D31280">
        <w:trPr>
          <w:cantSplit/>
          <w:trHeight w:val="81"/>
          <w:jc w:val="center"/>
        </w:trPr>
        <w:tc>
          <w:tcPr>
            <w:tcW w:w="603" w:type="dxa"/>
            <w:vMerge/>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p>
        </w:tc>
        <w:tc>
          <w:tcPr>
            <w:tcW w:w="23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p>
        </w:tc>
        <w:tc>
          <w:tcPr>
            <w:tcW w:w="195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p>
        </w:tc>
        <w:tc>
          <w:tcPr>
            <w:tcW w:w="1793"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ед. измерения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по проекту</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фактически</w:t>
            </w:r>
          </w:p>
        </w:tc>
      </w:tr>
      <w:tr w:rsidR="00D31280" w:rsidRPr="00FF6765" w:rsidTr="00D31280">
        <w:trPr>
          <w:trHeight w:val="24"/>
          <w:jc w:val="center"/>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w:t>
            </w:r>
          </w:p>
        </w:tc>
        <w:tc>
          <w:tcPr>
            <w:tcW w:w="2373"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w:t>
            </w:r>
          </w:p>
        </w:tc>
        <w:tc>
          <w:tcPr>
            <w:tcW w:w="1793"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5</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6</w:t>
            </w:r>
          </w:p>
        </w:tc>
      </w:tr>
      <w:tr w:rsidR="00D31280" w:rsidRPr="00FF6765" w:rsidTr="00D31280">
        <w:trPr>
          <w:trHeight w:val="299"/>
          <w:jc w:val="center"/>
        </w:trPr>
        <w:tc>
          <w:tcPr>
            <w:tcW w:w="603"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w:t>
            </w:r>
          </w:p>
        </w:tc>
        <w:tc>
          <w:tcPr>
            <w:tcW w:w="2373"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Юровская библиотека</w:t>
            </w:r>
          </w:p>
        </w:tc>
        <w:tc>
          <w:tcPr>
            <w:tcW w:w="1958"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 Юрово</w:t>
            </w:r>
          </w:p>
        </w:tc>
        <w:tc>
          <w:tcPr>
            <w:tcW w:w="1793"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кв.м</w:t>
            </w:r>
          </w:p>
        </w:tc>
        <w:tc>
          <w:tcPr>
            <w:tcW w:w="1134"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75</w:t>
            </w:r>
          </w:p>
        </w:tc>
        <w:tc>
          <w:tcPr>
            <w:tcW w:w="1279"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75</w:t>
            </w:r>
          </w:p>
        </w:tc>
      </w:tr>
      <w:tr w:rsidR="00D31280" w:rsidRPr="00FF6765" w:rsidTr="00D31280">
        <w:trPr>
          <w:trHeight w:val="299"/>
          <w:jc w:val="center"/>
        </w:trPr>
        <w:tc>
          <w:tcPr>
            <w:tcW w:w="603"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w:t>
            </w:r>
          </w:p>
        </w:tc>
        <w:tc>
          <w:tcPr>
            <w:tcW w:w="2373"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Гнилёвская библиотека</w:t>
            </w:r>
          </w:p>
        </w:tc>
        <w:tc>
          <w:tcPr>
            <w:tcW w:w="1958"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 Гнилёво</w:t>
            </w:r>
          </w:p>
        </w:tc>
        <w:tc>
          <w:tcPr>
            <w:tcW w:w="1793"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кв.м</w:t>
            </w:r>
          </w:p>
        </w:tc>
        <w:tc>
          <w:tcPr>
            <w:tcW w:w="1134"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56</w:t>
            </w:r>
          </w:p>
        </w:tc>
        <w:tc>
          <w:tcPr>
            <w:tcW w:w="1279"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56</w:t>
            </w:r>
          </w:p>
        </w:tc>
      </w:tr>
      <w:tr w:rsidR="00D31280" w:rsidRPr="00FF6765" w:rsidTr="00D31280">
        <w:trPr>
          <w:trHeight w:val="299"/>
          <w:jc w:val="center"/>
        </w:trPr>
        <w:tc>
          <w:tcPr>
            <w:tcW w:w="603"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w:t>
            </w:r>
          </w:p>
        </w:tc>
        <w:tc>
          <w:tcPr>
            <w:tcW w:w="2373"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Плюсковска библиотека</w:t>
            </w:r>
          </w:p>
        </w:tc>
        <w:tc>
          <w:tcPr>
            <w:tcW w:w="1958"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 Плюсково</w:t>
            </w:r>
          </w:p>
        </w:tc>
        <w:tc>
          <w:tcPr>
            <w:tcW w:w="1793"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кв.м</w:t>
            </w:r>
          </w:p>
        </w:tc>
        <w:tc>
          <w:tcPr>
            <w:tcW w:w="1134"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48</w:t>
            </w:r>
          </w:p>
        </w:tc>
        <w:tc>
          <w:tcPr>
            <w:tcW w:w="1279"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48</w:t>
            </w:r>
          </w:p>
        </w:tc>
      </w:tr>
      <w:tr w:rsidR="00D31280" w:rsidRPr="00FF6765" w:rsidTr="00D31280">
        <w:trPr>
          <w:trHeight w:val="299"/>
          <w:jc w:val="center"/>
        </w:trPr>
        <w:tc>
          <w:tcPr>
            <w:tcW w:w="603"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4</w:t>
            </w:r>
          </w:p>
        </w:tc>
        <w:tc>
          <w:tcPr>
            <w:tcW w:w="2373"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Рябчёвская библиотека</w:t>
            </w:r>
          </w:p>
        </w:tc>
        <w:tc>
          <w:tcPr>
            <w:tcW w:w="1958"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 Рябчёвск</w:t>
            </w:r>
          </w:p>
        </w:tc>
        <w:tc>
          <w:tcPr>
            <w:tcW w:w="1793"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кв.м</w:t>
            </w:r>
          </w:p>
        </w:tc>
        <w:tc>
          <w:tcPr>
            <w:tcW w:w="1134"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42</w:t>
            </w:r>
          </w:p>
        </w:tc>
        <w:tc>
          <w:tcPr>
            <w:tcW w:w="1279"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42</w:t>
            </w:r>
          </w:p>
        </w:tc>
      </w:tr>
    </w:tbl>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contextualSpacing/>
        <w:jc w:val="both"/>
        <w:rPr>
          <w:rFonts w:ascii="Times New Roman" w:eastAsia="Times New Roman" w:hAnsi="Times New Roman" w:cs="Times New Roman"/>
          <w:iCs/>
          <w:sz w:val="17"/>
          <w:szCs w:val="17"/>
          <w:lang w:eastAsia="ru-RU"/>
        </w:rPr>
      </w:pPr>
      <w:r w:rsidRPr="00FF6765">
        <w:rPr>
          <w:rFonts w:ascii="Times New Roman" w:eastAsia="Times New Roman" w:hAnsi="Times New Roman" w:cs="Times New Roman"/>
          <w:sz w:val="17"/>
          <w:szCs w:val="17"/>
        </w:rPr>
        <w:t xml:space="preserve">Система здравоохранения Юровского сельского поселения представлена шестью фельдшерско-акушерскими пунктами. </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Перечень объектов здравоохранения</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9"/>
        <w:gridCol w:w="2012"/>
        <w:gridCol w:w="2048"/>
        <w:gridCol w:w="1398"/>
        <w:gridCol w:w="1244"/>
        <w:gridCol w:w="1209"/>
        <w:gridCol w:w="1413"/>
      </w:tblGrid>
      <w:tr w:rsidR="00D31280" w:rsidRPr="00FF6765" w:rsidTr="00D31280">
        <w:tc>
          <w:tcPr>
            <w:tcW w:w="599" w:type="dxa"/>
            <w:vMerge w:val="restar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п/п</w:t>
            </w:r>
          </w:p>
        </w:tc>
        <w:tc>
          <w:tcPr>
            <w:tcW w:w="2012" w:type="dxa"/>
            <w:vMerge w:val="restar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Наименование больниц, врачебных амбулаторий, ФАПов, домов для престарелых и пр.</w:t>
            </w:r>
          </w:p>
        </w:tc>
        <w:tc>
          <w:tcPr>
            <w:tcW w:w="2048" w:type="dxa"/>
            <w:vMerge w:val="restar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Местоположение, зона обслуживания (наименование населенных пунктов)</w:t>
            </w:r>
          </w:p>
        </w:tc>
        <w:tc>
          <w:tcPr>
            <w:tcW w:w="3851" w:type="dxa"/>
            <w:gridSpan w:val="3"/>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Емкость</w:t>
            </w:r>
          </w:p>
        </w:tc>
        <w:tc>
          <w:tcPr>
            <w:tcW w:w="1413" w:type="dxa"/>
            <w:vMerge w:val="restar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Число врачей/сред-него</w:t>
            </w: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медицинско-го персонала</w:t>
            </w:r>
          </w:p>
        </w:tc>
      </w:tr>
      <w:tr w:rsidR="00D31280" w:rsidRPr="00FF6765" w:rsidTr="00D31280">
        <w:tc>
          <w:tcPr>
            <w:tcW w:w="599" w:type="dxa"/>
            <w:vMerge/>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2012" w:type="dxa"/>
            <w:vMerge/>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2048" w:type="dxa"/>
            <w:vMerge/>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398"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ед.изм. (койко-место, посещений в смену)</w:t>
            </w:r>
          </w:p>
        </w:tc>
        <w:tc>
          <w:tcPr>
            <w:tcW w:w="1244"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по проекту</w:t>
            </w:r>
          </w:p>
        </w:tc>
        <w:tc>
          <w:tcPr>
            <w:tcW w:w="120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фактически</w:t>
            </w:r>
          </w:p>
        </w:tc>
        <w:tc>
          <w:tcPr>
            <w:tcW w:w="1413" w:type="dxa"/>
            <w:vMerge/>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r>
      <w:tr w:rsidR="00D31280" w:rsidRPr="00FF6765" w:rsidTr="00D31280">
        <w:tc>
          <w:tcPr>
            <w:tcW w:w="59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w:t>
            </w:r>
          </w:p>
        </w:tc>
        <w:tc>
          <w:tcPr>
            <w:tcW w:w="2012"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w:t>
            </w:r>
          </w:p>
        </w:tc>
        <w:tc>
          <w:tcPr>
            <w:tcW w:w="2048"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w:t>
            </w:r>
          </w:p>
        </w:tc>
        <w:tc>
          <w:tcPr>
            <w:tcW w:w="1398"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5</w:t>
            </w:r>
          </w:p>
        </w:tc>
        <w:tc>
          <w:tcPr>
            <w:tcW w:w="1244"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6</w:t>
            </w:r>
          </w:p>
        </w:tc>
        <w:tc>
          <w:tcPr>
            <w:tcW w:w="1209"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w:t>
            </w:r>
          </w:p>
        </w:tc>
        <w:tc>
          <w:tcPr>
            <w:tcW w:w="1413"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8</w:t>
            </w:r>
          </w:p>
        </w:tc>
      </w:tr>
      <w:tr w:rsidR="00D31280" w:rsidRPr="00FF6765" w:rsidTr="00D31280">
        <w:tc>
          <w:tcPr>
            <w:tcW w:w="599"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w:t>
            </w:r>
          </w:p>
        </w:tc>
        <w:tc>
          <w:tcPr>
            <w:tcW w:w="2012"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Юровский ФАП</w:t>
            </w:r>
          </w:p>
        </w:tc>
        <w:tc>
          <w:tcPr>
            <w:tcW w:w="2048"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 Юрово</w:t>
            </w:r>
          </w:p>
        </w:tc>
        <w:tc>
          <w:tcPr>
            <w:tcW w:w="1398"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пос.в см</w:t>
            </w:r>
          </w:p>
        </w:tc>
        <w:tc>
          <w:tcPr>
            <w:tcW w:w="1244"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13</w:t>
            </w:r>
          </w:p>
        </w:tc>
        <w:tc>
          <w:tcPr>
            <w:tcW w:w="1209"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13</w:t>
            </w:r>
          </w:p>
        </w:tc>
        <w:tc>
          <w:tcPr>
            <w:tcW w:w="1413"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w:t>
            </w:r>
          </w:p>
        </w:tc>
      </w:tr>
      <w:tr w:rsidR="00D31280" w:rsidRPr="00FF6765" w:rsidTr="00D31280">
        <w:tc>
          <w:tcPr>
            <w:tcW w:w="599"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w:t>
            </w:r>
          </w:p>
        </w:tc>
        <w:tc>
          <w:tcPr>
            <w:tcW w:w="2012"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Гнилёвский ФАП</w:t>
            </w:r>
          </w:p>
        </w:tc>
        <w:tc>
          <w:tcPr>
            <w:tcW w:w="2048"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 Гнилёво</w:t>
            </w:r>
          </w:p>
        </w:tc>
        <w:tc>
          <w:tcPr>
            <w:tcW w:w="1398"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пос.в см</w:t>
            </w:r>
          </w:p>
        </w:tc>
        <w:tc>
          <w:tcPr>
            <w:tcW w:w="1244"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13</w:t>
            </w:r>
          </w:p>
        </w:tc>
        <w:tc>
          <w:tcPr>
            <w:tcW w:w="1209"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13</w:t>
            </w:r>
          </w:p>
        </w:tc>
        <w:tc>
          <w:tcPr>
            <w:tcW w:w="1413"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w:t>
            </w:r>
          </w:p>
        </w:tc>
      </w:tr>
      <w:tr w:rsidR="00D31280" w:rsidRPr="00FF6765" w:rsidTr="00D31280">
        <w:tc>
          <w:tcPr>
            <w:tcW w:w="599"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w:t>
            </w:r>
          </w:p>
        </w:tc>
        <w:tc>
          <w:tcPr>
            <w:tcW w:w="2012"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Голубчинский ФАП</w:t>
            </w:r>
          </w:p>
        </w:tc>
        <w:tc>
          <w:tcPr>
            <w:tcW w:w="2048"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 Голубча</w:t>
            </w:r>
          </w:p>
        </w:tc>
        <w:tc>
          <w:tcPr>
            <w:tcW w:w="1398"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пос.в см</w:t>
            </w:r>
          </w:p>
        </w:tc>
        <w:tc>
          <w:tcPr>
            <w:tcW w:w="1244"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10</w:t>
            </w:r>
          </w:p>
        </w:tc>
        <w:tc>
          <w:tcPr>
            <w:tcW w:w="1209"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10</w:t>
            </w:r>
          </w:p>
        </w:tc>
        <w:tc>
          <w:tcPr>
            <w:tcW w:w="1413"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w:t>
            </w:r>
          </w:p>
        </w:tc>
      </w:tr>
      <w:tr w:rsidR="00D31280" w:rsidRPr="00FF6765" w:rsidTr="00D31280">
        <w:tc>
          <w:tcPr>
            <w:tcW w:w="599"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4</w:t>
            </w:r>
          </w:p>
        </w:tc>
        <w:tc>
          <w:tcPr>
            <w:tcW w:w="2012"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Любожечи ФАП</w:t>
            </w:r>
          </w:p>
        </w:tc>
        <w:tc>
          <w:tcPr>
            <w:tcW w:w="2048"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 Любожичи</w:t>
            </w:r>
          </w:p>
        </w:tc>
        <w:tc>
          <w:tcPr>
            <w:tcW w:w="1398"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пос.в см</w:t>
            </w:r>
          </w:p>
        </w:tc>
        <w:tc>
          <w:tcPr>
            <w:tcW w:w="1244"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9</w:t>
            </w:r>
          </w:p>
        </w:tc>
        <w:tc>
          <w:tcPr>
            <w:tcW w:w="1209"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9</w:t>
            </w:r>
          </w:p>
        </w:tc>
        <w:tc>
          <w:tcPr>
            <w:tcW w:w="1413"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w:t>
            </w:r>
          </w:p>
        </w:tc>
      </w:tr>
      <w:tr w:rsidR="00D31280" w:rsidRPr="00FF6765" w:rsidTr="00D31280">
        <w:tc>
          <w:tcPr>
            <w:tcW w:w="599"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5</w:t>
            </w:r>
          </w:p>
        </w:tc>
        <w:tc>
          <w:tcPr>
            <w:tcW w:w="2012"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Плюсковский ФАП</w:t>
            </w:r>
          </w:p>
        </w:tc>
        <w:tc>
          <w:tcPr>
            <w:tcW w:w="2048"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 Плюсково</w:t>
            </w:r>
          </w:p>
        </w:tc>
        <w:tc>
          <w:tcPr>
            <w:tcW w:w="1398"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пос.в см</w:t>
            </w:r>
          </w:p>
        </w:tc>
        <w:tc>
          <w:tcPr>
            <w:tcW w:w="1244"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14</w:t>
            </w:r>
          </w:p>
        </w:tc>
        <w:tc>
          <w:tcPr>
            <w:tcW w:w="1209"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14</w:t>
            </w:r>
          </w:p>
        </w:tc>
        <w:tc>
          <w:tcPr>
            <w:tcW w:w="1413"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w:t>
            </w:r>
          </w:p>
        </w:tc>
      </w:tr>
      <w:tr w:rsidR="00D31280" w:rsidRPr="00FF6765" w:rsidTr="00D31280">
        <w:tc>
          <w:tcPr>
            <w:tcW w:w="599"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6</w:t>
            </w:r>
          </w:p>
        </w:tc>
        <w:tc>
          <w:tcPr>
            <w:tcW w:w="2012"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Рябчёвский ФАП</w:t>
            </w:r>
          </w:p>
        </w:tc>
        <w:tc>
          <w:tcPr>
            <w:tcW w:w="2048"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 Рябчёвск</w:t>
            </w:r>
          </w:p>
        </w:tc>
        <w:tc>
          <w:tcPr>
            <w:tcW w:w="1398"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пос.в см</w:t>
            </w:r>
          </w:p>
        </w:tc>
        <w:tc>
          <w:tcPr>
            <w:tcW w:w="1244"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23</w:t>
            </w:r>
          </w:p>
        </w:tc>
        <w:tc>
          <w:tcPr>
            <w:tcW w:w="1209"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23</w:t>
            </w:r>
          </w:p>
        </w:tc>
        <w:tc>
          <w:tcPr>
            <w:tcW w:w="1413"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w:t>
            </w:r>
          </w:p>
        </w:tc>
      </w:tr>
    </w:tbl>
    <w:p w:rsidR="002B5E34" w:rsidRPr="00FF6765" w:rsidRDefault="002B5E34" w:rsidP="00D31280">
      <w:pPr>
        <w:spacing w:after="0" w:line="240" w:lineRule="auto"/>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3.2. Прогноз спроса на коммунальные ресурсы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lastRenderedPageBreak/>
        <w:t>На период 2024-2044 гг. спрос на коммунальные ресурсы в Юровском сельском поселении может быть спрогнозирован на основании прогноза экономического развития на данный период и на основании расчета объемов нового жилищного строительства.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Электроснабжение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Основными направлениями развития и модернизации системы электроснабжения Юровского сельского поселения:</w:t>
      </w:r>
    </w:p>
    <w:p w:rsidR="002B5E34" w:rsidRPr="00FF6765" w:rsidRDefault="002B5E34" w:rsidP="00D31280">
      <w:pPr>
        <w:numPr>
          <w:ilvl w:val="0"/>
          <w:numId w:val="6"/>
        </w:numPr>
        <w:tabs>
          <w:tab w:val="left" w:pos="993"/>
        </w:tabs>
        <w:spacing w:after="0" w:line="240" w:lineRule="auto"/>
        <w:ind w:left="0"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строительство новых трансформаторных подстанций 6(10) кВ, воздушных и кабельных линий электропередачи напряжением 6 и 0,4кВ, а также реконструкция существующих распределительных сетей с целью подключения новых потребителей.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Согласно прогнозу генерального плана Юровского сельского поселения, прирост электрических нагрузок к 2044 г. не ожидается.</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Реализация программных мероприятий в области электроснабжения направлена на:</w:t>
      </w:r>
    </w:p>
    <w:p w:rsidR="002B5E34" w:rsidRPr="00FF6765" w:rsidRDefault="002B5E34" w:rsidP="00D31280">
      <w:pPr>
        <w:tabs>
          <w:tab w:val="left" w:pos="1256"/>
          <w:tab w:val="left" w:pos="2990"/>
          <w:tab w:val="left" w:pos="5363"/>
          <w:tab w:val="left" w:pos="7456"/>
          <w:tab w:val="left" w:pos="8949"/>
        </w:tabs>
        <w:spacing w:after="0" w:line="240" w:lineRule="auto"/>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реконструкци</w:t>
      </w:r>
      <w:r w:rsidRPr="00FF6765">
        <w:rPr>
          <w:rFonts w:ascii="Times New Roman" w:eastAsia="Calibri" w:hAnsi="Times New Roman" w:cs="Times New Roman"/>
          <w:sz w:val="17"/>
          <w:szCs w:val="17"/>
        </w:rPr>
        <w:t>ю</w:t>
      </w:r>
      <w:r w:rsidRPr="00FF6765">
        <w:rPr>
          <w:rFonts w:ascii="Times New Roman" w:eastAsia="Calibri" w:hAnsi="Times New Roman" w:cs="Times New Roman"/>
          <w:sz w:val="17"/>
          <w:szCs w:val="17"/>
          <w:lang w:val="x-none"/>
        </w:rPr>
        <w:t xml:space="preserve"> существующей системы сетевого электроснабжения поселения;</w:t>
      </w:r>
    </w:p>
    <w:p w:rsidR="002B5E34" w:rsidRPr="00FF6765" w:rsidRDefault="002B5E34" w:rsidP="00D31280">
      <w:pPr>
        <w:tabs>
          <w:tab w:val="left" w:pos="1256"/>
          <w:tab w:val="left" w:pos="2752"/>
          <w:tab w:val="left" w:pos="4735"/>
          <w:tab w:val="left" w:pos="6091"/>
          <w:tab w:val="left" w:pos="7437"/>
          <w:tab w:val="left" w:pos="8248"/>
        </w:tabs>
        <w:spacing w:after="0" w:line="240" w:lineRule="auto"/>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 xml:space="preserve">появление маневренности перевода нагрузки при </w:t>
      </w:r>
      <w:r w:rsidRPr="00FF6765">
        <w:rPr>
          <w:rFonts w:ascii="Times New Roman" w:eastAsia="Calibri" w:hAnsi="Times New Roman" w:cs="Times New Roman"/>
          <w:spacing w:val="-3"/>
          <w:sz w:val="17"/>
          <w:szCs w:val="17"/>
          <w:lang w:val="x-none"/>
        </w:rPr>
        <w:t>повреждении</w:t>
      </w:r>
      <w:r w:rsidRPr="00FF6765">
        <w:rPr>
          <w:rFonts w:ascii="Times New Roman" w:eastAsia="Calibri" w:hAnsi="Times New Roman" w:cs="Times New Roman"/>
          <w:spacing w:val="-3"/>
          <w:sz w:val="17"/>
          <w:szCs w:val="17"/>
        </w:rPr>
        <w:t xml:space="preserve"> </w:t>
      </w:r>
      <w:r w:rsidRPr="00FF6765">
        <w:rPr>
          <w:rFonts w:ascii="Times New Roman" w:eastAsia="Calibri" w:hAnsi="Times New Roman" w:cs="Times New Roman"/>
          <w:sz w:val="17"/>
          <w:szCs w:val="17"/>
          <w:lang w:val="x-none"/>
        </w:rPr>
        <w:t>трансформаторов</w:t>
      </w:r>
      <w:r w:rsidRPr="00FF6765">
        <w:rPr>
          <w:rFonts w:ascii="Times New Roman" w:eastAsia="Calibri" w:hAnsi="Times New Roman" w:cs="Times New Roman"/>
          <w:sz w:val="17"/>
          <w:szCs w:val="17"/>
        </w:rPr>
        <w:t>;</w:t>
      </w:r>
    </w:p>
    <w:p w:rsidR="002B5E34" w:rsidRPr="00FF6765" w:rsidRDefault="002B5E34" w:rsidP="00D31280">
      <w:pPr>
        <w:tabs>
          <w:tab w:val="left" w:pos="1256"/>
        </w:tabs>
        <w:spacing w:after="0" w:line="240" w:lineRule="auto"/>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сокращение потерь при передаче</w:t>
      </w:r>
      <w:r w:rsidRPr="00FF6765">
        <w:rPr>
          <w:rFonts w:ascii="Times New Roman" w:eastAsia="Calibri" w:hAnsi="Times New Roman" w:cs="Times New Roman"/>
          <w:spacing w:val="-4"/>
          <w:sz w:val="17"/>
          <w:szCs w:val="17"/>
          <w:lang w:val="x-none"/>
        </w:rPr>
        <w:t xml:space="preserve"> </w:t>
      </w:r>
      <w:r w:rsidRPr="00FF6765">
        <w:rPr>
          <w:rFonts w:ascii="Times New Roman" w:eastAsia="Calibri" w:hAnsi="Times New Roman" w:cs="Times New Roman"/>
          <w:sz w:val="17"/>
          <w:szCs w:val="17"/>
          <w:lang w:val="x-none"/>
        </w:rPr>
        <w:t>электроэнергии.</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Социальным эффектом от реализации мероприятий по развитию и модернизации системы электроснабжения являются:</w:t>
      </w:r>
    </w:p>
    <w:p w:rsidR="002B5E34" w:rsidRPr="00FF6765" w:rsidRDefault="002B5E34" w:rsidP="00D31280">
      <w:pPr>
        <w:tabs>
          <w:tab w:val="left" w:pos="1256"/>
        </w:tabs>
        <w:spacing w:after="0" w:line="240" w:lineRule="auto"/>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обеспечение бесперебойного</w:t>
      </w:r>
      <w:r w:rsidRPr="00FF6765">
        <w:rPr>
          <w:rFonts w:ascii="Times New Roman" w:eastAsia="Calibri" w:hAnsi="Times New Roman" w:cs="Times New Roman"/>
          <w:spacing w:val="-2"/>
          <w:sz w:val="17"/>
          <w:szCs w:val="17"/>
          <w:lang w:val="x-none"/>
        </w:rPr>
        <w:t xml:space="preserve"> </w:t>
      </w:r>
      <w:r w:rsidRPr="00FF6765">
        <w:rPr>
          <w:rFonts w:ascii="Times New Roman" w:eastAsia="Calibri" w:hAnsi="Times New Roman" w:cs="Times New Roman"/>
          <w:sz w:val="17"/>
          <w:szCs w:val="17"/>
          <w:lang w:val="x-none"/>
        </w:rPr>
        <w:t>электроснабжения;</w:t>
      </w:r>
    </w:p>
    <w:p w:rsidR="002B5E34" w:rsidRPr="00FF6765" w:rsidRDefault="002B5E34" w:rsidP="00D31280">
      <w:pPr>
        <w:tabs>
          <w:tab w:val="left" w:pos="1256"/>
        </w:tabs>
        <w:spacing w:after="0" w:line="240" w:lineRule="auto"/>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уменьшение времени устранения аварий.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Теплоснабжение</w:t>
      </w:r>
    </w:p>
    <w:p w:rsidR="002B5E34" w:rsidRPr="00FF6765" w:rsidRDefault="002B5E34" w:rsidP="00D31280">
      <w:pPr>
        <w:widowControl w:val="0"/>
        <w:autoSpaceDE w:val="0"/>
        <w:autoSpaceDN w:val="0"/>
        <w:adjustRightInd w:val="0"/>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xml:space="preserve">Источниками теплоснабжения в муниципальном образовании являются индивидуальные системы отопления (печи, дровяные, электрические и газовые котлы). </w:t>
      </w:r>
    </w:p>
    <w:p w:rsidR="002B5E34" w:rsidRPr="00FF6765" w:rsidRDefault="002B5E34" w:rsidP="00D31280">
      <w:pPr>
        <w:widowControl w:val="0"/>
        <w:autoSpaceDE w:val="0"/>
        <w:autoSpaceDN w:val="0"/>
        <w:adjustRightInd w:val="0"/>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Отопление жилого фонда и объектов социально-культурного назначения осуществляется индивидуальными системами отопления.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Холодное водоснабжение и водоотведение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Основные направления модернизации и развития системы водоснабжения необходимо рассматривать с точки зрения надежности подачи воды населению, теплоисточникам, а также на другие общественные и противопожарные нужды.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Источником хозяйственно-питьевого водоснабжения Юровского сельского поселения на расчетный срок остаются подземные воды.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Жилой фонд сельского поселения обеспечен централизованным водоснабжением на 100%. Водоснабжение населенных пунктов организуется от существующих, требующих реконструкции и планируемых к строительству новых водозаборных узлов (ВЗУ). Увеличение водопотребления поселения планируется за счет развития объектов хозяйственной деятельности и прироста населения.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Водоотведение</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Сбор сточных вод в населенных </w:t>
      </w:r>
      <w:r w:rsidRPr="00FF6765">
        <w:rPr>
          <w:rFonts w:ascii="Times New Roman" w:eastAsia="Times New Roman" w:hAnsi="Times New Roman" w:cs="Times New Roman"/>
          <w:sz w:val="17"/>
          <w:szCs w:val="17"/>
        </w:rPr>
        <w:t xml:space="preserve">пунктах Юровского сельского поселения </w:t>
      </w:r>
      <w:r w:rsidRPr="00FF6765">
        <w:rPr>
          <w:rFonts w:ascii="Times New Roman" w:eastAsia="Times New Roman" w:hAnsi="Times New Roman" w:cs="Times New Roman"/>
          <w:sz w:val="17"/>
          <w:szCs w:val="17"/>
          <w:lang w:eastAsia="ru-RU"/>
        </w:rPr>
        <w:t>производится в выгребные ямы. На расчетный срок реализации проекта генерального плана планируется:</w:t>
      </w:r>
    </w:p>
    <w:p w:rsidR="002B5E34" w:rsidRPr="00FF6765" w:rsidRDefault="002B5E34" w:rsidP="00D31280">
      <w:pPr>
        <w:numPr>
          <w:ilvl w:val="0"/>
          <w:numId w:val="16"/>
        </w:numPr>
        <w:tabs>
          <w:tab w:val="left" w:pos="0"/>
        </w:tabs>
        <w:spacing w:after="0" w:line="240" w:lineRule="auto"/>
        <w:ind w:left="0" w:firstLine="851"/>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Строительство очистных сооружений и сетей канализации в селе Любожичи.</w:t>
      </w:r>
    </w:p>
    <w:p w:rsidR="002B5E34" w:rsidRPr="00FF6765" w:rsidRDefault="002B5E34" w:rsidP="00D31280">
      <w:pPr>
        <w:numPr>
          <w:ilvl w:val="0"/>
          <w:numId w:val="16"/>
        </w:numPr>
        <w:tabs>
          <w:tab w:val="left" w:pos="0"/>
        </w:tabs>
        <w:spacing w:after="0" w:line="240" w:lineRule="auto"/>
        <w:ind w:left="0" w:firstLine="851"/>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Строительство очистных сооружений и сетей канализации в селе Юрово.</w:t>
      </w:r>
    </w:p>
    <w:p w:rsidR="002B5E34" w:rsidRPr="00FF6765" w:rsidRDefault="002B5E34" w:rsidP="00D31280">
      <w:pPr>
        <w:numPr>
          <w:ilvl w:val="0"/>
          <w:numId w:val="16"/>
        </w:numPr>
        <w:tabs>
          <w:tab w:val="left" w:pos="0"/>
        </w:tabs>
        <w:spacing w:after="0" w:line="240" w:lineRule="auto"/>
        <w:ind w:left="0" w:firstLine="851"/>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Строительство очистных сооружений и сетей канализации в селе Плюсково.</w:t>
      </w:r>
    </w:p>
    <w:p w:rsidR="002B5E34" w:rsidRPr="00FF6765" w:rsidRDefault="002B5E34" w:rsidP="00D31280">
      <w:pPr>
        <w:numPr>
          <w:ilvl w:val="0"/>
          <w:numId w:val="16"/>
        </w:numPr>
        <w:tabs>
          <w:tab w:val="left" w:pos="0"/>
        </w:tabs>
        <w:spacing w:after="0" w:line="240" w:lineRule="auto"/>
        <w:ind w:left="0" w:firstLine="851"/>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Строительство одних очистных сооружений, а также сетей канализации для села Гнилево, деревни Нижние Новоселки, деревни Арельск.</w:t>
      </w:r>
    </w:p>
    <w:p w:rsidR="002B5E34" w:rsidRPr="00FF6765" w:rsidRDefault="002B5E34" w:rsidP="00D31280">
      <w:pPr>
        <w:numPr>
          <w:ilvl w:val="0"/>
          <w:numId w:val="16"/>
        </w:numPr>
        <w:tabs>
          <w:tab w:val="left" w:pos="0"/>
        </w:tabs>
        <w:spacing w:after="0" w:line="240" w:lineRule="auto"/>
        <w:ind w:left="0" w:firstLine="851"/>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Строительство одних очистных сооружений, а также сетей канализации для поселка Голубча, деревни Липовка.</w:t>
      </w:r>
    </w:p>
    <w:p w:rsidR="002B5E34" w:rsidRPr="00FF6765" w:rsidRDefault="002B5E34" w:rsidP="00D31280">
      <w:pPr>
        <w:numPr>
          <w:ilvl w:val="0"/>
          <w:numId w:val="16"/>
        </w:numPr>
        <w:tabs>
          <w:tab w:val="left" w:pos="0"/>
        </w:tabs>
        <w:spacing w:after="0" w:line="240" w:lineRule="auto"/>
        <w:ind w:left="0" w:firstLine="851"/>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Строительство одних очистных сооружений, а также сетей канализации для деревни Манцурово, села Рябчевск.</w:t>
      </w:r>
    </w:p>
    <w:p w:rsidR="002B5E34" w:rsidRPr="00FF6765" w:rsidRDefault="002B5E34" w:rsidP="00D31280">
      <w:pPr>
        <w:numPr>
          <w:ilvl w:val="0"/>
          <w:numId w:val="16"/>
        </w:numPr>
        <w:tabs>
          <w:tab w:val="left" w:pos="0"/>
        </w:tabs>
        <w:spacing w:after="0" w:line="240" w:lineRule="auto"/>
        <w:ind w:left="0" w:firstLine="851"/>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Обеспечение локальных систем водоотведения (у каждого потребителя) в остальных населенных пунктах поселения.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Газоснабжение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Прогноз спроса на газоснабжение планируется на основе анализа ситуации, сложившейся в экономике и социальной сфере </w:t>
      </w:r>
      <w:r w:rsidRPr="00FF6765">
        <w:rPr>
          <w:rFonts w:ascii="Times New Roman" w:eastAsia="Times New Roman" w:hAnsi="Times New Roman" w:cs="Times New Roman"/>
          <w:sz w:val="17"/>
          <w:szCs w:val="17"/>
        </w:rPr>
        <w:t>Юровского сельского поселения</w:t>
      </w:r>
      <w:r w:rsidRPr="00FF6765">
        <w:rPr>
          <w:rFonts w:ascii="Times New Roman" w:eastAsia="Times New Roman" w:hAnsi="Times New Roman" w:cs="Times New Roman"/>
          <w:sz w:val="17"/>
          <w:szCs w:val="17"/>
          <w:lang w:eastAsia="ru-RU"/>
        </w:rPr>
        <w:t>.</w:t>
      </w:r>
    </w:p>
    <w:p w:rsidR="006F5D58" w:rsidRDefault="002B5E34" w:rsidP="006F5D58">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Увеличение потребления газа на период действия Программы ежегодно будет расти в связи со строительством жилых домов с индивидуальным отоплением. </w:t>
      </w:r>
    </w:p>
    <w:p w:rsidR="002B5E34" w:rsidRPr="00FF6765" w:rsidRDefault="002B5E34" w:rsidP="006F5D58">
      <w:pPr>
        <w:spacing w:after="0" w:line="240" w:lineRule="auto"/>
        <w:ind w:firstLine="709"/>
        <w:jc w:val="both"/>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4. Целевые показатели развития коммунальной инфраструктуры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 данном разделе приводятся количественные показатели целевых характеристик коммунальной инфраструктуры </w:t>
      </w:r>
      <w:r w:rsidRPr="00FF6765">
        <w:rPr>
          <w:rFonts w:ascii="Times New Roman" w:eastAsia="Times New Roman" w:hAnsi="Times New Roman" w:cs="Times New Roman"/>
          <w:sz w:val="17"/>
          <w:szCs w:val="17"/>
        </w:rPr>
        <w:t>Юровского сельского поселения</w:t>
      </w:r>
      <w:r w:rsidRPr="00FF6765">
        <w:rPr>
          <w:rFonts w:ascii="Times New Roman" w:eastAsia="Times New Roman" w:hAnsi="Times New Roman" w:cs="Times New Roman"/>
          <w:sz w:val="17"/>
          <w:szCs w:val="17"/>
          <w:lang w:eastAsia="ru-RU"/>
        </w:rPr>
        <w:t>, которые должны быть достигнуты по итогам выполнения Программы комплексного развития.</w:t>
      </w: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4.1. Целевые индикаторы и показатели развития системы теплоснабжения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Централизованное теплоснабжение на территории поселения отсутствует, на срок действия программы не предусматривается.</w:t>
      </w: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4.2. Целевые индикаторы и показатели развития системы водоснабжения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Целевые показатели системы водоснабжения </w:t>
      </w:r>
      <w:r w:rsidRPr="00FF6765">
        <w:rPr>
          <w:rFonts w:ascii="Times New Roman" w:eastAsia="Times New Roman" w:hAnsi="Times New Roman" w:cs="Times New Roman"/>
          <w:sz w:val="17"/>
          <w:szCs w:val="17"/>
        </w:rPr>
        <w:t xml:space="preserve">Юровского сельского поселения </w:t>
      </w:r>
      <w:r w:rsidRPr="00FF6765">
        <w:rPr>
          <w:rFonts w:ascii="Times New Roman" w:eastAsia="Times New Roman" w:hAnsi="Times New Roman" w:cs="Times New Roman"/>
          <w:sz w:val="17"/>
          <w:szCs w:val="17"/>
          <w:lang w:eastAsia="ru-RU"/>
        </w:rPr>
        <w:t>представлены в таблице ниже.</w:t>
      </w: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4.3. Целевые индикаторы и показатели развития системы водоотведения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Централизованное водоотведение на территории поселения отсутствует. </w:t>
      </w:r>
      <w:r w:rsidRPr="00FF6765">
        <w:rPr>
          <w:rFonts w:ascii="Times New Roman" w:eastAsia="Times New Roman" w:hAnsi="Times New Roman" w:cs="Times New Roman"/>
          <w:sz w:val="17"/>
          <w:szCs w:val="17"/>
          <w:lang w:eastAsia="ar-SA"/>
        </w:rPr>
        <w:t xml:space="preserve">Схемой водоснабжения и водоотведения </w:t>
      </w:r>
      <w:r w:rsidRPr="00FF6765">
        <w:rPr>
          <w:rFonts w:ascii="Times New Roman" w:eastAsia="Times New Roman" w:hAnsi="Times New Roman" w:cs="Times New Roman"/>
          <w:sz w:val="17"/>
          <w:szCs w:val="17"/>
          <w:lang w:eastAsia="ru-RU"/>
        </w:rPr>
        <w:t xml:space="preserve">Юровского сельского поселения </w:t>
      </w:r>
      <w:r w:rsidRPr="00FF6765">
        <w:rPr>
          <w:rFonts w:ascii="Times New Roman" w:eastAsia="Times New Roman" w:hAnsi="Times New Roman" w:cs="Times New Roman"/>
          <w:sz w:val="17"/>
          <w:szCs w:val="17"/>
          <w:lang w:eastAsia="ar-SA"/>
        </w:rPr>
        <w:t>не предусматривается строительство централизованной канализации и канализационных очистных сооружений</w:t>
      </w:r>
      <w:r w:rsidRPr="00FF6765">
        <w:rPr>
          <w:rFonts w:ascii="Times New Roman" w:eastAsia="Times New Roman" w:hAnsi="Times New Roman" w:cs="Times New Roman"/>
          <w:sz w:val="17"/>
          <w:szCs w:val="17"/>
          <w:lang w:eastAsia="ru-RU"/>
        </w:rPr>
        <w:t>.</w:t>
      </w: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4.4. Целевые индикаторы и показатели развития системы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Системы централизованного газоснабжения </w:t>
      </w:r>
      <w:r w:rsidRPr="00FF6765">
        <w:rPr>
          <w:rFonts w:ascii="Times New Roman" w:eastAsia="Times New Roman" w:hAnsi="Times New Roman" w:cs="Times New Roman"/>
          <w:sz w:val="17"/>
          <w:szCs w:val="17"/>
        </w:rPr>
        <w:t>Юровского сельского поселения</w:t>
      </w:r>
      <w:r w:rsidRPr="00FF6765">
        <w:rPr>
          <w:rFonts w:ascii="Times New Roman" w:eastAsia="Times New Roman" w:hAnsi="Times New Roman" w:cs="Times New Roman"/>
          <w:sz w:val="17"/>
          <w:szCs w:val="17"/>
          <w:lang w:eastAsia="ru-RU"/>
        </w:rPr>
        <w:t xml:space="preserve"> представлены в таблице ниже.</w:t>
      </w: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4.5. Целевые индикаторы и показатели развития системы электроснабжения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Целевые показатели системы электроснабжения </w:t>
      </w:r>
      <w:r w:rsidRPr="00FF6765">
        <w:rPr>
          <w:rFonts w:ascii="Times New Roman" w:eastAsia="Times New Roman" w:hAnsi="Times New Roman" w:cs="Times New Roman"/>
          <w:sz w:val="17"/>
          <w:szCs w:val="17"/>
        </w:rPr>
        <w:t xml:space="preserve">Юровского сельского поселения </w:t>
      </w:r>
      <w:r w:rsidRPr="00FF6765">
        <w:rPr>
          <w:rFonts w:ascii="Times New Roman" w:eastAsia="Times New Roman" w:hAnsi="Times New Roman" w:cs="Times New Roman"/>
          <w:sz w:val="17"/>
          <w:szCs w:val="17"/>
          <w:lang w:eastAsia="ru-RU"/>
        </w:rPr>
        <w:t>представлены в таблице ниже.</w:t>
      </w: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4.6. Целевые индикаторы и показатели развития системы сбора и утилизации ТКО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Целевые показатели системы сбора и утилизации ТКО </w:t>
      </w:r>
      <w:r w:rsidRPr="00FF6765">
        <w:rPr>
          <w:rFonts w:ascii="Times New Roman" w:eastAsia="Times New Roman" w:hAnsi="Times New Roman" w:cs="Times New Roman"/>
          <w:sz w:val="17"/>
          <w:szCs w:val="17"/>
        </w:rPr>
        <w:t>Юровского сельского поселения</w:t>
      </w:r>
      <w:r w:rsidRPr="00FF6765">
        <w:rPr>
          <w:rFonts w:ascii="Times New Roman" w:eastAsia="Times New Roman" w:hAnsi="Times New Roman" w:cs="Times New Roman"/>
          <w:sz w:val="17"/>
          <w:szCs w:val="17"/>
          <w:lang w:eastAsia="ru-RU"/>
        </w:rPr>
        <w:t xml:space="preserve"> представлены в таблице ниже.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sectPr w:rsidR="002B5E34" w:rsidRPr="00FF6765" w:rsidSect="006F5D58">
          <w:footerReference w:type="default" r:id="rId31"/>
          <w:type w:val="nextColumn"/>
          <w:pgSz w:w="11906" w:h="16838" w:code="9"/>
          <w:pgMar w:top="567" w:right="566" w:bottom="851" w:left="993" w:header="709" w:footer="709" w:gutter="0"/>
          <w:cols w:space="720"/>
          <w:docGrid w:linePitch="326"/>
        </w:sectPr>
      </w:pPr>
    </w:p>
    <w:p w:rsidR="002B5E34" w:rsidRPr="00FF6765" w:rsidRDefault="002B5E34" w:rsidP="00D31280">
      <w:pPr>
        <w:spacing w:after="0" w:line="240" w:lineRule="auto"/>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lastRenderedPageBreak/>
        <w:t>Таблица 1.4.1 – Целевые показатели развития системы водоснабжения</w:t>
      </w:r>
    </w:p>
    <w:tbl>
      <w:tblPr>
        <w:tblW w:w="1432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0" w:type="dxa"/>
          <w:right w:w="0" w:type="dxa"/>
        </w:tblCellMar>
        <w:tblLook w:val="01E0" w:firstRow="1" w:lastRow="1" w:firstColumn="1" w:lastColumn="1" w:noHBand="0" w:noVBand="0"/>
      </w:tblPr>
      <w:tblGrid>
        <w:gridCol w:w="3134"/>
        <w:gridCol w:w="3133"/>
        <w:gridCol w:w="1319"/>
        <w:gridCol w:w="890"/>
        <w:gridCol w:w="858"/>
        <w:gridCol w:w="856"/>
        <w:gridCol w:w="878"/>
        <w:gridCol w:w="803"/>
        <w:gridCol w:w="766"/>
        <w:gridCol w:w="952"/>
        <w:gridCol w:w="738"/>
      </w:tblGrid>
      <w:tr w:rsidR="00D31280" w:rsidRPr="00FF6765" w:rsidTr="00D31280">
        <w:trPr>
          <w:trHeight w:val="350"/>
          <w:tblHeader/>
          <w:jc w:val="center"/>
        </w:trPr>
        <w:tc>
          <w:tcPr>
            <w:tcW w:w="3134"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Показатели</w:t>
            </w: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tc>
        <w:tc>
          <w:tcPr>
            <w:tcW w:w="3133"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Наименование</w:t>
            </w:r>
          </w:p>
        </w:tc>
        <w:tc>
          <w:tcPr>
            <w:tcW w:w="1319"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Единица измерения</w:t>
            </w:r>
          </w:p>
        </w:tc>
        <w:tc>
          <w:tcPr>
            <w:tcW w:w="6741" w:type="dxa"/>
            <w:gridSpan w:val="8"/>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Значение по годам</w:t>
            </w:r>
          </w:p>
        </w:tc>
      </w:tr>
      <w:tr w:rsidR="00D31280" w:rsidRPr="00FF6765" w:rsidTr="00D31280">
        <w:trPr>
          <w:trHeight w:val="350"/>
          <w:tblHeader/>
          <w:jc w:val="center"/>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tc>
        <w:tc>
          <w:tcPr>
            <w:tcW w:w="3133"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tc>
        <w:tc>
          <w:tcPr>
            <w:tcW w:w="1319"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tc>
        <w:tc>
          <w:tcPr>
            <w:tcW w:w="89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2024</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2025</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2026</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2027</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2028</w:t>
            </w:r>
          </w:p>
        </w:tc>
        <w:tc>
          <w:tcPr>
            <w:tcW w:w="76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2029</w:t>
            </w:r>
          </w:p>
        </w:tc>
        <w:tc>
          <w:tcPr>
            <w:tcW w:w="95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2030</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2044</w:t>
            </w:r>
          </w:p>
        </w:tc>
      </w:tr>
      <w:tr w:rsidR="00D31280" w:rsidRPr="00FF6765" w:rsidTr="00D31280">
        <w:trPr>
          <w:trHeight w:hRule="exact" w:val="28"/>
          <w:jc w:val="center"/>
        </w:trPr>
        <w:tc>
          <w:tcPr>
            <w:tcW w:w="3134"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p>
        </w:tc>
        <w:tc>
          <w:tcPr>
            <w:tcW w:w="3133"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w w:val="97"/>
                <w:sz w:val="17"/>
                <w:szCs w:val="17"/>
                <w:lang w:val="en-US"/>
              </w:rPr>
            </w:pPr>
          </w:p>
        </w:tc>
        <w:tc>
          <w:tcPr>
            <w:tcW w:w="890"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858"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856"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878"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803"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766"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952"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738"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r>
      <w:tr w:rsidR="00D31280" w:rsidRPr="00FF6765" w:rsidTr="00D31280">
        <w:trPr>
          <w:trHeight w:val="737"/>
          <w:jc w:val="center"/>
        </w:trPr>
        <w:tc>
          <w:tcPr>
            <w:tcW w:w="3134"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Доступность</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товаров и услуг для потребителей</w:t>
            </w: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потребителей в жилых домах, обеспеченных доступом</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к коммунальной инфраструктуре</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w w:val="97"/>
                <w:sz w:val="17"/>
                <w:szCs w:val="17"/>
                <w:lang w:val="en-US"/>
              </w:rPr>
              <w:t>%</w:t>
            </w:r>
          </w:p>
        </w:tc>
        <w:tc>
          <w:tcPr>
            <w:tcW w:w="89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91</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92</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93</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94</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95</w:t>
            </w:r>
          </w:p>
        </w:tc>
        <w:tc>
          <w:tcPr>
            <w:tcW w:w="76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96</w:t>
            </w:r>
          </w:p>
        </w:tc>
        <w:tc>
          <w:tcPr>
            <w:tcW w:w="95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97</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98</w:t>
            </w:r>
          </w:p>
        </w:tc>
      </w:tr>
      <w:tr w:rsidR="00D31280" w:rsidRPr="00FF6765" w:rsidTr="00D31280">
        <w:trPr>
          <w:trHeight w:val="761"/>
          <w:jc w:val="center"/>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расходов на оплату услуг в совокупном доходе населения</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w w:val="97"/>
                <w:sz w:val="17"/>
                <w:szCs w:val="17"/>
                <w:lang w:val="en-US"/>
              </w:rPr>
              <w:t>%</w:t>
            </w:r>
          </w:p>
        </w:tc>
        <w:tc>
          <w:tcPr>
            <w:tcW w:w="89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1,29</w:t>
            </w:r>
          </w:p>
          <w:p w:rsidR="002B5E34" w:rsidRPr="00FF6765" w:rsidRDefault="002B5E34" w:rsidP="00D31280">
            <w:pPr>
              <w:spacing w:after="0" w:line="240" w:lineRule="auto"/>
              <w:jc w:val="center"/>
              <w:rPr>
                <w:rFonts w:ascii="Times New Roman" w:eastAsia="Times New Roman" w:hAnsi="Times New Roman" w:cs="Times New Roman"/>
                <w:sz w:val="17"/>
                <w:szCs w:val="17"/>
                <w:lang w:val="en-US" w:eastAsia="ru-RU"/>
              </w:rPr>
            </w:pP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1,35</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1,36</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1,40</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1,44</w:t>
            </w:r>
          </w:p>
        </w:tc>
        <w:tc>
          <w:tcPr>
            <w:tcW w:w="76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1,44</w:t>
            </w:r>
          </w:p>
        </w:tc>
        <w:tc>
          <w:tcPr>
            <w:tcW w:w="95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1,41</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1,39</w:t>
            </w:r>
          </w:p>
        </w:tc>
      </w:tr>
      <w:tr w:rsidR="00D31280" w:rsidRPr="00FF6765" w:rsidTr="00D31280">
        <w:trPr>
          <w:trHeight w:val="284"/>
          <w:jc w:val="center"/>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Удельное водопотребление</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л/</w:t>
            </w:r>
            <w:r w:rsidRPr="00FF6765">
              <w:rPr>
                <w:rFonts w:ascii="Times New Roman" w:eastAsia="Calibri" w:hAnsi="Times New Roman" w:cs="Times New Roman"/>
                <w:sz w:val="17"/>
                <w:szCs w:val="17"/>
              </w:rPr>
              <w:t>сут. на человека</w:t>
            </w:r>
          </w:p>
        </w:tc>
        <w:tc>
          <w:tcPr>
            <w:tcW w:w="89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180</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180</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180</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180</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180</w:t>
            </w:r>
          </w:p>
        </w:tc>
        <w:tc>
          <w:tcPr>
            <w:tcW w:w="76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180</w:t>
            </w:r>
          </w:p>
        </w:tc>
        <w:tc>
          <w:tcPr>
            <w:tcW w:w="95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180</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180</w:t>
            </w:r>
          </w:p>
        </w:tc>
      </w:tr>
      <w:tr w:rsidR="00D31280" w:rsidRPr="00FF6765" w:rsidTr="00D31280">
        <w:trPr>
          <w:trHeight w:val="510"/>
          <w:jc w:val="center"/>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Тариф на потребление</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ресурса </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руб.</w:t>
            </w:r>
            <w:r w:rsidRPr="00FF6765">
              <w:rPr>
                <w:rFonts w:ascii="Times New Roman" w:eastAsia="Calibri" w:hAnsi="Times New Roman" w:cs="Times New Roman"/>
                <w:sz w:val="17"/>
                <w:szCs w:val="17"/>
                <w:lang w:val="en-US"/>
              </w:rPr>
              <w:t>/ м</w:t>
            </w:r>
            <w:r w:rsidRPr="00FF6765">
              <w:rPr>
                <w:rFonts w:ascii="Times New Roman" w:eastAsia="Calibri" w:hAnsi="Times New Roman" w:cs="Times New Roman"/>
                <w:sz w:val="17"/>
                <w:szCs w:val="17"/>
                <w:vertAlign w:val="superscript"/>
                <w:lang w:val="en-US"/>
              </w:rPr>
              <w:t>3</w:t>
            </w:r>
          </w:p>
        </w:tc>
        <w:tc>
          <w:tcPr>
            <w:tcW w:w="89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bCs/>
                <w:iCs/>
                <w:sz w:val="17"/>
                <w:szCs w:val="17"/>
                <w:lang w:eastAsia="ru-RU"/>
              </w:rPr>
              <w:t>29,51</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bCs/>
                <w:iCs/>
                <w:sz w:val="17"/>
                <w:szCs w:val="17"/>
                <w:lang w:eastAsia="ru-RU"/>
              </w:rPr>
              <w:t>28,86</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bCs/>
                <w:iCs/>
                <w:sz w:val="17"/>
                <w:szCs w:val="17"/>
                <w:lang w:eastAsia="ru-RU"/>
              </w:rPr>
              <w:t>30,27</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31,63</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33,05</w:t>
            </w:r>
          </w:p>
        </w:tc>
        <w:tc>
          <w:tcPr>
            <w:tcW w:w="76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34,54</w:t>
            </w:r>
          </w:p>
        </w:tc>
        <w:tc>
          <w:tcPr>
            <w:tcW w:w="95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36,27</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64,28</w:t>
            </w:r>
          </w:p>
        </w:tc>
      </w:tr>
      <w:tr w:rsidR="00D31280" w:rsidRPr="00FF6765" w:rsidTr="00D31280">
        <w:trPr>
          <w:trHeight w:val="52"/>
          <w:jc w:val="center"/>
        </w:trPr>
        <w:tc>
          <w:tcPr>
            <w:tcW w:w="3134"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Спрос на коммунальные ресурсы</w:t>
            </w: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Величина новых присоединяемых нагрузок</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тыс.м3/год</w:t>
            </w:r>
          </w:p>
        </w:tc>
        <w:tc>
          <w:tcPr>
            <w:tcW w:w="89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1,75</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2,34</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1,75</w:t>
            </w:r>
          </w:p>
        </w:tc>
        <w:tc>
          <w:tcPr>
            <w:tcW w:w="766"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0,23</w:t>
            </w:r>
          </w:p>
        </w:tc>
        <w:tc>
          <w:tcPr>
            <w:tcW w:w="952"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0,99</w:t>
            </w:r>
          </w:p>
        </w:tc>
      </w:tr>
      <w:tr w:rsidR="00D31280" w:rsidRPr="00FF6765" w:rsidTr="00D31280">
        <w:trPr>
          <w:trHeight w:val="218"/>
          <w:jc w:val="center"/>
        </w:trPr>
        <w:tc>
          <w:tcPr>
            <w:tcW w:w="3134"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Показатели эффективности производства и транспортировки ресурсов</w:t>
            </w: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Собственные нужды</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тыс. м3/год</w:t>
            </w:r>
          </w:p>
        </w:tc>
        <w:tc>
          <w:tcPr>
            <w:tcW w:w="89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tc>
        <w:tc>
          <w:tcPr>
            <w:tcW w:w="85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tc>
        <w:tc>
          <w:tcPr>
            <w:tcW w:w="85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tc>
        <w:tc>
          <w:tcPr>
            <w:tcW w:w="87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tc>
        <w:tc>
          <w:tcPr>
            <w:tcW w:w="803"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tc>
        <w:tc>
          <w:tcPr>
            <w:tcW w:w="76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tc>
        <w:tc>
          <w:tcPr>
            <w:tcW w:w="95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tc>
        <w:tc>
          <w:tcPr>
            <w:tcW w:w="73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tc>
      </w:tr>
      <w:tr w:rsidR="00D31280" w:rsidRPr="00FF6765" w:rsidTr="00D31280">
        <w:trPr>
          <w:trHeight w:val="284"/>
          <w:jc w:val="center"/>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Уровень потерь в сети</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w:t>
            </w:r>
          </w:p>
        </w:tc>
        <w:tc>
          <w:tcPr>
            <w:tcW w:w="89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28</w:t>
            </w:r>
          </w:p>
        </w:tc>
        <w:tc>
          <w:tcPr>
            <w:tcW w:w="85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85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87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803"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76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95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73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r>
      <w:tr w:rsidR="00D31280" w:rsidRPr="00FF6765" w:rsidTr="00D31280">
        <w:trPr>
          <w:trHeight w:val="284"/>
          <w:jc w:val="center"/>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Коэффициент потерь в сети</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lang w:val="en-US"/>
              </w:rPr>
              <w:t>тыс.м</w:t>
            </w:r>
            <w:r w:rsidRPr="00FF6765">
              <w:rPr>
                <w:rFonts w:ascii="Times New Roman" w:eastAsia="Calibri" w:hAnsi="Times New Roman" w:cs="Times New Roman"/>
                <w:sz w:val="17"/>
                <w:szCs w:val="17"/>
                <w:vertAlign w:val="superscript"/>
                <w:lang w:val="en-US"/>
              </w:rPr>
              <w:t>3</w:t>
            </w:r>
            <w:r w:rsidRPr="00FF6765">
              <w:rPr>
                <w:rFonts w:ascii="Times New Roman" w:eastAsia="Calibri" w:hAnsi="Times New Roman" w:cs="Times New Roman"/>
                <w:sz w:val="17"/>
                <w:szCs w:val="17"/>
                <w:lang w:val="en-US"/>
              </w:rPr>
              <w:t>/</w:t>
            </w:r>
            <w:r w:rsidRPr="00FF6765">
              <w:rPr>
                <w:rFonts w:ascii="Times New Roman" w:eastAsia="Calibri" w:hAnsi="Times New Roman" w:cs="Times New Roman"/>
                <w:sz w:val="17"/>
                <w:szCs w:val="17"/>
              </w:rPr>
              <w:t>км</w:t>
            </w:r>
          </w:p>
        </w:tc>
        <w:tc>
          <w:tcPr>
            <w:tcW w:w="89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0,15</w:t>
            </w:r>
          </w:p>
        </w:tc>
        <w:tc>
          <w:tcPr>
            <w:tcW w:w="85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0,15</w:t>
            </w:r>
          </w:p>
        </w:tc>
        <w:tc>
          <w:tcPr>
            <w:tcW w:w="85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0,15</w:t>
            </w:r>
          </w:p>
        </w:tc>
        <w:tc>
          <w:tcPr>
            <w:tcW w:w="87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0,15</w:t>
            </w:r>
          </w:p>
        </w:tc>
        <w:tc>
          <w:tcPr>
            <w:tcW w:w="803"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0,15</w:t>
            </w:r>
          </w:p>
        </w:tc>
        <w:tc>
          <w:tcPr>
            <w:tcW w:w="76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0,15</w:t>
            </w:r>
          </w:p>
        </w:tc>
        <w:tc>
          <w:tcPr>
            <w:tcW w:w="95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0,15</w:t>
            </w:r>
          </w:p>
        </w:tc>
        <w:tc>
          <w:tcPr>
            <w:tcW w:w="73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0,14</w:t>
            </w:r>
          </w:p>
        </w:tc>
      </w:tr>
      <w:tr w:rsidR="00D31280" w:rsidRPr="00FF6765" w:rsidTr="00D31280">
        <w:trPr>
          <w:trHeight w:val="510"/>
          <w:jc w:val="center"/>
        </w:trPr>
        <w:tc>
          <w:tcPr>
            <w:tcW w:w="3134"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Показатель надежности снабжения потребителей</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услугами</w:t>
            </w: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Аварийность систем коммунальной инфраструктуры</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ед.</w:t>
            </w:r>
            <w:r w:rsidRPr="00FF6765">
              <w:rPr>
                <w:rFonts w:ascii="Times New Roman" w:eastAsia="Calibri" w:hAnsi="Times New Roman" w:cs="Times New Roman"/>
                <w:sz w:val="17"/>
                <w:szCs w:val="17"/>
                <w:lang w:val="en-US"/>
              </w:rPr>
              <w:t>/</w:t>
            </w:r>
            <w:r w:rsidRPr="00FF6765">
              <w:rPr>
                <w:rFonts w:ascii="Times New Roman" w:eastAsia="Calibri" w:hAnsi="Times New Roman" w:cs="Times New Roman"/>
                <w:sz w:val="17"/>
                <w:szCs w:val="17"/>
              </w:rPr>
              <w:t>км</w:t>
            </w:r>
          </w:p>
        </w:tc>
        <w:tc>
          <w:tcPr>
            <w:tcW w:w="89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0,57</w:t>
            </w:r>
          </w:p>
        </w:tc>
        <w:tc>
          <w:tcPr>
            <w:tcW w:w="85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0,54</w:t>
            </w:r>
          </w:p>
        </w:tc>
        <w:tc>
          <w:tcPr>
            <w:tcW w:w="85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0,51</w:t>
            </w:r>
          </w:p>
        </w:tc>
        <w:tc>
          <w:tcPr>
            <w:tcW w:w="87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0,48</w:t>
            </w:r>
          </w:p>
        </w:tc>
        <w:tc>
          <w:tcPr>
            <w:tcW w:w="803"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0,45</w:t>
            </w:r>
          </w:p>
        </w:tc>
        <w:tc>
          <w:tcPr>
            <w:tcW w:w="76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0,42</w:t>
            </w:r>
          </w:p>
        </w:tc>
        <w:tc>
          <w:tcPr>
            <w:tcW w:w="95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0,39</w:t>
            </w:r>
          </w:p>
        </w:tc>
        <w:tc>
          <w:tcPr>
            <w:tcW w:w="73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0,36</w:t>
            </w:r>
          </w:p>
        </w:tc>
      </w:tr>
      <w:tr w:rsidR="00D31280" w:rsidRPr="00FF6765" w:rsidTr="00D31280">
        <w:trPr>
          <w:trHeight w:val="284"/>
          <w:jc w:val="center"/>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Общий средний износ сетей</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w w:val="97"/>
                <w:sz w:val="17"/>
                <w:szCs w:val="17"/>
                <w:lang w:val="en-US"/>
              </w:rPr>
              <w:t>%</w:t>
            </w:r>
          </w:p>
        </w:tc>
        <w:tc>
          <w:tcPr>
            <w:tcW w:w="89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85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78</w:t>
            </w:r>
          </w:p>
        </w:tc>
        <w:tc>
          <w:tcPr>
            <w:tcW w:w="85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75</w:t>
            </w:r>
          </w:p>
        </w:tc>
        <w:tc>
          <w:tcPr>
            <w:tcW w:w="87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70</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68</w:t>
            </w:r>
          </w:p>
        </w:tc>
        <w:tc>
          <w:tcPr>
            <w:tcW w:w="76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65</w:t>
            </w:r>
          </w:p>
        </w:tc>
        <w:tc>
          <w:tcPr>
            <w:tcW w:w="95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63</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60</w:t>
            </w:r>
          </w:p>
        </w:tc>
      </w:tr>
      <w:tr w:rsidR="00D31280" w:rsidRPr="00FF6765" w:rsidTr="00D31280">
        <w:trPr>
          <w:trHeight w:val="510"/>
          <w:jc w:val="center"/>
        </w:trPr>
        <w:tc>
          <w:tcPr>
            <w:tcW w:w="3134"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Показатели качества поставляемого ресурса</w:t>
            </w: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Резерв/дефицит мощности источников водоснабжения</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lang w:val="en-US"/>
              </w:rPr>
              <w:t>тыс.м</w:t>
            </w:r>
            <w:r w:rsidRPr="00FF6765">
              <w:rPr>
                <w:rFonts w:ascii="Times New Roman" w:eastAsia="Calibri" w:hAnsi="Times New Roman" w:cs="Times New Roman"/>
                <w:sz w:val="17"/>
                <w:szCs w:val="17"/>
                <w:vertAlign w:val="superscript"/>
                <w:lang w:val="en-US"/>
              </w:rPr>
              <w:t>3</w:t>
            </w:r>
            <w:r w:rsidRPr="00FF6765">
              <w:rPr>
                <w:rFonts w:ascii="Times New Roman" w:eastAsia="Calibri" w:hAnsi="Times New Roman" w:cs="Times New Roman"/>
                <w:sz w:val="17"/>
                <w:szCs w:val="17"/>
                <w:lang w:val="en-US"/>
              </w:rPr>
              <w:t>/</w:t>
            </w:r>
            <w:r w:rsidRPr="00FF6765">
              <w:rPr>
                <w:rFonts w:ascii="Times New Roman" w:eastAsia="Calibri" w:hAnsi="Times New Roman" w:cs="Times New Roman"/>
                <w:sz w:val="17"/>
                <w:szCs w:val="17"/>
              </w:rPr>
              <w:t>год</w:t>
            </w:r>
          </w:p>
        </w:tc>
        <w:tc>
          <w:tcPr>
            <w:tcW w:w="89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0,03</w:t>
            </w:r>
          </w:p>
        </w:tc>
        <w:tc>
          <w:tcPr>
            <w:tcW w:w="85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0,03</w:t>
            </w:r>
          </w:p>
        </w:tc>
        <w:tc>
          <w:tcPr>
            <w:tcW w:w="85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0,03</w:t>
            </w:r>
          </w:p>
        </w:tc>
        <w:tc>
          <w:tcPr>
            <w:tcW w:w="87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0,03</w:t>
            </w:r>
          </w:p>
        </w:tc>
        <w:tc>
          <w:tcPr>
            <w:tcW w:w="803"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0,03</w:t>
            </w:r>
          </w:p>
        </w:tc>
        <w:tc>
          <w:tcPr>
            <w:tcW w:w="76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0,03</w:t>
            </w:r>
          </w:p>
        </w:tc>
        <w:tc>
          <w:tcPr>
            <w:tcW w:w="95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0,03</w:t>
            </w:r>
          </w:p>
        </w:tc>
        <w:tc>
          <w:tcPr>
            <w:tcW w:w="73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0,03</w:t>
            </w:r>
          </w:p>
        </w:tc>
      </w:tr>
      <w:tr w:rsidR="00D31280" w:rsidRPr="00FF6765" w:rsidTr="00D31280">
        <w:trPr>
          <w:trHeight w:val="794"/>
          <w:jc w:val="center"/>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проб воды в местах водоразбора, соответствующая</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нормативам</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w w:val="97"/>
                <w:sz w:val="17"/>
                <w:szCs w:val="17"/>
                <w:lang w:val="en-US"/>
              </w:rPr>
              <w:t>%</w:t>
            </w:r>
          </w:p>
        </w:tc>
        <w:tc>
          <w:tcPr>
            <w:tcW w:w="89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Times New Roman" w:hAnsi="Times New Roman" w:cs="Times New Roman"/>
                <w:sz w:val="17"/>
                <w:szCs w:val="17"/>
              </w:rPr>
              <w:t>нет данных</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76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95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r w:rsidR="00D31280" w:rsidRPr="00FF6765" w:rsidTr="00D31280">
        <w:trPr>
          <w:trHeight w:val="510"/>
          <w:jc w:val="center"/>
        </w:trPr>
        <w:tc>
          <w:tcPr>
            <w:tcW w:w="3134"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Показатели воздействия на</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окружающую среду</w:t>
            </w: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Объём сбрасываемых неочищенных промывных вод</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тыс.м</w:t>
            </w:r>
            <w:r w:rsidRPr="00FF6765">
              <w:rPr>
                <w:rFonts w:ascii="Times New Roman" w:eastAsia="Calibri" w:hAnsi="Times New Roman" w:cs="Times New Roman"/>
                <w:sz w:val="17"/>
                <w:szCs w:val="17"/>
                <w:vertAlign w:val="superscript"/>
                <w:lang w:val="en-US"/>
              </w:rPr>
              <w:t>3</w:t>
            </w:r>
          </w:p>
        </w:tc>
        <w:tc>
          <w:tcPr>
            <w:tcW w:w="89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85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85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87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803"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76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95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73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r>
      <w:tr w:rsidR="00D31280" w:rsidRPr="00FF6765" w:rsidTr="00D31280">
        <w:trPr>
          <w:trHeight w:val="510"/>
          <w:jc w:val="center"/>
        </w:trPr>
        <w:tc>
          <w:tcPr>
            <w:tcW w:w="3134"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Сбалансированность системы</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коммунальной инфраструктуры</w:t>
            </w: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Уровень загрузки производственных мощностей</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w w:val="97"/>
                <w:sz w:val="17"/>
                <w:szCs w:val="17"/>
                <w:lang w:val="en-US"/>
              </w:rPr>
              <w:t>%</w:t>
            </w:r>
          </w:p>
        </w:tc>
        <w:tc>
          <w:tcPr>
            <w:tcW w:w="89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18,98</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18,92</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19,08</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19,28</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19,42</w:t>
            </w:r>
          </w:p>
        </w:tc>
        <w:tc>
          <w:tcPr>
            <w:tcW w:w="76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19,43</w:t>
            </w:r>
          </w:p>
        </w:tc>
        <w:tc>
          <w:tcPr>
            <w:tcW w:w="95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19,44</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19,52</w:t>
            </w:r>
          </w:p>
        </w:tc>
      </w:tr>
      <w:tr w:rsidR="00D31280" w:rsidRPr="00FF6765" w:rsidTr="00D31280">
        <w:trPr>
          <w:trHeight w:val="510"/>
          <w:jc w:val="center"/>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lang w:val="en-US"/>
              </w:rPr>
            </w:pP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объёма реализуемой воды по</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приборам учёта</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w w:val="97"/>
                <w:sz w:val="17"/>
                <w:szCs w:val="17"/>
                <w:lang w:val="en-US"/>
              </w:rPr>
              <w:t>%</w:t>
            </w:r>
          </w:p>
        </w:tc>
        <w:tc>
          <w:tcPr>
            <w:tcW w:w="89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46</w:t>
            </w:r>
          </w:p>
        </w:tc>
        <w:tc>
          <w:tcPr>
            <w:tcW w:w="85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50</w:t>
            </w:r>
          </w:p>
        </w:tc>
        <w:tc>
          <w:tcPr>
            <w:tcW w:w="85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54</w:t>
            </w:r>
          </w:p>
        </w:tc>
        <w:tc>
          <w:tcPr>
            <w:tcW w:w="87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60</w:t>
            </w:r>
          </w:p>
        </w:tc>
        <w:tc>
          <w:tcPr>
            <w:tcW w:w="803"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65</w:t>
            </w:r>
          </w:p>
        </w:tc>
        <w:tc>
          <w:tcPr>
            <w:tcW w:w="76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70</w:t>
            </w:r>
          </w:p>
        </w:tc>
        <w:tc>
          <w:tcPr>
            <w:tcW w:w="95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75</w:t>
            </w:r>
          </w:p>
        </w:tc>
        <w:tc>
          <w:tcPr>
            <w:tcW w:w="73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90</w:t>
            </w:r>
          </w:p>
        </w:tc>
      </w:tr>
    </w:tbl>
    <w:p w:rsidR="002B5E34" w:rsidRPr="00FF6765" w:rsidRDefault="002B5E34" w:rsidP="00D31280">
      <w:pPr>
        <w:spacing w:after="0" w:line="240" w:lineRule="auto"/>
        <w:rPr>
          <w:rFonts w:ascii="Times New Roman" w:eastAsia="Times New Roman" w:hAnsi="Times New Roman" w:cs="Times New Roman"/>
          <w:sz w:val="17"/>
          <w:szCs w:val="17"/>
          <w:lang w:eastAsia="ru-RU"/>
        </w:rPr>
      </w:pPr>
    </w:p>
    <w:p w:rsidR="002B5E34" w:rsidRPr="00FF6765" w:rsidRDefault="002B5E34" w:rsidP="00D31280">
      <w:pPr>
        <w:spacing w:after="0" w:line="240" w:lineRule="auto"/>
        <w:rPr>
          <w:rFonts w:ascii="Times New Roman" w:eastAsia="Times New Roman" w:hAnsi="Times New Roman" w:cs="Times New Roman"/>
          <w:sz w:val="17"/>
          <w:szCs w:val="17"/>
          <w:lang w:eastAsia="ru-RU"/>
        </w:rPr>
      </w:pPr>
    </w:p>
    <w:p w:rsidR="002B5E34" w:rsidRPr="00FF6765" w:rsidRDefault="002B5E34" w:rsidP="00D31280">
      <w:pPr>
        <w:spacing w:after="0" w:line="240" w:lineRule="auto"/>
        <w:rPr>
          <w:rFonts w:ascii="Times New Roman" w:eastAsia="Times New Roman" w:hAnsi="Times New Roman" w:cs="Times New Roman"/>
          <w:sz w:val="17"/>
          <w:szCs w:val="17"/>
          <w:lang w:eastAsia="ru-RU"/>
        </w:rPr>
      </w:pPr>
    </w:p>
    <w:p w:rsidR="002B5E34" w:rsidRPr="00FF6765" w:rsidRDefault="002B5E34" w:rsidP="00D31280">
      <w:pPr>
        <w:spacing w:after="0" w:line="240" w:lineRule="auto"/>
        <w:rPr>
          <w:rFonts w:ascii="Times New Roman" w:eastAsia="Times New Roman" w:hAnsi="Times New Roman" w:cs="Times New Roman"/>
          <w:sz w:val="17"/>
          <w:szCs w:val="17"/>
          <w:lang w:eastAsia="ru-RU"/>
        </w:rPr>
      </w:pPr>
    </w:p>
    <w:p w:rsidR="002B5E34" w:rsidRPr="00FF6765" w:rsidRDefault="002B5E34" w:rsidP="00D31280">
      <w:pPr>
        <w:spacing w:after="0" w:line="240" w:lineRule="auto"/>
        <w:rPr>
          <w:rFonts w:ascii="Times New Roman" w:eastAsia="Times New Roman" w:hAnsi="Times New Roman" w:cs="Times New Roman"/>
          <w:sz w:val="17"/>
          <w:szCs w:val="17"/>
          <w:lang w:eastAsia="ru-RU"/>
        </w:rPr>
      </w:pPr>
    </w:p>
    <w:p w:rsidR="002B5E34" w:rsidRPr="00FF6765" w:rsidRDefault="002B5E34" w:rsidP="00D31280">
      <w:pPr>
        <w:spacing w:after="0" w:line="240" w:lineRule="auto"/>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Целевые показатели развития системы газоснабжения</w:t>
      </w:r>
    </w:p>
    <w:tbl>
      <w:tblPr>
        <w:tblW w:w="15270" w:type="dxa"/>
        <w:tblInd w:w="-70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0" w:type="dxa"/>
          <w:right w:w="0" w:type="dxa"/>
        </w:tblCellMar>
        <w:tblLook w:val="01E0" w:firstRow="1" w:lastRow="1" w:firstColumn="1" w:lastColumn="1" w:noHBand="0" w:noVBand="0"/>
      </w:tblPr>
      <w:tblGrid>
        <w:gridCol w:w="3134"/>
        <w:gridCol w:w="4076"/>
        <w:gridCol w:w="1319"/>
        <w:gridCol w:w="890"/>
        <w:gridCol w:w="858"/>
        <w:gridCol w:w="856"/>
        <w:gridCol w:w="878"/>
        <w:gridCol w:w="803"/>
        <w:gridCol w:w="867"/>
        <w:gridCol w:w="851"/>
        <w:gridCol w:w="738"/>
      </w:tblGrid>
      <w:tr w:rsidR="00D31280" w:rsidRPr="00FF6765" w:rsidTr="001D01FE">
        <w:trPr>
          <w:trHeight w:val="350"/>
          <w:tblHeader/>
        </w:trPr>
        <w:tc>
          <w:tcPr>
            <w:tcW w:w="3134"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Показатели</w:t>
            </w: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tc>
        <w:tc>
          <w:tcPr>
            <w:tcW w:w="4076"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Наименование</w:t>
            </w:r>
          </w:p>
        </w:tc>
        <w:tc>
          <w:tcPr>
            <w:tcW w:w="1319"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Единица измерения</w:t>
            </w:r>
          </w:p>
        </w:tc>
        <w:tc>
          <w:tcPr>
            <w:tcW w:w="6741" w:type="dxa"/>
            <w:gridSpan w:val="8"/>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Значение по годам</w:t>
            </w:r>
          </w:p>
        </w:tc>
      </w:tr>
      <w:tr w:rsidR="00D31280" w:rsidRPr="00FF6765" w:rsidTr="001D01FE">
        <w:trPr>
          <w:trHeight w:val="350"/>
          <w:tblHeader/>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tc>
        <w:tc>
          <w:tcPr>
            <w:tcW w:w="4076"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tc>
        <w:tc>
          <w:tcPr>
            <w:tcW w:w="1319"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tc>
        <w:tc>
          <w:tcPr>
            <w:tcW w:w="89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2024</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2025</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2026</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2027</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2028</w:t>
            </w:r>
          </w:p>
        </w:tc>
        <w:tc>
          <w:tcPr>
            <w:tcW w:w="86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2029</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2030</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2044</w:t>
            </w:r>
          </w:p>
        </w:tc>
      </w:tr>
      <w:tr w:rsidR="00D31280" w:rsidRPr="00FF6765" w:rsidTr="001D01FE">
        <w:trPr>
          <w:trHeight w:val="737"/>
        </w:trPr>
        <w:tc>
          <w:tcPr>
            <w:tcW w:w="3134"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Доступность</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товаров и услуг для потребителей</w:t>
            </w:r>
          </w:p>
        </w:tc>
        <w:tc>
          <w:tcPr>
            <w:tcW w:w="4076"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потребителей в жилых домах, обеспеченных доступом</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к коммунальной инфраструктуре</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w w:val="97"/>
                <w:sz w:val="17"/>
                <w:szCs w:val="17"/>
                <w:lang w:val="en-US"/>
              </w:rPr>
              <w:t>%</w:t>
            </w:r>
          </w:p>
        </w:tc>
        <w:tc>
          <w:tcPr>
            <w:tcW w:w="89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val="en-US"/>
              </w:rPr>
            </w:pPr>
            <w:r w:rsidRPr="00FF6765">
              <w:rPr>
                <w:rFonts w:ascii="Times New Roman" w:eastAsia="Calibri" w:hAnsi="Times New Roman" w:cs="Times New Roman"/>
                <w:sz w:val="17"/>
                <w:szCs w:val="17"/>
                <w:lang w:val="en-US"/>
              </w:rPr>
              <w:t>70</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val="en-US"/>
              </w:rPr>
            </w:pPr>
            <w:r w:rsidRPr="00FF6765">
              <w:rPr>
                <w:rFonts w:ascii="Times New Roman" w:eastAsia="Calibri" w:hAnsi="Times New Roman" w:cs="Times New Roman"/>
                <w:sz w:val="17"/>
                <w:szCs w:val="17"/>
                <w:lang w:val="en-US"/>
              </w:rPr>
              <w:t>72</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val="en-US"/>
              </w:rPr>
            </w:pPr>
            <w:r w:rsidRPr="00FF6765">
              <w:rPr>
                <w:rFonts w:ascii="Times New Roman" w:eastAsia="Calibri" w:hAnsi="Times New Roman" w:cs="Times New Roman"/>
                <w:sz w:val="17"/>
                <w:szCs w:val="17"/>
                <w:lang w:val="en-US"/>
              </w:rPr>
              <w:t>74</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val="en-US"/>
              </w:rPr>
            </w:pPr>
            <w:r w:rsidRPr="00FF6765">
              <w:rPr>
                <w:rFonts w:ascii="Times New Roman" w:eastAsia="Calibri" w:hAnsi="Times New Roman" w:cs="Times New Roman"/>
                <w:sz w:val="17"/>
                <w:szCs w:val="17"/>
                <w:lang w:val="en-US"/>
              </w:rPr>
              <w:t>76</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val="en-US"/>
              </w:rPr>
            </w:pPr>
            <w:r w:rsidRPr="00FF6765">
              <w:rPr>
                <w:rFonts w:ascii="Times New Roman" w:eastAsia="Calibri" w:hAnsi="Times New Roman" w:cs="Times New Roman"/>
                <w:sz w:val="17"/>
                <w:szCs w:val="17"/>
                <w:lang w:val="en-US"/>
              </w:rPr>
              <w:t>77</w:t>
            </w:r>
          </w:p>
        </w:tc>
        <w:tc>
          <w:tcPr>
            <w:tcW w:w="86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val="en-US"/>
              </w:rPr>
            </w:pPr>
            <w:r w:rsidRPr="00FF6765">
              <w:rPr>
                <w:rFonts w:ascii="Times New Roman" w:eastAsia="Calibri" w:hAnsi="Times New Roman" w:cs="Times New Roman"/>
                <w:sz w:val="17"/>
                <w:szCs w:val="17"/>
                <w:lang w:val="en-US"/>
              </w:rPr>
              <w:t>78</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val="en-US"/>
              </w:rPr>
            </w:pPr>
            <w:r w:rsidRPr="00FF6765">
              <w:rPr>
                <w:rFonts w:ascii="Times New Roman" w:eastAsia="Calibri" w:hAnsi="Times New Roman" w:cs="Times New Roman"/>
                <w:sz w:val="17"/>
                <w:szCs w:val="17"/>
                <w:lang w:val="en-US"/>
              </w:rPr>
              <w:t>79</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85</w:t>
            </w:r>
          </w:p>
        </w:tc>
      </w:tr>
      <w:tr w:rsidR="00D31280" w:rsidRPr="00FF6765" w:rsidTr="001D01FE">
        <w:trPr>
          <w:trHeight w:val="737"/>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4076"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расходов на оплату услуг в совокупном доходе населения</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w w:val="97"/>
                <w:sz w:val="17"/>
                <w:szCs w:val="17"/>
                <w:lang w:val="en-US"/>
              </w:rPr>
              <w:t>%</w:t>
            </w:r>
          </w:p>
        </w:tc>
        <w:tc>
          <w:tcPr>
            <w:tcW w:w="89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3,28</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3,35</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3,43</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3,55</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3,64</w:t>
            </w:r>
          </w:p>
        </w:tc>
        <w:tc>
          <w:tcPr>
            <w:tcW w:w="86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3,66</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3,70</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3,70</w:t>
            </w:r>
          </w:p>
        </w:tc>
      </w:tr>
      <w:tr w:rsidR="00D31280" w:rsidRPr="00FF6765" w:rsidTr="001D01FE">
        <w:trPr>
          <w:trHeight w:val="507"/>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4076"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Укрупненные показатели потребления газа,</w:t>
            </w:r>
            <w:r w:rsidRPr="00FF6765">
              <w:rPr>
                <w:rFonts w:ascii="Times New Roman" w:eastAsia="Times New Roman" w:hAnsi="Times New Roman" w:cs="Times New Roman"/>
                <w:sz w:val="17"/>
                <w:szCs w:val="17"/>
              </w:rPr>
              <w:t xml:space="preserve"> используемого для приготовления пищи и нагрева воды с использованием газовых приборов</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м</w:t>
            </w:r>
            <w:r w:rsidRPr="00FF6765">
              <w:rPr>
                <w:rFonts w:ascii="Times New Roman" w:eastAsia="Calibri" w:hAnsi="Times New Roman" w:cs="Times New Roman"/>
                <w:sz w:val="17"/>
                <w:szCs w:val="17"/>
                <w:vertAlign w:val="superscript"/>
              </w:rPr>
              <w:t>3</w:t>
            </w:r>
            <w:r w:rsidRPr="00FF6765">
              <w:rPr>
                <w:rFonts w:ascii="Times New Roman" w:eastAsia="Calibri" w:hAnsi="Times New Roman" w:cs="Times New Roman"/>
                <w:sz w:val="17"/>
                <w:szCs w:val="17"/>
                <w:lang w:val="en-US"/>
              </w:rPr>
              <w:t>/</w:t>
            </w:r>
            <w:r w:rsidRPr="00FF6765">
              <w:rPr>
                <w:rFonts w:ascii="Times New Roman" w:eastAsia="Calibri" w:hAnsi="Times New Roman" w:cs="Times New Roman"/>
                <w:sz w:val="17"/>
                <w:szCs w:val="17"/>
              </w:rPr>
              <w:t>год на 1 человека</w:t>
            </w:r>
          </w:p>
        </w:tc>
        <w:tc>
          <w:tcPr>
            <w:tcW w:w="89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220</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220</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220</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220</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220</w:t>
            </w:r>
          </w:p>
        </w:tc>
        <w:tc>
          <w:tcPr>
            <w:tcW w:w="86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220</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220</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220</w:t>
            </w:r>
          </w:p>
        </w:tc>
      </w:tr>
      <w:tr w:rsidR="00D31280" w:rsidRPr="00FF6765" w:rsidTr="001D01FE">
        <w:trPr>
          <w:trHeight w:val="284"/>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4076"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Тариф на потребление</w:t>
            </w:r>
            <w:r w:rsidRPr="00FF6765">
              <w:rPr>
                <w:rFonts w:ascii="Times New Roman" w:eastAsia="Calibri" w:hAnsi="Times New Roman" w:cs="Times New Roman"/>
                <w:sz w:val="17"/>
                <w:szCs w:val="17"/>
                <w:lang w:val="en-US"/>
              </w:rPr>
              <w:t xml:space="preserve"> </w:t>
            </w:r>
            <w:r w:rsidRPr="00FF6765">
              <w:rPr>
                <w:rFonts w:ascii="Times New Roman" w:eastAsia="Calibri" w:hAnsi="Times New Roman" w:cs="Times New Roman"/>
                <w:sz w:val="17"/>
                <w:szCs w:val="17"/>
              </w:rPr>
              <w:t xml:space="preserve">ресурса </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руб.</w:t>
            </w:r>
            <w:r w:rsidRPr="00FF6765">
              <w:rPr>
                <w:rFonts w:ascii="Times New Roman" w:eastAsia="Calibri" w:hAnsi="Times New Roman" w:cs="Times New Roman"/>
                <w:sz w:val="17"/>
                <w:szCs w:val="17"/>
                <w:lang w:val="en-US"/>
              </w:rPr>
              <w:t>/ м</w:t>
            </w:r>
            <w:r w:rsidRPr="00FF6765">
              <w:rPr>
                <w:rFonts w:ascii="Times New Roman" w:eastAsia="Calibri" w:hAnsi="Times New Roman" w:cs="Times New Roman"/>
                <w:sz w:val="17"/>
                <w:szCs w:val="17"/>
                <w:vertAlign w:val="superscript"/>
                <w:lang w:val="en-US"/>
              </w:rPr>
              <w:t>3</w:t>
            </w:r>
          </w:p>
        </w:tc>
        <w:tc>
          <w:tcPr>
            <w:tcW w:w="89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Calibri" w:hAnsi="Times New Roman" w:cs="Times New Roman"/>
                <w:sz w:val="17"/>
                <w:szCs w:val="17"/>
              </w:rPr>
              <w:t>7,</w:t>
            </w:r>
            <w:r w:rsidRPr="00FF6765">
              <w:rPr>
                <w:rFonts w:ascii="Times New Roman" w:eastAsia="Calibri" w:hAnsi="Times New Roman" w:cs="Times New Roman"/>
                <w:sz w:val="17"/>
                <w:szCs w:val="17"/>
                <w:lang w:val="en-US"/>
              </w:rPr>
              <w:t>8</w:t>
            </w:r>
            <w:r w:rsidRPr="00FF6765">
              <w:rPr>
                <w:rFonts w:ascii="Times New Roman" w:eastAsia="Calibri" w:hAnsi="Times New Roman" w:cs="Times New Roman"/>
                <w:sz w:val="17"/>
                <w:szCs w:val="17"/>
              </w:rPr>
              <w:t>5</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val="en-US"/>
              </w:rPr>
            </w:pPr>
            <w:r w:rsidRPr="00FF6765">
              <w:rPr>
                <w:rFonts w:ascii="Times New Roman" w:eastAsia="Calibri" w:hAnsi="Times New Roman" w:cs="Times New Roman"/>
                <w:sz w:val="17"/>
                <w:szCs w:val="17"/>
              </w:rPr>
              <w:t>8,0</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8,16</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8,32</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8,65</w:t>
            </w:r>
          </w:p>
        </w:tc>
        <w:tc>
          <w:tcPr>
            <w:tcW w:w="86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8,41</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8,82</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11,64</w:t>
            </w:r>
          </w:p>
        </w:tc>
      </w:tr>
      <w:tr w:rsidR="00D31280" w:rsidRPr="00FF6765" w:rsidTr="001D01FE">
        <w:trPr>
          <w:trHeight w:val="568"/>
        </w:trPr>
        <w:tc>
          <w:tcPr>
            <w:tcW w:w="3134"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Спрос на коммунальные ресурсы</w:t>
            </w:r>
          </w:p>
        </w:tc>
        <w:tc>
          <w:tcPr>
            <w:tcW w:w="4076"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Объем потребления</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м</w:t>
            </w:r>
            <w:r w:rsidRPr="00FF6765">
              <w:rPr>
                <w:rFonts w:ascii="Times New Roman" w:eastAsia="Calibri" w:hAnsi="Times New Roman" w:cs="Times New Roman"/>
                <w:sz w:val="17"/>
                <w:szCs w:val="17"/>
                <w:vertAlign w:val="superscript"/>
              </w:rPr>
              <w:t>3</w:t>
            </w:r>
            <w:r w:rsidRPr="00FF6765">
              <w:rPr>
                <w:rFonts w:ascii="Times New Roman" w:eastAsia="Calibri" w:hAnsi="Times New Roman" w:cs="Times New Roman"/>
                <w:sz w:val="17"/>
                <w:szCs w:val="17"/>
              </w:rPr>
              <w:t>/год</w:t>
            </w:r>
          </w:p>
        </w:tc>
        <w:tc>
          <w:tcPr>
            <w:tcW w:w="89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м</w:t>
            </w:r>
            <w:r w:rsidRPr="00FF6765">
              <w:rPr>
                <w:rFonts w:ascii="Times New Roman" w:eastAsia="Calibri" w:hAnsi="Times New Roman" w:cs="Times New Roman"/>
                <w:sz w:val="17"/>
                <w:szCs w:val="17"/>
                <w:vertAlign w:val="superscript"/>
              </w:rPr>
              <w:t>3</w:t>
            </w:r>
            <w:r w:rsidRPr="00FF6765">
              <w:rPr>
                <w:rFonts w:ascii="Times New Roman" w:eastAsia="Calibri" w:hAnsi="Times New Roman" w:cs="Times New Roman"/>
                <w:sz w:val="17"/>
                <w:szCs w:val="17"/>
              </w:rPr>
              <w:t>/год</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2217084</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2254774</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2293106</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2332088</w:t>
            </w:r>
          </w:p>
        </w:tc>
        <w:tc>
          <w:tcPr>
            <w:tcW w:w="867"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2371734</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2412054</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3003028</w:t>
            </w:r>
          </w:p>
        </w:tc>
      </w:tr>
    </w:tbl>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 Целевые показатели развития системы электроснабжения</w:t>
      </w:r>
    </w:p>
    <w:tbl>
      <w:tblPr>
        <w:tblW w:w="15303" w:type="dxa"/>
        <w:tblInd w:w="-68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0" w:type="dxa"/>
          <w:right w:w="0" w:type="dxa"/>
        </w:tblCellMar>
        <w:tblLook w:val="01E0" w:firstRow="1" w:lastRow="1" w:firstColumn="1" w:lastColumn="1" w:noHBand="0" w:noVBand="0"/>
      </w:tblPr>
      <w:tblGrid>
        <w:gridCol w:w="2759"/>
        <w:gridCol w:w="4569"/>
        <w:gridCol w:w="1460"/>
        <w:gridCol w:w="816"/>
        <w:gridCol w:w="818"/>
        <w:gridCol w:w="817"/>
        <w:gridCol w:w="819"/>
        <w:gridCol w:w="817"/>
        <w:gridCol w:w="819"/>
        <w:gridCol w:w="817"/>
        <w:gridCol w:w="792"/>
      </w:tblGrid>
      <w:tr w:rsidR="00D31280" w:rsidRPr="00FF6765" w:rsidTr="001D01FE">
        <w:trPr>
          <w:trHeight w:val="287"/>
          <w:tblHeader/>
        </w:trPr>
        <w:tc>
          <w:tcPr>
            <w:tcW w:w="2759"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Показатели</w:t>
            </w: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p>
        </w:tc>
        <w:tc>
          <w:tcPr>
            <w:tcW w:w="4569"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bCs/>
                <w:sz w:val="17"/>
                <w:szCs w:val="17"/>
              </w:rPr>
              <w:t>Наименование</w:t>
            </w:r>
          </w:p>
        </w:tc>
        <w:tc>
          <w:tcPr>
            <w:tcW w:w="1460"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bCs/>
                <w:sz w:val="17"/>
                <w:szCs w:val="17"/>
              </w:rPr>
              <w:t>Единица измерения</w:t>
            </w:r>
          </w:p>
        </w:tc>
        <w:tc>
          <w:tcPr>
            <w:tcW w:w="6515" w:type="dxa"/>
            <w:gridSpan w:val="8"/>
            <w:shd w:val="clear" w:color="auto" w:fill="auto"/>
            <w:vAlign w:val="bottom"/>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Значение по годам</w:t>
            </w:r>
          </w:p>
        </w:tc>
      </w:tr>
      <w:tr w:rsidR="00D31280" w:rsidRPr="00FF6765" w:rsidTr="001D01FE">
        <w:trPr>
          <w:trHeight w:val="246"/>
          <w:tblHeader/>
        </w:trPr>
        <w:tc>
          <w:tcPr>
            <w:tcW w:w="2759"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p>
        </w:tc>
        <w:tc>
          <w:tcPr>
            <w:tcW w:w="4569"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p>
        </w:tc>
        <w:tc>
          <w:tcPr>
            <w:tcW w:w="1460"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p>
        </w:tc>
        <w:tc>
          <w:tcPr>
            <w:tcW w:w="81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4</w:t>
            </w:r>
          </w:p>
        </w:tc>
        <w:tc>
          <w:tcPr>
            <w:tcW w:w="81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5</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6</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lang w:val="en-US"/>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7</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8</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9</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lang w:val="en-US"/>
              </w:rPr>
              <w:t>20</w:t>
            </w:r>
            <w:r w:rsidRPr="00FF6765">
              <w:rPr>
                <w:rFonts w:ascii="Times New Roman" w:eastAsia="Calibri" w:hAnsi="Times New Roman" w:cs="Times New Roman"/>
                <w:bCs/>
                <w:sz w:val="17"/>
                <w:szCs w:val="17"/>
              </w:rPr>
              <w:t>30</w:t>
            </w:r>
          </w:p>
        </w:tc>
        <w:tc>
          <w:tcPr>
            <w:tcW w:w="79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lang w:val="en-US"/>
              </w:rPr>
              <w:t>20</w:t>
            </w:r>
            <w:r w:rsidRPr="00FF6765">
              <w:rPr>
                <w:rFonts w:ascii="Times New Roman" w:eastAsia="Calibri" w:hAnsi="Times New Roman" w:cs="Times New Roman"/>
                <w:bCs/>
                <w:sz w:val="17"/>
                <w:szCs w:val="17"/>
              </w:rPr>
              <w:t>44</w:t>
            </w:r>
          </w:p>
        </w:tc>
      </w:tr>
      <w:tr w:rsidR="00D31280" w:rsidRPr="00FF6765" w:rsidTr="001D01FE">
        <w:trPr>
          <w:trHeight w:val="737"/>
        </w:trPr>
        <w:tc>
          <w:tcPr>
            <w:tcW w:w="2759"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Доступность товаров и услуг для потребителей</w:t>
            </w:r>
          </w:p>
        </w:tc>
        <w:tc>
          <w:tcPr>
            <w:tcW w:w="4569"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потребителей в жилых домах, обеспеченных доступом к коммунальной инфраструктуре</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w:t>
            </w:r>
          </w:p>
        </w:tc>
        <w:tc>
          <w:tcPr>
            <w:tcW w:w="81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100</w:t>
            </w:r>
            <w:r w:rsidRPr="00FF6765">
              <w:rPr>
                <w:rFonts w:ascii="Times New Roman" w:eastAsia="Calibri" w:hAnsi="Times New Roman" w:cs="Times New Roman"/>
                <w:sz w:val="17"/>
                <w:szCs w:val="17"/>
                <w:lang w:val="en-US"/>
              </w:rPr>
              <w:t>,0</w:t>
            </w:r>
          </w:p>
        </w:tc>
        <w:tc>
          <w:tcPr>
            <w:tcW w:w="81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79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r>
      <w:tr w:rsidR="00D31280" w:rsidRPr="00FF6765" w:rsidTr="001D01FE">
        <w:trPr>
          <w:trHeight w:val="510"/>
        </w:trPr>
        <w:tc>
          <w:tcPr>
            <w:tcW w:w="2759"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4569"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расходов на оплату услуг в совокупном доходе населения</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w:t>
            </w:r>
          </w:p>
        </w:tc>
        <w:tc>
          <w:tcPr>
            <w:tcW w:w="81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1,62</w:t>
            </w:r>
          </w:p>
        </w:tc>
        <w:tc>
          <w:tcPr>
            <w:tcW w:w="81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1,70</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1,80</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1,80</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1,90</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1,90</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1,90</w:t>
            </w:r>
          </w:p>
        </w:tc>
        <w:tc>
          <w:tcPr>
            <w:tcW w:w="79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1,90</w:t>
            </w:r>
          </w:p>
        </w:tc>
      </w:tr>
      <w:tr w:rsidR="00D31280" w:rsidRPr="00FF6765" w:rsidTr="001D01FE">
        <w:trPr>
          <w:trHeight w:val="284"/>
        </w:trPr>
        <w:tc>
          <w:tcPr>
            <w:tcW w:w="2759"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4569"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Удельное электропотребление</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кВт·ч/чел</w:t>
            </w: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 в год</w:t>
            </w:r>
          </w:p>
        </w:tc>
        <w:tc>
          <w:tcPr>
            <w:tcW w:w="81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950</w:t>
            </w:r>
          </w:p>
        </w:tc>
        <w:tc>
          <w:tcPr>
            <w:tcW w:w="81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950</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950</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950</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950</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950</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950</w:t>
            </w:r>
          </w:p>
        </w:tc>
        <w:tc>
          <w:tcPr>
            <w:tcW w:w="79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950</w:t>
            </w:r>
          </w:p>
        </w:tc>
      </w:tr>
      <w:tr w:rsidR="00D31280" w:rsidRPr="00FF6765" w:rsidTr="001D01FE">
        <w:trPr>
          <w:trHeight w:val="340"/>
        </w:trPr>
        <w:tc>
          <w:tcPr>
            <w:tcW w:w="2759"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4569"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Тариф на потребление ресурса</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руб.</w:t>
            </w:r>
            <w:r w:rsidRPr="00FF6765">
              <w:rPr>
                <w:rFonts w:ascii="Times New Roman" w:eastAsia="Calibri" w:hAnsi="Times New Roman" w:cs="Times New Roman"/>
                <w:sz w:val="17"/>
                <w:szCs w:val="17"/>
                <w:lang w:val="en-US"/>
              </w:rPr>
              <w:t>/кВт·ч</w:t>
            </w:r>
          </w:p>
        </w:tc>
        <w:tc>
          <w:tcPr>
            <w:tcW w:w="81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Calibri" w:hAnsi="Times New Roman" w:cs="Times New Roman"/>
                <w:sz w:val="17"/>
                <w:szCs w:val="17"/>
              </w:rPr>
              <w:t>3,62</w:t>
            </w:r>
          </w:p>
        </w:tc>
        <w:tc>
          <w:tcPr>
            <w:tcW w:w="81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3,76</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3,91</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4,07</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4,23</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4,40</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4,58</w:t>
            </w:r>
          </w:p>
        </w:tc>
        <w:tc>
          <w:tcPr>
            <w:tcW w:w="79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6,15</w:t>
            </w:r>
          </w:p>
        </w:tc>
      </w:tr>
      <w:tr w:rsidR="00D31280" w:rsidRPr="00FF6765" w:rsidTr="001D01FE">
        <w:trPr>
          <w:trHeight w:val="567"/>
        </w:trPr>
        <w:tc>
          <w:tcPr>
            <w:tcW w:w="2759"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Спрос на коммунальные ресурсы</w:t>
            </w:r>
          </w:p>
        </w:tc>
        <w:tc>
          <w:tcPr>
            <w:tcW w:w="4569"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Общий объем реализации</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электроэнергии абонентам</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тыс.</w:t>
            </w:r>
            <w:r w:rsidRPr="00FF6765">
              <w:rPr>
                <w:rFonts w:ascii="Times New Roman" w:eastAsia="Calibri" w:hAnsi="Times New Roman" w:cs="Times New Roman"/>
                <w:sz w:val="17"/>
                <w:szCs w:val="17"/>
                <w:lang w:val="en-US"/>
              </w:rPr>
              <w:t xml:space="preserve"> кВт·ч/</w:t>
            </w:r>
            <w:r w:rsidRPr="00FF6765">
              <w:rPr>
                <w:rFonts w:ascii="Times New Roman" w:eastAsia="Calibri" w:hAnsi="Times New Roman" w:cs="Times New Roman"/>
                <w:sz w:val="17"/>
                <w:szCs w:val="17"/>
              </w:rPr>
              <w:t>год</w:t>
            </w:r>
          </w:p>
        </w:tc>
        <w:tc>
          <w:tcPr>
            <w:tcW w:w="81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3011,50</w:t>
            </w:r>
          </w:p>
        </w:tc>
        <w:tc>
          <w:tcPr>
            <w:tcW w:w="81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3016,95</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3021,00</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3022,90</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3025,95</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3027,65</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3030,50</w:t>
            </w:r>
          </w:p>
        </w:tc>
        <w:tc>
          <w:tcPr>
            <w:tcW w:w="79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2945,0</w:t>
            </w:r>
          </w:p>
        </w:tc>
      </w:tr>
      <w:tr w:rsidR="00D31280" w:rsidRPr="00FF6765" w:rsidTr="001D01FE">
        <w:trPr>
          <w:trHeight w:val="284"/>
        </w:trPr>
        <w:tc>
          <w:tcPr>
            <w:tcW w:w="2759"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4569"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Величина присоединенной нагрузки</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МВт</w:t>
            </w:r>
          </w:p>
        </w:tc>
        <w:tc>
          <w:tcPr>
            <w:tcW w:w="81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79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r>
      <w:tr w:rsidR="00D31280" w:rsidRPr="00FF6765" w:rsidTr="001D01FE">
        <w:trPr>
          <w:trHeight w:val="284"/>
        </w:trPr>
        <w:tc>
          <w:tcPr>
            <w:tcW w:w="2759"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Показатели эффективности производства и транспортировки</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ресурсов</w:t>
            </w:r>
          </w:p>
        </w:tc>
        <w:tc>
          <w:tcPr>
            <w:tcW w:w="4569"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Уровень потерь в сети</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w:t>
            </w:r>
          </w:p>
        </w:tc>
        <w:tc>
          <w:tcPr>
            <w:tcW w:w="81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79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r>
      <w:tr w:rsidR="00D31280" w:rsidRPr="00FF6765" w:rsidTr="001D01FE">
        <w:trPr>
          <w:trHeight w:val="284"/>
        </w:trPr>
        <w:tc>
          <w:tcPr>
            <w:tcW w:w="2759"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4569"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Коэффициент потерь в сети</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тыс. кВт/км</w:t>
            </w:r>
          </w:p>
        </w:tc>
        <w:tc>
          <w:tcPr>
            <w:tcW w:w="81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79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r>
      <w:tr w:rsidR="00D31280" w:rsidRPr="00FF6765" w:rsidTr="001D01FE">
        <w:trPr>
          <w:trHeight w:val="510"/>
        </w:trPr>
        <w:tc>
          <w:tcPr>
            <w:tcW w:w="2759"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Показатель надежности снабжения</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потребителей услугами</w:t>
            </w:r>
          </w:p>
        </w:tc>
        <w:tc>
          <w:tcPr>
            <w:tcW w:w="4569"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Аварийность систем коммунальной инфраструктуры</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ед./</w:t>
            </w:r>
            <w:r w:rsidRPr="00FF6765">
              <w:rPr>
                <w:rFonts w:ascii="Times New Roman" w:eastAsia="Calibri" w:hAnsi="Times New Roman" w:cs="Times New Roman"/>
                <w:sz w:val="17"/>
                <w:szCs w:val="17"/>
                <w:lang w:val="en-US"/>
              </w:rPr>
              <w:t xml:space="preserve">1000 </w:t>
            </w:r>
            <w:r w:rsidRPr="00FF6765">
              <w:rPr>
                <w:rFonts w:ascii="Times New Roman" w:eastAsia="Calibri" w:hAnsi="Times New Roman" w:cs="Times New Roman"/>
                <w:sz w:val="17"/>
                <w:szCs w:val="17"/>
              </w:rPr>
              <w:t>км</w:t>
            </w:r>
          </w:p>
        </w:tc>
        <w:tc>
          <w:tcPr>
            <w:tcW w:w="81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79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r>
      <w:tr w:rsidR="00D31280" w:rsidRPr="00FF6765" w:rsidTr="001D01FE">
        <w:trPr>
          <w:trHeight w:val="510"/>
        </w:trPr>
        <w:tc>
          <w:tcPr>
            <w:tcW w:w="2759"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4569"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Удельный вес сетей,</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нуждающихся в замене</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w:t>
            </w:r>
          </w:p>
        </w:tc>
        <w:tc>
          <w:tcPr>
            <w:tcW w:w="81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79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r>
      <w:tr w:rsidR="00D31280" w:rsidRPr="00FF6765" w:rsidTr="001D01FE">
        <w:trPr>
          <w:trHeight w:val="510"/>
        </w:trPr>
        <w:tc>
          <w:tcPr>
            <w:tcW w:w="2759"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lastRenderedPageBreak/>
              <w:t>Показатели качества поставляемого ресурса</w:t>
            </w:r>
          </w:p>
        </w:tc>
        <w:tc>
          <w:tcPr>
            <w:tcW w:w="4569"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Установленная мощность трансформаторов</w:t>
            </w:r>
            <w:r w:rsidRPr="00FF6765">
              <w:rPr>
                <w:rFonts w:ascii="Times New Roman" w:eastAsia="Calibri" w:hAnsi="Times New Roman" w:cs="Times New Roman"/>
                <w:sz w:val="17"/>
                <w:szCs w:val="17"/>
                <w:lang w:val="en-US"/>
              </w:rPr>
              <w:t xml:space="preserve"> (35-110</w:t>
            </w:r>
            <w:r w:rsidRPr="00FF6765">
              <w:rPr>
                <w:rFonts w:ascii="Times New Roman" w:eastAsia="Calibri" w:hAnsi="Times New Roman" w:cs="Times New Roman"/>
                <w:sz w:val="17"/>
                <w:szCs w:val="17"/>
              </w:rPr>
              <w:t xml:space="preserve"> кВ</w:t>
            </w:r>
            <w:r w:rsidRPr="00FF6765">
              <w:rPr>
                <w:rFonts w:ascii="Times New Roman" w:eastAsia="Calibri" w:hAnsi="Times New Roman" w:cs="Times New Roman"/>
                <w:sz w:val="17"/>
                <w:szCs w:val="17"/>
                <w:lang w:val="en-US"/>
              </w:rPr>
              <w:t>)</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МВА</w:t>
            </w:r>
          </w:p>
        </w:tc>
        <w:tc>
          <w:tcPr>
            <w:tcW w:w="81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79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r>
      <w:tr w:rsidR="00D31280" w:rsidRPr="00FF6765" w:rsidTr="001D01FE">
        <w:trPr>
          <w:trHeight w:val="851"/>
        </w:trPr>
        <w:tc>
          <w:tcPr>
            <w:tcW w:w="2759"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4569" w:type="dxa"/>
            <w:tcBorders>
              <w:top w:val="single" w:sz="4" w:space="0" w:color="auto"/>
            </w:tcBorders>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Резерв мощности источников (центров питания 35-110 кВ) электроснабжения</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потребителей</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МВА</w:t>
            </w:r>
          </w:p>
        </w:tc>
        <w:tc>
          <w:tcPr>
            <w:tcW w:w="816"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 д.</w:t>
            </w:r>
          </w:p>
        </w:tc>
        <w:tc>
          <w:tcPr>
            <w:tcW w:w="818"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 д.</w:t>
            </w:r>
          </w:p>
        </w:tc>
        <w:tc>
          <w:tcPr>
            <w:tcW w:w="792"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 д.</w:t>
            </w:r>
          </w:p>
        </w:tc>
      </w:tr>
      <w:tr w:rsidR="00D31280" w:rsidRPr="00FF6765" w:rsidTr="001D01FE">
        <w:trPr>
          <w:trHeight w:val="510"/>
        </w:trPr>
        <w:tc>
          <w:tcPr>
            <w:tcW w:w="2759"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Сбалансированность системы</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коммунальной</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инфраструктуры</w:t>
            </w:r>
          </w:p>
        </w:tc>
        <w:tc>
          <w:tcPr>
            <w:tcW w:w="4569"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Загрузка ПС 35-110 кВ по данным замеров с прогнозом</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МВА</w:t>
            </w:r>
          </w:p>
        </w:tc>
        <w:tc>
          <w:tcPr>
            <w:tcW w:w="81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79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r>
      <w:tr w:rsidR="00D31280" w:rsidRPr="00FF6765" w:rsidTr="001D01FE">
        <w:trPr>
          <w:trHeight w:val="851"/>
        </w:trPr>
        <w:tc>
          <w:tcPr>
            <w:tcW w:w="2759"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4569"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Уровень загрузки с</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учетом перегрузки в аварийных режимах трансформаторов 35-110кВ</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w:t>
            </w:r>
          </w:p>
        </w:tc>
        <w:tc>
          <w:tcPr>
            <w:tcW w:w="81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79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r>
      <w:tr w:rsidR="00D31280" w:rsidRPr="00FF6765" w:rsidTr="001D01FE">
        <w:trPr>
          <w:trHeight w:val="510"/>
        </w:trPr>
        <w:tc>
          <w:tcPr>
            <w:tcW w:w="2759"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4569"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Обеспеченность потребления товаров и услуг приборами учета</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w:t>
            </w:r>
          </w:p>
        </w:tc>
        <w:tc>
          <w:tcPr>
            <w:tcW w:w="81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1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79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r>
    </w:tbl>
    <w:p w:rsidR="002B5E34" w:rsidRPr="00FF6765" w:rsidRDefault="002B5E34" w:rsidP="00D31280">
      <w:pPr>
        <w:spacing w:after="0" w:line="240" w:lineRule="auto"/>
        <w:rPr>
          <w:rFonts w:ascii="Times New Roman" w:eastAsia="Times New Roman" w:hAnsi="Times New Roman" w:cs="Times New Roman"/>
          <w:sz w:val="17"/>
          <w:szCs w:val="17"/>
          <w:lang w:eastAsia="ru-RU"/>
        </w:rPr>
      </w:pPr>
    </w:p>
    <w:p w:rsidR="002B5E34" w:rsidRPr="00FF6765" w:rsidRDefault="002B5E34" w:rsidP="00D31280">
      <w:pPr>
        <w:spacing w:after="0" w:line="240" w:lineRule="auto"/>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Целевые показатели развития системы сбора и утилизации твердых коммунальных отходов</w:t>
      </w:r>
    </w:p>
    <w:tbl>
      <w:tblPr>
        <w:tblW w:w="15573" w:type="dxa"/>
        <w:tblInd w:w="-84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0" w:type="dxa"/>
          <w:right w:w="0" w:type="dxa"/>
        </w:tblCellMar>
        <w:tblLook w:val="01E0" w:firstRow="1" w:lastRow="1" w:firstColumn="1" w:lastColumn="1" w:noHBand="0" w:noVBand="0"/>
      </w:tblPr>
      <w:tblGrid>
        <w:gridCol w:w="2846"/>
        <w:gridCol w:w="4506"/>
        <w:gridCol w:w="1559"/>
        <w:gridCol w:w="850"/>
        <w:gridCol w:w="851"/>
        <w:gridCol w:w="709"/>
        <w:gridCol w:w="850"/>
        <w:gridCol w:w="851"/>
        <w:gridCol w:w="850"/>
        <w:gridCol w:w="851"/>
        <w:gridCol w:w="850"/>
      </w:tblGrid>
      <w:tr w:rsidR="00D31280" w:rsidRPr="00FF6765" w:rsidTr="001D01FE">
        <w:trPr>
          <w:trHeight w:val="245"/>
          <w:tblHeader/>
        </w:trPr>
        <w:tc>
          <w:tcPr>
            <w:tcW w:w="2846"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Показатели</w:t>
            </w: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p>
        </w:tc>
        <w:tc>
          <w:tcPr>
            <w:tcW w:w="4506"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Наименование</w:t>
            </w:r>
          </w:p>
        </w:tc>
        <w:tc>
          <w:tcPr>
            <w:tcW w:w="1559"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Единица измерения</w:t>
            </w:r>
          </w:p>
        </w:tc>
        <w:tc>
          <w:tcPr>
            <w:tcW w:w="6662" w:type="dxa"/>
            <w:gridSpan w:val="8"/>
            <w:shd w:val="clear" w:color="auto" w:fill="auto"/>
            <w:vAlign w:val="bottom"/>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bCs/>
                <w:sz w:val="17"/>
                <w:szCs w:val="17"/>
              </w:rPr>
              <w:t>Значение по годам</w:t>
            </w:r>
          </w:p>
        </w:tc>
      </w:tr>
      <w:tr w:rsidR="00D31280" w:rsidRPr="00FF6765" w:rsidTr="001D01FE">
        <w:trPr>
          <w:trHeight w:val="246"/>
          <w:tblHeader/>
        </w:trPr>
        <w:tc>
          <w:tcPr>
            <w:tcW w:w="2846"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p>
        </w:tc>
        <w:tc>
          <w:tcPr>
            <w:tcW w:w="4506"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p>
        </w:tc>
        <w:tc>
          <w:tcPr>
            <w:tcW w:w="1559"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4</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5</w:t>
            </w:r>
          </w:p>
        </w:tc>
        <w:tc>
          <w:tcPr>
            <w:tcW w:w="70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6</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7</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8</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9</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bCs/>
                <w:sz w:val="17"/>
                <w:szCs w:val="17"/>
                <w:lang w:val="en-US"/>
              </w:rPr>
              <w:t>20</w:t>
            </w:r>
            <w:r w:rsidRPr="00FF6765">
              <w:rPr>
                <w:rFonts w:ascii="Times New Roman" w:eastAsia="Calibri" w:hAnsi="Times New Roman" w:cs="Times New Roman"/>
                <w:bCs/>
                <w:sz w:val="17"/>
                <w:szCs w:val="17"/>
              </w:rPr>
              <w:t>30</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bCs/>
                <w:sz w:val="17"/>
                <w:szCs w:val="17"/>
                <w:lang w:val="en-US"/>
              </w:rPr>
              <w:t>20</w:t>
            </w:r>
            <w:r w:rsidRPr="00FF6765">
              <w:rPr>
                <w:rFonts w:ascii="Times New Roman" w:eastAsia="Calibri" w:hAnsi="Times New Roman" w:cs="Times New Roman"/>
                <w:bCs/>
                <w:sz w:val="17"/>
                <w:szCs w:val="17"/>
              </w:rPr>
              <w:t xml:space="preserve">44 </w:t>
            </w:r>
          </w:p>
        </w:tc>
      </w:tr>
      <w:tr w:rsidR="00D31280" w:rsidRPr="00FF6765" w:rsidTr="001D01FE">
        <w:trPr>
          <w:trHeight w:val="737"/>
        </w:trPr>
        <w:tc>
          <w:tcPr>
            <w:tcW w:w="2846"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Доступность товаров и услуг для потребителей</w:t>
            </w:r>
          </w:p>
        </w:tc>
        <w:tc>
          <w:tcPr>
            <w:tcW w:w="4506"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потребителей в жилых домах, обеспеченных доступом к коммунальной инфраструктуре</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155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w:t>
            </w:r>
          </w:p>
        </w:tc>
        <w:tc>
          <w:tcPr>
            <w:tcW w:w="85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100</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100</w:t>
            </w:r>
          </w:p>
        </w:tc>
        <w:tc>
          <w:tcPr>
            <w:tcW w:w="70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100</w:t>
            </w:r>
          </w:p>
        </w:tc>
        <w:tc>
          <w:tcPr>
            <w:tcW w:w="85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100</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100</w:t>
            </w:r>
          </w:p>
        </w:tc>
        <w:tc>
          <w:tcPr>
            <w:tcW w:w="85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100</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100</w:t>
            </w:r>
          </w:p>
        </w:tc>
        <w:tc>
          <w:tcPr>
            <w:tcW w:w="85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100</w:t>
            </w:r>
          </w:p>
        </w:tc>
      </w:tr>
      <w:tr w:rsidR="00D31280" w:rsidRPr="00FF6765" w:rsidTr="001D01FE">
        <w:trPr>
          <w:trHeight w:val="757"/>
        </w:trPr>
        <w:tc>
          <w:tcPr>
            <w:tcW w:w="2846"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4506"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расходов на оплату услуг в совокупном доходе населения</w:t>
            </w:r>
          </w:p>
        </w:tc>
        <w:tc>
          <w:tcPr>
            <w:tcW w:w="155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lang w:val="en-US"/>
              </w:rPr>
              <w:t>0,</w:t>
            </w:r>
            <w:r w:rsidRPr="00FF6765">
              <w:rPr>
                <w:rFonts w:ascii="Times New Roman" w:eastAsia="Calibri" w:hAnsi="Times New Roman" w:cs="Times New Roman"/>
                <w:sz w:val="17"/>
                <w:szCs w:val="17"/>
              </w:rPr>
              <w:t>60</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lang w:val="en-US"/>
              </w:rPr>
              <w:t>0,</w:t>
            </w:r>
            <w:r w:rsidRPr="00FF6765">
              <w:rPr>
                <w:rFonts w:ascii="Times New Roman" w:eastAsia="Calibri" w:hAnsi="Times New Roman" w:cs="Times New Roman"/>
                <w:sz w:val="17"/>
                <w:szCs w:val="17"/>
              </w:rPr>
              <w:t>60</w:t>
            </w:r>
          </w:p>
        </w:tc>
        <w:tc>
          <w:tcPr>
            <w:tcW w:w="70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lang w:val="en-US"/>
              </w:rPr>
              <w:t>0,</w:t>
            </w:r>
            <w:r w:rsidRPr="00FF6765">
              <w:rPr>
                <w:rFonts w:ascii="Times New Roman" w:eastAsia="Calibri" w:hAnsi="Times New Roman" w:cs="Times New Roman"/>
                <w:sz w:val="17"/>
                <w:szCs w:val="17"/>
              </w:rPr>
              <w:t>60</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lang w:val="en-US"/>
              </w:rPr>
              <w:t>0,</w:t>
            </w:r>
            <w:r w:rsidRPr="00FF6765">
              <w:rPr>
                <w:rFonts w:ascii="Times New Roman" w:eastAsia="Calibri" w:hAnsi="Times New Roman" w:cs="Times New Roman"/>
                <w:sz w:val="17"/>
                <w:szCs w:val="17"/>
              </w:rPr>
              <w:t>60</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lang w:val="en-US"/>
              </w:rPr>
              <w:t>0,</w:t>
            </w:r>
            <w:r w:rsidRPr="00FF6765">
              <w:rPr>
                <w:rFonts w:ascii="Times New Roman" w:eastAsia="Calibri" w:hAnsi="Times New Roman" w:cs="Times New Roman"/>
                <w:sz w:val="17"/>
                <w:szCs w:val="17"/>
              </w:rPr>
              <w:t>70</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lang w:val="en-US"/>
              </w:rPr>
              <w:t>0,</w:t>
            </w:r>
            <w:r w:rsidRPr="00FF6765">
              <w:rPr>
                <w:rFonts w:ascii="Times New Roman" w:eastAsia="Calibri" w:hAnsi="Times New Roman" w:cs="Times New Roman"/>
                <w:sz w:val="17"/>
                <w:szCs w:val="17"/>
              </w:rPr>
              <w:t>70</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lang w:val="en-US"/>
              </w:rPr>
              <w:t>0,</w:t>
            </w:r>
            <w:r w:rsidRPr="00FF6765">
              <w:rPr>
                <w:rFonts w:ascii="Times New Roman" w:eastAsia="Calibri" w:hAnsi="Times New Roman" w:cs="Times New Roman"/>
                <w:sz w:val="17"/>
                <w:szCs w:val="17"/>
              </w:rPr>
              <w:t>70</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lang w:val="en-US"/>
              </w:rPr>
              <w:t>0,</w:t>
            </w:r>
            <w:r w:rsidRPr="00FF6765">
              <w:rPr>
                <w:rFonts w:ascii="Times New Roman" w:eastAsia="Calibri" w:hAnsi="Times New Roman" w:cs="Times New Roman"/>
                <w:sz w:val="17"/>
                <w:szCs w:val="17"/>
              </w:rPr>
              <w:t>70</w:t>
            </w:r>
          </w:p>
        </w:tc>
      </w:tr>
      <w:tr w:rsidR="00D31280" w:rsidRPr="00FF6765" w:rsidTr="001D01FE">
        <w:trPr>
          <w:trHeight w:val="397"/>
        </w:trPr>
        <w:tc>
          <w:tcPr>
            <w:tcW w:w="2846"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4506"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Тариф на потребление ресурса*</w:t>
            </w:r>
          </w:p>
        </w:tc>
        <w:tc>
          <w:tcPr>
            <w:tcW w:w="155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руб. / м3</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Times New Roman" w:hAnsi="Times New Roman" w:cs="Times New Roman"/>
                <w:sz w:val="17"/>
                <w:szCs w:val="17"/>
              </w:rPr>
              <w:t>482,85</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Times New Roman" w:hAnsi="Times New Roman" w:cs="Times New Roman"/>
                <w:sz w:val="17"/>
                <w:szCs w:val="17"/>
                <w:lang w:eastAsia="ru-RU"/>
              </w:rPr>
              <w:t>506,99</w:t>
            </w:r>
          </w:p>
        </w:tc>
        <w:tc>
          <w:tcPr>
            <w:tcW w:w="70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Times New Roman" w:hAnsi="Times New Roman" w:cs="Times New Roman"/>
                <w:sz w:val="17"/>
                <w:szCs w:val="17"/>
                <w:lang w:eastAsia="ru-RU"/>
              </w:rPr>
              <w:t>532,34</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Times New Roman" w:hAnsi="Times New Roman" w:cs="Times New Roman"/>
                <w:sz w:val="17"/>
                <w:szCs w:val="17"/>
                <w:lang w:eastAsia="ru-RU"/>
              </w:rPr>
              <w:t>558,96</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Times New Roman" w:hAnsi="Times New Roman" w:cs="Times New Roman"/>
                <w:sz w:val="17"/>
                <w:szCs w:val="17"/>
                <w:lang w:eastAsia="ru-RU"/>
              </w:rPr>
              <w:t>586,91</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Times New Roman" w:hAnsi="Times New Roman" w:cs="Times New Roman"/>
                <w:sz w:val="17"/>
                <w:szCs w:val="17"/>
                <w:lang w:eastAsia="ru-RU"/>
              </w:rPr>
              <w:t>616,25</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Times New Roman" w:hAnsi="Times New Roman" w:cs="Times New Roman"/>
                <w:sz w:val="17"/>
                <w:szCs w:val="17"/>
                <w:lang w:eastAsia="ru-RU"/>
              </w:rPr>
              <w:t>647,17</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Times New Roman" w:hAnsi="Times New Roman" w:cs="Times New Roman"/>
                <w:sz w:val="17"/>
                <w:szCs w:val="17"/>
                <w:lang w:eastAsia="ru-RU"/>
              </w:rPr>
              <w:t>1281,10</w:t>
            </w:r>
          </w:p>
        </w:tc>
      </w:tr>
      <w:tr w:rsidR="00D31280" w:rsidRPr="00FF6765" w:rsidTr="001D01FE">
        <w:trPr>
          <w:trHeight w:val="312"/>
        </w:trPr>
        <w:tc>
          <w:tcPr>
            <w:tcW w:w="2846"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Спрос на коммунальные ресурсы</w:t>
            </w:r>
          </w:p>
        </w:tc>
        <w:tc>
          <w:tcPr>
            <w:tcW w:w="4506"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Общий объем реализации</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услуг </w:t>
            </w:r>
          </w:p>
        </w:tc>
        <w:tc>
          <w:tcPr>
            <w:tcW w:w="155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lang w:val="en-US"/>
              </w:rPr>
              <w:t>тыс.м</w:t>
            </w:r>
            <w:r w:rsidRPr="00FF6765">
              <w:rPr>
                <w:rFonts w:ascii="Times New Roman" w:eastAsia="Calibri" w:hAnsi="Times New Roman" w:cs="Times New Roman"/>
                <w:sz w:val="17"/>
                <w:szCs w:val="17"/>
                <w:vertAlign w:val="superscript"/>
                <w:lang w:val="en-US"/>
              </w:rPr>
              <w:t>3</w:t>
            </w:r>
            <w:r w:rsidRPr="00FF6765">
              <w:rPr>
                <w:rFonts w:ascii="Times New Roman" w:eastAsia="Calibri" w:hAnsi="Times New Roman" w:cs="Times New Roman"/>
                <w:sz w:val="17"/>
                <w:szCs w:val="17"/>
                <w:lang w:val="en-US"/>
              </w:rPr>
              <w:t>/</w:t>
            </w:r>
            <w:r w:rsidRPr="00FF6765">
              <w:rPr>
                <w:rFonts w:ascii="Times New Roman" w:eastAsia="Calibri" w:hAnsi="Times New Roman" w:cs="Times New Roman"/>
                <w:sz w:val="17"/>
                <w:szCs w:val="17"/>
              </w:rPr>
              <w:t>год</w:t>
            </w:r>
          </w:p>
        </w:tc>
        <w:tc>
          <w:tcPr>
            <w:tcW w:w="85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6,435</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6,445</w:t>
            </w:r>
          </w:p>
        </w:tc>
        <w:tc>
          <w:tcPr>
            <w:tcW w:w="70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6,449</w:t>
            </w:r>
          </w:p>
        </w:tc>
        <w:tc>
          <w:tcPr>
            <w:tcW w:w="85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6,455</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6,460</w:t>
            </w:r>
          </w:p>
        </w:tc>
        <w:tc>
          <w:tcPr>
            <w:tcW w:w="85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6,465</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6,475</w:t>
            </w:r>
          </w:p>
        </w:tc>
        <w:tc>
          <w:tcPr>
            <w:tcW w:w="85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6,293</w:t>
            </w:r>
          </w:p>
        </w:tc>
      </w:tr>
      <w:tr w:rsidR="00D31280" w:rsidRPr="00FF6765" w:rsidTr="001D01FE">
        <w:trPr>
          <w:trHeight w:val="505"/>
        </w:trPr>
        <w:tc>
          <w:tcPr>
            <w:tcW w:w="2846"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4506"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Годовая норма образования</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отходов для населения</w:t>
            </w:r>
          </w:p>
        </w:tc>
        <w:tc>
          <w:tcPr>
            <w:tcW w:w="155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м</w:t>
            </w:r>
            <w:r w:rsidRPr="00FF6765">
              <w:rPr>
                <w:rFonts w:ascii="Times New Roman" w:eastAsia="Calibri" w:hAnsi="Times New Roman" w:cs="Times New Roman"/>
                <w:sz w:val="17"/>
                <w:szCs w:val="17"/>
                <w:vertAlign w:val="superscript"/>
                <w:lang w:val="en-US"/>
              </w:rPr>
              <w:t>3</w:t>
            </w:r>
            <w:r w:rsidRPr="00FF6765">
              <w:rPr>
                <w:rFonts w:ascii="Times New Roman" w:eastAsia="Calibri" w:hAnsi="Times New Roman" w:cs="Times New Roman"/>
                <w:sz w:val="17"/>
                <w:szCs w:val="17"/>
                <w:lang w:val="en-US"/>
              </w:rPr>
              <w:t>/</w:t>
            </w:r>
            <w:r w:rsidRPr="00FF6765">
              <w:rPr>
                <w:rFonts w:ascii="Times New Roman" w:eastAsia="Calibri" w:hAnsi="Times New Roman" w:cs="Times New Roman"/>
                <w:sz w:val="17"/>
                <w:szCs w:val="17"/>
              </w:rPr>
              <w:t>год на человека</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2,03</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2,03</w:t>
            </w:r>
          </w:p>
        </w:tc>
        <w:tc>
          <w:tcPr>
            <w:tcW w:w="70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2,03</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2,03</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2,03</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2,03</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2,03</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2,03</w:t>
            </w:r>
          </w:p>
        </w:tc>
      </w:tr>
      <w:tr w:rsidR="00D31280" w:rsidRPr="00FF6765" w:rsidTr="001D01FE">
        <w:trPr>
          <w:trHeight w:val="1012"/>
        </w:trPr>
        <w:tc>
          <w:tcPr>
            <w:tcW w:w="2846"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Показатели качества поставляемого ресурса</w:t>
            </w:r>
          </w:p>
        </w:tc>
        <w:tc>
          <w:tcPr>
            <w:tcW w:w="4506"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ценного вторичного сырья из смешанных отходов и вовлечение его в хозяйственный оборот</w:t>
            </w:r>
          </w:p>
        </w:tc>
        <w:tc>
          <w:tcPr>
            <w:tcW w:w="155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70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r>
      <w:tr w:rsidR="00D31280" w:rsidRPr="00FF6765" w:rsidTr="001D01FE">
        <w:trPr>
          <w:trHeight w:val="1011"/>
        </w:trPr>
        <w:tc>
          <w:tcPr>
            <w:tcW w:w="2846"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lastRenderedPageBreak/>
              <w:t>Сбалансированность системы</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коммунальной</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инфраструктуры</w:t>
            </w:r>
          </w:p>
        </w:tc>
        <w:tc>
          <w:tcPr>
            <w:tcW w:w="4506"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смешанных отходов, подлежащих захоронению на полигонах</w:t>
            </w:r>
          </w:p>
        </w:tc>
        <w:tc>
          <w:tcPr>
            <w:tcW w:w="155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70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r>
    </w:tbl>
    <w:p w:rsidR="002B5E34" w:rsidRPr="00FF6765" w:rsidRDefault="002B5E34" w:rsidP="00D31280">
      <w:pPr>
        <w:spacing w:after="0" w:line="240" w:lineRule="auto"/>
        <w:ind w:firstLine="567"/>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567"/>
        <w:jc w:val="both"/>
        <w:rPr>
          <w:rFonts w:ascii="Times New Roman" w:eastAsia="Times New Roman" w:hAnsi="Times New Roman" w:cs="Times New Roman"/>
          <w:sz w:val="17"/>
          <w:szCs w:val="17"/>
          <w:lang w:eastAsia="ru-RU"/>
        </w:rPr>
        <w:sectPr w:rsidR="002B5E34" w:rsidRPr="00FF6765" w:rsidSect="00D31280">
          <w:type w:val="nextColumn"/>
          <w:pgSz w:w="16838" w:h="11906" w:orient="landscape" w:code="9"/>
          <w:pgMar w:top="851" w:right="851" w:bottom="851" w:left="1418" w:header="709" w:footer="709" w:gutter="0"/>
          <w:cols w:space="720"/>
          <w:docGrid w:linePitch="326"/>
        </w:sect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lastRenderedPageBreak/>
        <w:t>Раздел 5. Программа инвестиционных проектов, обеспечивающих достижение целевых показателей</w:t>
      </w: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5.1. Программа инвестиционных проектов в теплоснабжении</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Генеральным планом Юровского сельского поселения не предусматривается создание централизованного теплоснабжения.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5.2. Программа инвестиционных проектов в водоснабжении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ar-SA"/>
        </w:rPr>
      </w:pPr>
      <w:r w:rsidRPr="00FF6765">
        <w:rPr>
          <w:rFonts w:ascii="Times New Roman" w:eastAsia="Times New Roman" w:hAnsi="Times New Roman" w:cs="Times New Roman"/>
          <w:sz w:val="17"/>
          <w:szCs w:val="17"/>
          <w:lang w:eastAsia="ar-SA"/>
        </w:rPr>
        <w:t>Программа инвестиционных проектов в водоснабжении разработана в целях достижения значений целевых индикаторов.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ar-SA"/>
        </w:rPr>
      </w:pPr>
      <w:r w:rsidRPr="00FF6765">
        <w:rPr>
          <w:rFonts w:ascii="Times New Roman" w:eastAsia="Times New Roman" w:hAnsi="Times New Roman" w:cs="Times New Roman"/>
          <w:sz w:val="17"/>
          <w:szCs w:val="17"/>
          <w:lang w:eastAsia="ar-SA"/>
        </w:rPr>
        <w:t>Программа инвестиционных проектов состоит из следующих мероприятий: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ar-SA"/>
        </w:rPr>
      </w:pPr>
      <w:r w:rsidRPr="00FF6765">
        <w:rPr>
          <w:rFonts w:ascii="Times New Roman" w:eastAsia="Times New Roman" w:hAnsi="Times New Roman" w:cs="Times New Roman"/>
          <w:sz w:val="17"/>
          <w:szCs w:val="17"/>
          <w:lang w:eastAsia="ar-SA"/>
        </w:rPr>
        <w:t>- капитальный ремонт водопроводных сетей, подлежащих замене в связи с исчерпанием эксплуатационного ресурса, общей протяженностью 2,1 км, капитальный ремонт водонапорной башни.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ar-SA"/>
        </w:rPr>
      </w:pPr>
      <w:r w:rsidRPr="00FF6765">
        <w:rPr>
          <w:rFonts w:ascii="Times New Roman" w:eastAsia="Times New Roman" w:hAnsi="Times New Roman" w:cs="Times New Roman"/>
          <w:sz w:val="17"/>
          <w:szCs w:val="17"/>
          <w:lang w:eastAsia="ar-SA"/>
        </w:rPr>
        <w:t>Программа инвестиционных мероприятий по водоснабжению с детализированным перечнем мероприятий и объемом инвестиций представлена в разделе 15 Обосновывающих материалов.</w:t>
      </w: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5.3. Программа инвестиционных проектов в водоотведении</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ar-SA"/>
        </w:rPr>
      </w:pPr>
      <w:r w:rsidRPr="00FF6765">
        <w:rPr>
          <w:rFonts w:ascii="Times New Roman" w:eastAsia="Times New Roman" w:hAnsi="Times New Roman" w:cs="Times New Roman"/>
          <w:sz w:val="17"/>
          <w:szCs w:val="17"/>
          <w:lang w:eastAsia="ar-SA"/>
        </w:rPr>
        <w:t xml:space="preserve">Схемой водоснабжения и водоотведения </w:t>
      </w:r>
      <w:r w:rsidRPr="00FF6765">
        <w:rPr>
          <w:rFonts w:ascii="Times New Roman" w:eastAsia="Times New Roman" w:hAnsi="Times New Roman" w:cs="Times New Roman"/>
          <w:sz w:val="17"/>
          <w:szCs w:val="17"/>
          <w:lang w:eastAsia="ru-RU"/>
        </w:rPr>
        <w:t xml:space="preserve">Юровского сельского поселения </w:t>
      </w:r>
      <w:r w:rsidRPr="00FF6765">
        <w:rPr>
          <w:rFonts w:ascii="Times New Roman" w:eastAsia="Times New Roman" w:hAnsi="Times New Roman" w:cs="Times New Roman"/>
          <w:sz w:val="17"/>
          <w:szCs w:val="17"/>
          <w:lang w:eastAsia="ar-SA"/>
        </w:rPr>
        <w:t>предусмотрено:</w:t>
      </w:r>
    </w:p>
    <w:p w:rsidR="002B5E34" w:rsidRPr="00FF6765" w:rsidRDefault="002B5E34" w:rsidP="00D31280">
      <w:pPr>
        <w:numPr>
          <w:ilvl w:val="0"/>
          <w:numId w:val="26"/>
        </w:numPr>
        <w:tabs>
          <w:tab w:val="left" w:pos="0"/>
        </w:tabs>
        <w:spacing w:after="0" w:line="240" w:lineRule="auto"/>
        <w:ind w:left="0" w:firstLine="851"/>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Строительство очистных сооружений и сетей канализации в селе Любожичи.</w:t>
      </w:r>
    </w:p>
    <w:p w:rsidR="002B5E34" w:rsidRPr="00FF6765" w:rsidRDefault="002B5E34" w:rsidP="00D31280">
      <w:pPr>
        <w:numPr>
          <w:ilvl w:val="0"/>
          <w:numId w:val="26"/>
        </w:numPr>
        <w:tabs>
          <w:tab w:val="left" w:pos="0"/>
        </w:tabs>
        <w:spacing w:after="0" w:line="240" w:lineRule="auto"/>
        <w:ind w:left="0" w:firstLine="851"/>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Строительство очистных сооружений и сетей канализации в селе Юрово.</w:t>
      </w:r>
    </w:p>
    <w:p w:rsidR="002B5E34" w:rsidRPr="00FF6765" w:rsidRDefault="002B5E34" w:rsidP="00D31280">
      <w:pPr>
        <w:numPr>
          <w:ilvl w:val="0"/>
          <w:numId w:val="26"/>
        </w:numPr>
        <w:tabs>
          <w:tab w:val="left" w:pos="0"/>
        </w:tabs>
        <w:spacing w:after="0" w:line="240" w:lineRule="auto"/>
        <w:ind w:left="0" w:firstLine="851"/>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Строительство очистных сооружений и сетей канализации в селе Плюсково.</w:t>
      </w:r>
    </w:p>
    <w:p w:rsidR="002B5E34" w:rsidRPr="00FF6765" w:rsidRDefault="002B5E34" w:rsidP="00D31280">
      <w:pPr>
        <w:numPr>
          <w:ilvl w:val="0"/>
          <w:numId w:val="26"/>
        </w:numPr>
        <w:tabs>
          <w:tab w:val="left" w:pos="0"/>
        </w:tabs>
        <w:spacing w:after="0" w:line="240" w:lineRule="auto"/>
        <w:ind w:left="0" w:firstLine="851"/>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Строительство одних очистных сооружений, а также сетей канализации для села Гнилево, деревни Нижние Новоселки, деревни Арельск.</w:t>
      </w:r>
    </w:p>
    <w:p w:rsidR="002B5E34" w:rsidRPr="00FF6765" w:rsidRDefault="002B5E34" w:rsidP="00D31280">
      <w:pPr>
        <w:numPr>
          <w:ilvl w:val="0"/>
          <w:numId w:val="26"/>
        </w:numPr>
        <w:tabs>
          <w:tab w:val="left" w:pos="0"/>
        </w:tabs>
        <w:spacing w:after="0" w:line="240" w:lineRule="auto"/>
        <w:ind w:left="0" w:firstLine="851"/>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Строительство одних очистных сооружений, а также сетей канализации для села Рябчевск.</w:t>
      </w:r>
    </w:p>
    <w:p w:rsidR="002B5E34" w:rsidRPr="00FF6765" w:rsidRDefault="002B5E34" w:rsidP="00D31280">
      <w:pPr>
        <w:numPr>
          <w:ilvl w:val="0"/>
          <w:numId w:val="26"/>
        </w:numPr>
        <w:tabs>
          <w:tab w:val="left" w:pos="0"/>
        </w:tabs>
        <w:spacing w:after="0" w:line="240" w:lineRule="auto"/>
        <w:ind w:left="0" w:firstLine="851"/>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Обеспечение локальных систем водоотведения (у каждого потребителя) в остальных населенных пунктах поселения.</w:t>
      </w: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5.4. Программа инвестиционных проектов в газоснабжении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Программа инвестиционных проектов в газоснабжении включает мероприятия, направленные на газификацию потребителей Юровского сельского поселения и достижение максимальных уровней потребления газа в газифицированных населённых пунктах муниципального образования, в т.ч. замену существующего ШРП на УГРШ-50Н-2-О в                  н.п. Манцурово, н.п. Фомчино, реконструкцию (замену) станции катодной защиты в                      н.п.  Голубча, ликвидация существующего ШРП в н.п. Плюсково.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ar-SA"/>
        </w:rPr>
      </w:pPr>
      <w:r w:rsidRPr="00FF6765">
        <w:rPr>
          <w:rFonts w:ascii="Times New Roman" w:eastAsia="Times New Roman" w:hAnsi="Times New Roman" w:cs="Times New Roman"/>
          <w:sz w:val="17"/>
          <w:szCs w:val="17"/>
          <w:lang w:eastAsia="ar-SA"/>
        </w:rPr>
        <w:t>Программа инвестиционных мероприятий по газоснабжению с детализированным перечнем мероприятий и объемом инвестиций представлена в разделе 15 Обосновывающих материалов.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5.5. Программа инвестиционных проектов в электроснабжении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Программа инвестиционных проектов в электроснабжении включает мероприятия по техническому перевооружению и модернизации силового оборудования трансформаторных подстанций, строительство сетей энергоснабжения.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Реализация мероприятий позволит обеспечить бесперебойную передачу электрической энергии надлежащего качества с высокой степенью надёжности потребителям, снизить затраты на ремонты энергетического оборудования и электрических сетей, создать возможность для дальнейшего развития инфраструктуры поселения.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Программа инвестиционных мероприятий по электроснабжению с детализированным перечнем мероприятий и объёмом инвестиций с разбивкой по годам представлена в разделе 15 Обосновывающих материалов.</w:t>
      </w: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5.6. Программа инвестиционных проектов в утилизации (захоронении) твердых коммунальных отходов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 плане дальнейшего развития территории поселения и обеспечения соответствия требованиям постановления Главного государственного санитарного врача РФ от 28.01.2021 №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необходимо: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оборудование территорий контейнерными площадками и осуществление сбора бытового мусора в контейнеры.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Программа инвестиционных мероприятий в утилизации (захоронении) твердых коммунальных отходов с детализированным перечнем мероприятий и объемом инвестиций с разбивкой по годам представлена в разделе 15 Обосновывающих материалов.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5.7. Программа установки приборов учета в многоквартирных домах и бюджетных организациях</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Программа установки приборов учета и реализация энергосберегающих мероприятий должна соответствовать требованиям Федерального закона от 23.11.2009 № 261-ФЗ «Об энергосбережении и о повышении энергетическойэффективности и о внесении изменений в отдельные законодательные акты Российской Федерации», в частности уровень оснащенности приборами учета должен быть доведен до 100%.</w:t>
      </w:r>
    </w:p>
    <w:p w:rsidR="002B5E34" w:rsidRPr="00FF6765" w:rsidRDefault="002B5E34" w:rsidP="00D31280">
      <w:pPr>
        <w:spacing w:after="0" w:line="240" w:lineRule="auto"/>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5.8. Программа реализации энергосберегающих мероприятий в многоквартирных домах, бюджетных организациях, уличном освещении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Реализация энергосберегающих мероприятий в многоквартирных домах, бюджетных организациях, уличном освещении включают в себя: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Установка приборов учета расхода воды в жилых домах Юровского сельского поселения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Мероприятия по пропаганде энергосбережения среди населения.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Замена газоразрядных ртутьсодержащих ламп, натриевых ламп, ламп накаливания на энергоэффективные светодиодные.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Замена неизолированного провода на самонесущий изолированный провод, с распределением нагрузки равномерно по трем фазам.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Установка автоматических систем управления уличным освещением, дворовым освещением, освещением подъездов в МКД.</w:t>
      </w: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5.9. Взаимосвязь проектов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Программы инвестиционных проектов коммунальной инфраструктуры разработаны в целях достижения значений целевых индикаторов. Общая программа инвестиционных проектов для реализации программы комплексного развития систем коммунальной инфраструктуры Юровского сельского поселения и взаимосвязь проектов приведены в разделе 15 Обосновывающих материалов.</w:t>
      </w:r>
    </w:p>
    <w:p w:rsidR="002B5E34" w:rsidRPr="00FF6765" w:rsidRDefault="002B5E34" w:rsidP="00D31280">
      <w:pPr>
        <w:spacing w:after="0" w:line="240" w:lineRule="auto"/>
        <w:rPr>
          <w:rFonts w:ascii="Times New Roman" w:eastAsia="Times New Roman" w:hAnsi="Times New Roman" w:cs="Times New Roman"/>
          <w:bCs/>
          <w:sz w:val="17"/>
          <w:szCs w:val="17"/>
          <w:lang w:eastAsia="ru-RU"/>
        </w:r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6. Источники инвестиций, тарифы и доступность программы для населения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Предполагаемый общий объем финансирования Программы составит –                                11 000 000 руб.</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Прогнозный уровень тарифов и структура (величина инвестиционной надбавки) в полной мере зависит от количества реализуемых инвестиционных проектов в сфере коммунального обеспечения.</w:t>
      </w:r>
    </w:p>
    <w:p w:rsidR="002B5E34" w:rsidRPr="00FF6765" w:rsidRDefault="002B5E34" w:rsidP="006F5D58">
      <w:pPr>
        <w:spacing w:after="0" w:line="240" w:lineRule="auto"/>
        <w:ind w:firstLine="709"/>
        <w:jc w:val="both"/>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sz w:val="17"/>
          <w:szCs w:val="17"/>
          <w:lang w:eastAsia="ru-RU"/>
        </w:rPr>
        <w:t>Величины финансовых потребностей, необходимых для реализации Программы, представлены в таблице ниже.</w:t>
      </w:r>
      <w:r w:rsidR="006F5D58" w:rsidRPr="00FF6765">
        <w:rPr>
          <w:rFonts w:ascii="Times New Roman" w:eastAsia="Times New Roman" w:hAnsi="Times New Roman" w:cs="Times New Roman"/>
          <w:bCs/>
          <w:sz w:val="17"/>
          <w:szCs w:val="17"/>
          <w:lang w:eastAsia="ru-RU"/>
        </w:rPr>
        <w:t xml:space="preserve"> </w:t>
      </w:r>
      <w:r w:rsidRPr="00FF6765">
        <w:rPr>
          <w:rFonts w:ascii="Times New Roman" w:eastAsia="Times New Roman" w:hAnsi="Times New Roman" w:cs="Times New Roman"/>
          <w:bCs/>
          <w:sz w:val="17"/>
          <w:szCs w:val="17"/>
          <w:lang w:eastAsia="ru-RU"/>
        </w:rPr>
        <w:t>Финансирование мероприятий по модернизации коммунальной инфраструктуры сельского поселения</w:t>
      </w:r>
    </w:p>
    <w:tbl>
      <w:tblPr>
        <w:tblW w:w="9889" w:type="dxa"/>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Layout w:type="fixed"/>
        <w:tblLook w:val="01E0" w:firstRow="1" w:lastRow="1" w:firstColumn="1" w:lastColumn="1" w:noHBand="0" w:noVBand="0"/>
      </w:tblPr>
      <w:tblGrid>
        <w:gridCol w:w="3510"/>
        <w:gridCol w:w="1843"/>
        <w:gridCol w:w="1701"/>
        <w:gridCol w:w="1559"/>
        <w:gridCol w:w="1276"/>
      </w:tblGrid>
      <w:tr w:rsidR="00D31280" w:rsidRPr="00FF6765" w:rsidTr="00D31280">
        <w:trPr>
          <w:trHeight w:val="624"/>
          <w:tblHeader/>
        </w:trPr>
        <w:tc>
          <w:tcPr>
            <w:tcW w:w="3510" w:type="dxa"/>
            <w:vMerge w:val="restart"/>
            <w:noWrap/>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lastRenderedPageBreak/>
              <w:t>Мероприятия</w:t>
            </w:r>
          </w:p>
        </w:tc>
        <w:tc>
          <w:tcPr>
            <w:tcW w:w="6379" w:type="dxa"/>
            <w:gridSpan w:val="4"/>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Источники инвестиций, руб.</w:t>
            </w:r>
          </w:p>
        </w:tc>
      </w:tr>
      <w:tr w:rsidR="00D31280" w:rsidRPr="00FF6765" w:rsidTr="00D31280">
        <w:trPr>
          <w:trHeight w:val="1093"/>
          <w:tblHeader/>
        </w:trPr>
        <w:tc>
          <w:tcPr>
            <w:tcW w:w="3510" w:type="dxa"/>
            <w:vMerge/>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Местный, региональный, бюджет</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Государственно-частное партнерство (концессии)</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Частные инвестиции</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Итого</w:t>
            </w:r>
          </w:p>
        </w:tc>
      </w:tr>
      <w:tr w:rsidR="00D31280" w:rsidRPr="00FF6765" w:rsidTr="00D31280">
        <w:trPr>
          <w:trHeight w:hRule="exact" w:val="28"/>
          <w:tblHeader/>
        </w:trPr>
        <w:tc>
          <w:tcPr>
            <w:tcW w:w="3510"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r>
      <w:tr w:rsidR="00D31280" w:rsidRPr="00FF6765" w:rsidTr="00D31280">
        <w:trPr>
          <w:trHeight w:val="231"/>
          <w:tblHeader/>
        </w:trPr>
        <w:tc>
          <w:tcPr>
            <w:tcW w:w="3510"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Мероприятия по модернизации системы водоснабжения </w:t>
            </w: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11 000 000</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11 000 000</w:t>
            </w:r>
          </w:p>
        </w:tc>
      </w:tr>
      <w:tr w:rsidR="00D31280" w:rsidRPr="00FF6765" w:rsidTr="00D31280">
        <w:trPr>
          <w:trHeight w:val="231"/>
          <w:tblHeader/>
        </w:trPr>
        <w:tc>
          <w:tcPr>
            <w:tcW w:w="3510"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Мероприятия по модернизации системы газоснабжения:</w:t>
            </w: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r w:rsidR="00D31280" w:rsidRPr="00FF6765" w:rsidTr="00D31280">
        <w:trPr>
          <w:trHeight w:val="231"/>
          <w:tblHeader/>
        </w:trPr>
        <w:tc>
          <w:tcPr>
            <w:tcW w:w="3510"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Мероприятия по модернизации системы электроснабжения:</w:t>
            </w: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r w:rsidR="00D31280" w:rsidRPr="00FF6765" w:rsidTr="00D31280">
        <w:trPr>
          <w:trHeight w:val="259"/>
          <w:tblHeader/>
        </w:trPr>
        <w:tc>
          <w:tcPr>
            <w:tcW w:w="3510"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Мероприятия по модернизации системы вывоза ТКО:</w:t>
            </w: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r w:rsidR="00D31280" w:rsidRPr="00FF6765" w:rsidTr="00D31280">
        <w:trPr>
          <w:trHeight w:val="466"/>
          <w:tblHeader/>
        </w:trPr>
        <w:tc>
          <w:tcPr>
            <w:tcW w:w="3510"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Всего:</w:t>
            </w: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11 000 000</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11 000 000</w:t>
            </w:r>
          </w:p>
        </w:tc>
      </w:tr>
    </w:tbl>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Объемы финансирования Программы на 2024-2044 годы носят прогнозный характер и подлежат ежегодному уточнению в установленном законодательством порядке при формировании местного бюджета на соответствующий год.</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При снижении (увеличении) ресурсного обеспечения в установленном порядке вносятся изменения показателей Программы.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При установлении тарифов (цен) на товары и услуги коммунального комплекса следует учитывать доступность для потребителей данных товаров и услуг. Плата за коммунальные услуги включает в себя плату за водоснабжение, газоснабжение, электроснабжение, сбор и утилизацию ТКО. Оценка доступности для граждан прогнозируемой совокупной платы за потребляемые коммунальные услуги основана на объективных данных о платежеспособности населения, которые должны лежать в основе формирования тарифной политики и определения необходимой и возможной бюджетной помощи на компенсацию мер социальной поддержки населения, и на выплату субсидий малообеспеченным гражданам на оплату жилья и коммунальных услуг. Для определения доступности приобретения и оплаты потребителями соответствующих товаров и услуг организаций коммунального комплекса использованы данные об установленных ценах (тарифах) для потребителей и надбавках к ценам (тарифам) с учетом среднедушевого дохода населения. Одним из принципов разработки Программы является обеспечение доступности коммунальных услуг для населения.</w:t>
      </w:r>
    </w:p>
    <w:p w:rsidR="002B5E34" w:rsidRPr="00FF6765" w:rsidRDefault="002B5E34" w:rsidP="00D31280">
      <w:pPr>
        <w:spacing w:after="0" w:line="240" w:lineRule="auto"/>
        <w:ind w:firstLine="567"/>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Доступность для потребителей товаров и услуг организаций коммунального комплекса – возможность приобретения и оплаты потребителями соответствующих товаров и услуг организаций коммунального комплекса с учетом цен и надбавок к ценам для потребителей.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 соответствии с приказом Министерства регионального развития РФ от 23.08.2010 № 378 «Об утверждении методических указаний по расчету предельных индексов изменения размера платы граждан за коммунальные услуги» доступность платы за потребляемые коммунальные услуги является комплексным параметром и определяется на основе системы критериев, устанавливаемой органами исполнительной власти субъектов Российской Федерации, к которым относятся: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доля расходов на коммунальные услуги в совокупном доходе семьи;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уровень собираемости платежей за коммунальные услуги;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доля населения с доходами ниже прожиточного минимума;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доля получателей субсидий на оплату коммунальных услуг в общей численности населения.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 таблице ниже приведены показатели доступности коммунальных услуг для населения при реализации программы по ее основным этапам.</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 целом реализация программы положительно сказывается на уровне доступности для населения платы за коммунальные услуги по всем критериям, для которых возможно прогнозирование в рамках разработки программы.</w:t>
      </w: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7. Управление Программой</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Общее руководство и контроль над ходом реализации Программы осуществляет Администрация Трубчевского муниципального района.</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xml:space="preserve">     Управление реализацией Программой включает в себя:</w:t>
      </w:r>
    </w:p>
    <w:p w:rsidR="002B5E34" w:rsidRPr="00FF6765" w:rsidRDefault="002B5E34" w:rsidP="00D31280">
      <w:pPr>
        <w:tabs>
          <w:tab w:val="left" w:pos="810"/>
        </w:tabs>
        <w:spacing w:after="0" w:line="240" w:lineRule="auto"/>
        <w:ind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обеспечение реализации мероприятий Программы экономическими и правовыми нормами и</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нормативами;</w:t>
      </w:r>
    </w:p>
    <w:p w:rsidR="002B5E34" w:rsidRPr="00FF6765" w:rsidRDefault="002B5E34" w:rsidP="00D31280">
      <w:pPr>
        <w:tabs>
          <w:tab w:val="left" w:pos="810"/>
        </w:tabs>
        <w:spacing w:after="0" w:line="240" w:lineRule="auto"/>
        <w:ind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формирование условий для привлечения</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инвестиций;</w:t>
      </w:r>
    </w:p>
    <w:p w:rsidR="002B5E34" w:rsidRPr="00FF6765" w:rsidRDefault="002B5E34" w:rsidP="00D31280">
      <w:pPr>
        <w:tabs>
          <w:tab w:val="left" w:pos="810"/>
        </w:tabs>
        <w:spacing w:after="0" w:line="240" w:lineRule="auto"/>
        <w:ind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ежегодное составление бюджетных заявок на выделение средств из федерального, регионального и местного бюджетов для финансирования мероприятий программы;</w:t>
      </w:r>
    </w:p>
    <w:p w:rsidR="002B5E34" w:rsidRPr="00FF6765" w:rsidRDefault="002B5E34" w:rsidP="00D31280">
      <w:pPr>
        <w:tabs>
          <w:tab w:val="left" w:pos="810"/>
        </w:tabs>
        <w:spacing w:after="0" w:line="240" w:lineRule="auto"/>
        <w:ind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обеспечение контроля над подготовкой и реализацией программных</w:t>
      </w:r>
      <w:r w:rsidRPr="00FF6765">
        <w:rPr>
          <w:rFonts w:ascii="Times New Roman" w:eastAsia="Calibri" w:hAnsi="Times New Roman" w:cs="Times New Roman"/>
          <w:spacing w:val="-12"/>
          <w:sz w:val="17"/>
          <w:szCs w:val="17"/>
          <w:lang w:val="x-none"/>
        </w:rPr>
        <w:t xml:space="preserve"> </w:t>
      </w:r>
      <w:r w:rsidRPr="00FF6765">
        <w:rPr>
          <w:rFonts w:ascii="Times New Roman" w:eastAsia="Calibri" w:hAnsi="Times New Roman" w:cs="Times New Roman"/>
          <w:sz w:val="17"/>
          <w:szCs w:val="17"/>
          <w:lang w:val="x-none"/>
        </w:rPr>
        <w:t>мероприятий;</w:t>
      </w:r>
    </w:p>
    <w:p w:rsidR="002B5E34" w:rsidRPr="00FF6765" w:rsidRDefault="002B5E34" w:rsidP="00D31280">
      <w:pPr>
        <w:tabs>
          <w:tab w:val="left" w:pos="810"/>
        </w:tabs>
        <w:spacing w:after="0" w:line="240" w:lineRule="auto"/>
        <w:ind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обеспечение контроля над целевым и эффективным использованием средств бюджетов всех уровней и иных</w:t>
      </w:r>
      <w:r w:rsidRPr="00FF6765">
        <w:rPr>
          <w:rFonts w:ascii="Times New Roman" w:eastAsia="Calibri" w:hAnsi="Times New Roman" w:cs="Times New Roman"/>
          <w:spacing w:val="7"/>
          <w:sz w:val="17"/>
          <w:szCs w:val="17"/>
          <w:lang w:val="x-none"/>
        </w:rPr>
        <w:t xml:space="preserve"> </w:t>
      </w:r>
      <w:r w:rsidRPr="00FF6765">
        <w:rPr>
          <w:rFonts w:ascii="Times New Roman" w:eastAsia="Calibri" w:hAnsi="Times New Roman" w:cs="Times New Roman"/>
          <w:sz w:val="17"/>
          <w:szCs w:val="17"/>
          <w:lang w:val="x-none"/>
        </w:rPr>
        <w:t>средств;</w:t>
      </w:r>
    </w:p>
    <w:p w:rsidR="002B5E34" w:rsidRPr="00FF6765" w:rsidRDefault="002B5E34" w:rsidP="00D31280">
      <w:pPr>
        <w:tabs>
          <w:tab w:val="left" w:pos="810"/>
        </w:tabs>
        <w:spacing w:after="0" w:line="240" w:lineRule="auto"/>
        <w:ind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координация действий субъектов коммунальной инфраструктуры, участвующих в реализации программных</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мероприятий.</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Мероприятия, предусмотренные в Программе, исполняются органами местного самоуправления, организациями коммунального комплекса, потребителями и другими предприятиями и организациями, участвующими в реализации Программы, в части, не противоречащей действующему законодательству Российской Федерации.</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Организации коммунального комплекса представляют в Администрацию Трубчевского муниципального района и Комитет тарифного регулирования Брянской области отчеты о реализации мероприятий производственной и Инвестиционной программы в соответствии с Методикой проведения мониторинга выполнения производственных и инвестиционных программ организаций коммунального комплекса, утвержденной приказом Министерства регионального развития Российской Федерации от 14.04.2008 № 48.</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Администрация Трубчевского муниципального района осуществляет координацию исполнения программных мероприятий и текущий контроль за использованием средств федерального, областного и местного бюджета в пределах своих полномочий, осуществляет непосредственный контроль за ходом реализации мероприятий, обеспечивающих структурные преобразования, формирование инженерной инфраструктуры, поддержки предпринимательства и реализации мероприятий федеральных и областных целевых программ на территории Юровского сельского поселения.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План-график работ по реализации программы представлен в таблице ниже.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sectPr w:rsidR="002B5E34" w:rsidRPr="00FF6765" w:rsidSect="006F5D58">
          <w:footerReference w:type="default" r:id="rId32"/>
          <w:type w:val="nextColumn"/>
          <w:pgSz w:w="11906" w:h="16838" w:code="9"/>
          <w:pgMar w:top="567" w:right="566" w:bottom="709" w:left="993" w:header="709" w:footer="709" w:gutter="0"/>
          <w:cols w:space="720"/>
          <w:docGrid w:linePitch="326"/>
        </w:sectPr>
      </w:pPr>
    </w:p>
    <w:p w:rsidR="002B5E34" w:rsidRPr="00FF6765" w:rsidRDefault="002B5E34" w:rsidP="00D31280">
      <w:pPr>
        <w:spacing w:after="0" w:line="240" w:lineRule="auto"/>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lastRenderedPageBreak/>
        <w:t>План-график работ по реализации программы</w:t>
      </w:r>
    </w:p>
    <w:tbl>
      <w:tblPr>
        <w:tblW w:w="1533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4776"/>
        <w:gridCol w:w="1314"/>
        <w:gridCol w:w="1425"/>
        <w:gridCol w:w="1701"/>
        <w:gridCol w:w="1985"/>
        <w:gridCol w:w="2117"/>
        <w:gridCol w:w="72"/>
        <w:gridCol w:w="1940"/>
        <w:gridCol w:w="8"/>
      </w:tblGrid>
      <w:tr w:rsidR="00D31280" w:rsidRPr="00FF6765" w:rsidTr="00D31280">
        <w:trPr>
          <w:gridAfter w:val="1"/>
          <w:wAfter w:w="8" w:type="dxa"/>
          <w:trHeight w:val="332"/>
          <w:tblHeader/>
          <w:jc w:val="center"/>
        </w:trPr>
        <w:tc>
          <w:tcPr>
            <w:tcW w:w="4776" w:type="dxa"/>
            <w:vMerge w:val="restart"/>
            <w:shd w:val="clear" w:color="auto" w:fill="FFFFFF"/>
            <w:vAlign w:val="center"/>
            <w:hideMark/>
          </w:tcPr>
          <w:p w:rsidR="002B5E34" w:rsidRPr="00FF6765" w:rsidRDefault="002B5E34" w:rsidP="00D31280">
            <w:pPr>
              <w:keepNext/>
              <w:keepLines/>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bCs/>
                <w:sz w:val="17"/>
                <w:szCs w:val="17"/>
                <w:lang w:eastAsia="ru-RU"/>
              </w:rPr>
              <w:t>Наименование мероприятия</w:t>
            </w:r>
          </w:p>
        </w:tc>
        <w:tc>
          <w:tcPr>
            <w:tcW w:w="1314" w:type="dxa"/>
            <w:vMerge w:val="restart"/>
            <w:shd w:val="clear" w:color="auto" w:fill="FFFFFF"/>
            <w:vAlign w:val="center"/>
            <w:hideMark/>
          </w:tcPr>
          <w:p w:rsidR="002B5E34" w:rsidRPr="00FF6765" w:rsidRDefault="002B5E34" w:rsidP="00D31280">
            <w:pPr>
              <w:keepNext/>
              <w:keepLines/>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bCs/>
                <w:sz w:val="17"/>
                <w:szCs w:val="17"/>
                <w:lang w:eastAsia="ru-RU"/>
              </w:rPr>
              <w:t>Срок реализации</w:t>
            </w:r>
          </w:p>
        </w:tc>
        <w:tc>
          <w:tcPr>
            <w:tcW w:w="9240" w:type="dxa"/>
            <w:gridSpan w:val="6"/>
            <w:shd w:val="clear" w:color="auto" w:fill="FFFFFF"/>
            <w:vAlign w:val="center"/>
            <w:hideMark/>
          </w:tcPr>
          <w:p w:rsidR="002B5E34" w:rsidRPr="00FF6765" w:rsidRDefault="002B5E34" w:rsidP="00D31280">
            <w:pPr>
              <w:keepNext/>
              <w:keepLines/>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bCs/>
                <w:sz w:val="17"/>
                <w:szCs w:val="17"/>
                <w:lang w:eastAsia="ru-RU"/>
              </w:rPr>
              <w:t>Объем финансирования, руб.</w:t>
            </w:r>
          </w:p>
        </w:tc>
      </w:tr>
      <w:tr w:rsidR="00D31280" w:rsidRPr="00FF6765" w:rsidTr="00D31280">
        <w:trPr>
          <w:gridAfter w:val="1"/>
          <w:wAfter w:w="8" w:type="dxa"/>
          <w:trHeight w:val="169"/>
          <w:tblHeader/>
          <w:jc w:val="center"/>
        </w:trPr>
        <w:tc>
          <w:tcPr>
            <w:tcW w:w="4776" w:type="dxa"/>
            <w:vMerge/>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314" w:type="dxa"/>
            <w:vMerge/>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425" w:type="dxa"/>
            <w:shd w:val="clear" w:color="auto" w:fill="FFFFFF"/>
            <w:vAlign w:val="center"/>
            <w:hideMark/>
          </w:tcPr>
          <w:p w:rsidR="002B5E34" w:rsidRPr="00FF6765" w:rsidRDefault="002B5E34" w:rsidP="00D31280">
            <w:pPr>
              <w:keepNext/>
              <w:keepLines/>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bCs/>
                <w:sz w:val="17"/>
                <w:szCs w:val="17"/>
                <w:lang w:eastAsia="ru-RU"/>
              </w:rPr>
              <w:t>ВСЕГО</w:t>
            </w:r>
          </w:p>
        </w:tc>
        <w:tc>
          <w:tcPr>
            <w:tcW w:w="1701" w:type="dxa"/>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val="en-US" w:eastAsia="ru-RU"/>
              </w:rPr>
              <w:t>20</w:t>
            </w:r>
            <w:r w:rsidRPr="00FF6765">
              <w:rPr>
                <w:rFonts w:ascii="Times New Roman" w:eastAsia="Times New Roman" w:hAnsi="Times New Roman" w:cs="Times New Roman"/>
                <w:bCs/>
                <w:sz w:val="17"/>
                <w:szCs w:val="17"/>
                <w:lang w:eastAsia="ru-RU"/>
              </w:rPr>
              <w:t>26</w:t>
            </w:r>
          </w:p>
        </w:tc>
        <w:tc>
          <w:tcPr>
            <w:tcW w:w="1985" w:type="dxa"/>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val="en-US" w:eastAsia="ru-RU"/>
              </w:rPr>
              <w:t>202</w:t>
            </w:r>
            <w:r w:rsidRPr="00FF6765">
              <w:rPr>
                <w:rFonts w:ascii="Times New Roman" w:eastAsia="Times New Roman" w:hAnsi="Times New Roman" w:cs="Times New Roman"/>
                <w:bCs/>
                <w:sz w:val="17"/>
                <w:szCs w:val="17"/>
                <w:lang w:eastAsia="ru-RU"/>
              </w:rPr>
              <w:t>8</w:t>
            </w:r>
          </w:p>
        </w:tc>
        <w:tc>
          <w:tcPr>
            <w:tcW w:w="2189" w:type="dxa"/>
            <w:gridSpan w:val="2"/>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val="en-US" w:eastAsia="ru-RU"/>
              </w:rPr>
              <w:t>20</w:t>
            </w:r>
            <w:r w:rsidRPr="00FF6765">
              <w:rPr>
                <w:rFonts w:ascii="Times New Roman" w:eastAsia="Times New Roman" w:hAnsi="Times New Roman" w:cs="Times New Roman"/>
                <w:bCs/>
                <w:sz w:val="17"/>
                <w:szCs w:val="17"/>
                <w:lang w:eastAsia="ru-RU"/>
              </w:rPr>
              <w:t>29</w:t>
            </w:r>
          </w:p>
        </w:tc>
        <w:tc>
          <w:tcPr>
            <w:tcW w:w="1940" w:type="dxa"/>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2030-2044</w:t>
            </w:r>
          </w:p>
        </w:tc>
      </w:tr>
      <w:tr w:rsidR="00D31280" w:rsidRPr="00FF6765" w:rsidTr="00D31280">
        <w:trPr>
          <w:gridAfter w:val="1"/>
          <w:wAfter w:w="8" w:type="dxa"/>
          <w:trHeight w:val="169"/>
          <w:tblHeader/>
          <w:jc w:val="center"/>
        </w:trPr>
        <w:tc>
          <w:tcPr>
            <w:tcW w:w="15330" w:type="dxa"/>
            <w:gridSpan w:val="8"/>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Электроснабжение</w:t>
            </w:r>
          </w:p>
        </w:tc>
      </w:tr>
      <w:tr w:rsidR="00D31280" w:rsidRPr="00FF6765" w:rsidTr="00D31280">
        <w:trPr>
          <w:gridAfter w:val="1"/>
          <w:wAfter w:w="8" w:type="dxa"/>
          <w:trHeight w:val="169"/>
          <w:tblHeader/>
          <w:jc w:val="center"/>
        </w:trPr>
        <w:tc>
          <w:tcPr>
            <w:tcW w:w="4776" w:type="dxa"/>
            <w:vAlign w:val="center"/>
          </w:tcPr>
          <w:p w:rsidR="002B5E34" w:rsidRPr="00FF6765" w:rsidRDefault="002B5E34" w:rsidP="00D31280">
            <w:pPr>
              <w:widowControl w:val="0"/>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314"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40"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r>
      <w:tr w:rsidR="00D31280" w:rsidRPr="00FF6765" w:rsidTr="00D31280">
        <w:trPr>
          <w:gridAfter w:val="1"/>
          <w:wAfter w:w="8" w:type="dxa"/>
          <w:trHeight w:val="169"/>
          <w:tblHeader/>
          <w:jc w:val="center"/>
        </w:trPr>
        <w:tc>
          <w:tcPr>
            <w:tcW w:w="13390" w:type="dxa"/>
            <w:gridSpan w:val="7"/>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Теплоснабжение</w:t>
            </w:r>
          </w:p>
        </w:tc>
        <w:tc>
          <w:tcPr>
            <w:tcW w:w="1940"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r>
      <w:tr w:rsidR="00D31280" w:rsidRPr="00FF6765" w:rsidTr="00D31280">
        <w:trPr>
          <w:gridAfter w:val="1"/>
          <w:wAfter w:w="8" w:type="dxa"/>
          <w:trHeight w:val="169"/>
          <w:tblHeader/>
          <w:jc w:val="center"/>
        </w:trPr>
        <w:tc>
          <w:tcPr>
            <w:tcW w:w="4776" w:type="dxa"/>
            <w:vAlign w:val="center"/>
          </w:tcPr>
          <w:p w:rsidR="002B5E34" w:rsidRPr="00FF6765" w:rsidRDefault="002B5E34" w:rsidP="00D31280">
            <w:pPr>
              <w:widowControl w:val="0"/>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314"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40"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r>
      <w:tr w:rsidR="00D31280" w:rsidRPr="00FF6765" w:rsidTr="00D31280">
        <w:trPr>
          <w:gridAfter w:val="1"/>
          <w:wAfter w:w="8" w:type="dxa"/>
          <w:jc w:val="center"/>
        </w:trPr>
        <w:tc>
          <w:tcPr>
            <w:tcW w:w="15330" w:type="dxa"/>
            <w:gridSpan w:val="8"/>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Водоснабжение</w:t>
            </w:r>
          </w:p>
        </w:tc>
      </w:tr>
      <w:tr w:rsidR="00D31280" w:rsidRPr="00FF6765" w:rsidTr="00D31280">
        <w:trPr>
          <w:gridAfter w:val="1"/>
          <w:wAfter w:w="8" w:type="dxa"/>
          <w:jc w:val="center"/>
        </w:trPr>
        <w:tc>
          <w:tcPr>
            <w:tcW w:w="4776" w:type="dxa"/>
            <w:shd w:val="clear" w:color="auto" w:fill="FFFFFF"/>
            <w:vAlign w:val="center"/>
            <w:hideMark/>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Капитальный ремонт водопроводных сетей, подлежащих замене в связи с исчерпанием эксплуатационного ресурса, общей протяженностью 2,1 км, капитальный ремонт водонапорной башни</w:t>
            </w:r>
          </w:p>
        </w:tc>
        <w:tc>
          <w:tcPr>
            <w:tcW w:w="1314" w:type="dxa"/>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2030-2044</w:t>
            </w:r>
          </w:p>
        </w:tc>
        <w:tc>
          <w:tcPr>
            <w:tcW w:w="1425" w:type="dxa"/>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11 000 000</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40" w:type="dxa"/>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11 000 000</w:t>
            </w:r>
          </w:p>
        </w:tc>
      </w:tr>
      <w:tr w:rsidR="00D31280" w:rsidRPr="00FF6765" w:rsidTr="00D31280">
        <w:trPr>
          <w:gridAfter w:val="1"/>
          <w:wAfter w:w="8" w:type="dxa"/>
          <w:jc w:val="center"/>
        </w:trPr>
        <w:tc>
          <w:tcPr>
            <w:tcW w:w="15330" w:type="dxa"/>
            <w:gridSpan w:val="8"/>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Водоотведение</w:t>
            </w:r>
          </w:p>
        </w:tc>
      </w:tr>
      <w:tr w:rsidR="00D31280" w:rsidRPr="00FF6765" w:rsidTr="00D31280">
        <w:trPr>
          <w:gridAfter w:val="1"/>
          <w:wAfter w:w="8" w:type="dxa"/>
          <w:jc w:val="center"/>
        </w:trPr>
        <w:tc>
          <w:tcPr>
            <w:tcW w:w="4776" w:type="dxa"/>
            <w:shd w:val="clear" w:color="auto" w:fill="FFFFFF"/>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Строительство очистных сооружений и сетей канализации в селе Любожичи, в селе Юрово, в селе Плюсково, строительство одних очистных сооружений, а также сетей канализации для села Гнилево, деревни Нижние Новоселки, деревни Арельск, строительство одних очистных сооружений, а также сетей канализации для поселка Голубча, деревни Липовка, строительство одних очистных сооружений, а также сетей канализации для деревни Манцурово, села Рябчевск, обеспечение локальных систем водоотведения (у каждого потребителя) в остальных населенных пунктах поселения</w:t>
            </w:r>
          </w:p>
        </w:tc>
        <w:tc>
          <w:tcPr>
            <w:tcW w:w="1314"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2030-2044</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определить проектом</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40"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определить проектом</w:t>
            </w:r>
          </w:p>
        </w:tc>
      </w:tr>
      <w:tr w:rsidR="00D31280" w:rsidRPr="00FF6765" w:rsidTr="00D31280">
        <w:trPr>
          <w:gridAfter w:val="1"/>
          <w:wAfter w:w="8" w:type="dxa"/>
          <w:jc w:val="center"/>
        </w:trPr>
        <w:tc>
          <w:tcPr>
            <w:tcW w:w="15330" w:type="dxa"/>
            <w:gridSpan w:val="8"/>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Газоснабжение</w:t>
            </w:r>
          </w:p>
        </w:tc>
      </w:tr>
      <w:tr w:rsidR="00D31280" w:rsidRPr="00FF6765" w:rsidTr="00D31280">
        <w:trPr>
          <w:gridAfter w:val="1"/>
          <w:wAfter w:w="8" w:type="dxa"/>
          <w:jc w:val="center"/>
        </w:trPr>
        <w:tc>
          <w:tcPr>
            <w:tcW w:w="4776" w:type="dxa"/>
            <w:shd w:val="clear" w:color="auto" w:fill="FFFFFF"/>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Ликвидация существующего ШРП в н.п. Плюсково</w:t>
            </w:r>
          </w:p>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Замена существующего ШРП  на УГРШ -50Н-2-О в н.п. Манцурово</w:t>
            </w:r>
          </w:p>
        </w:tc>
        <w:tc>
          <w:tcPr>
            <w:tcW w:w="1314"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2026</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определить проектом</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определить проектом</w:t>
            </w:r>
          </w:p>
        </w:tc>
        <w:tc>
          <w:tcPr>
            <w:tcW w:w="198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40"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r>
      <w:tr w:rsidR="00D31280" w:rsidRPr="00FF6765" w:rsidTr="00D31280">
        <w:trPr>
          <w:gridAfter w:val="1"/>
          <w:wAfter w:w="8" w:type="dxa"/>
          <w:jc w:val="center"/>
        </w:trPr>
        <w:tc>
          <w:tcPr>
            <w:tcW w:w="4776" w:type="dxa"/>
            <w:shd w:val="clear" w:color="auto" w:fill="FFFFFF"/>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Замена существующего ШРП  на УГРШ -50Н-2-О в н.п. Фомчино</w:t>
            </w:r>
          </w:p>
        </w:tc>
        <w:tc>
          <w:tcPr>
            <w:tcW w:w="1314"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2028</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определить проектом</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определить проектом</w:t>
            </w:r>
          </w:p>
        </w:tc>
        <w:tc>
          <w:tcPr>
            <w:tcW w:w="2189" w:type="dxa"/>
            <w:gridSpan w:val="2"/>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c>
          <w:tcPr>
            <w:tcW w:w="1940"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r>
      <w:tr w:rsidR="00D31280" w:rsidRPr="00FF6765" w:rsidTr="00D31280">
        <w:trPr>
          <w:gridAfter w:val="1"/>
          <w:wAfter w:w="8" w:type="dxa"/>
          <w:jc w:val="center"/>
        </w:trPr>
        <w:tc>
          <w:tcPr>
            <w:tcW w:w="4776" w:type="dxa"/>
            <w:shd w:val="clear" w:color="auto" w:fill="FFFFFF"/>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Реконструкция (замена) станции катодной защиты в                      н.п.  Голубча</w:t>
            </w:r>
          </w:p>
        </w:tc>
        <w:tc>
          <w:tcPr>
            <w:tcW w:w="1314"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2029</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определить проектом</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определить проектом</w:t>
            </w:r>
          </w:p>
        </w:tc>
        <w:tc>
          <w:tcPr>
            <w:tcW w:w="1940"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r>
      <w:tr w:rsidR="00D31280" w:rsidRPr="00FF6765" w:rsidTr="00D31280">
        <w:trPr>
          <w:gridAfter w:val="1"/>
          <w:wAfter w:w="8" w:type="dxa"/>
          <w:jc w:val="center"/>
        </w:trPr>
        <w:tc>
          <w:tcPr>
            <w:tcW w:w="4776" w:type="dxa"/>
            <w:shd w:val="clear" w:color="auto" w:fill="FFFFFF"/>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Газификация населенных пунктов поселения </w:t>
            </w:r>
          </w:p>
        </w:tc>
        <w:tc>
          <w:tcPr>
            <w:tcW w:w="1314"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определить проектом</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40"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определить проектом</w:t>
            </w:r>
          </w:p>
        </w:tc>
      </w:tr>
      <w:tr w:rsidR="00D31280" w:rsidRPr="00FF6765" w:rsidTr="00D31280">
        <w:trPr>
          <w:gridAfter w:val="1"/>
          <w:wAfter w:w="8" w:type="dxa"/>
          <w:jc w:val="center"/>
        </w:trPr>
        <w:tc>
          <w:tcPr>
            <w:tcW w:w="15330" w:type="dxa"/>
            <w:gridSpan w:val="8"/>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ТКО</w:t>
            </w:r>
          </w:p>
        </w:tc>
      </w:tr>
      <w:tr w:rsidR="00D31280" w:rsidRPr="00FF6765" w:rsidTr="00D31280">
        <w:trPr>
          <w:trHeight w:val="456"/>
          <w:jc w:val="center"/>
        </w:trPr>
        <w:tc>
          <w:tcPr>
            <w:tcW w:w="4776" w:type="dxa"/>
            <w:shd w:val="clear" w:color="auto" w:fill="FFFFFF"/>
            <w:vAlign w:val="center"/>
          </w:tcPr>
          <w:p w:rsidR="002B5E34" w:rsidRPr="00FF6765" w:rsidRDefault="002B5E34" w:rsidP="00D31280">
            <w:pPr>
              <w:widowControl w:val="0"/>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314"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17"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020" w:type="dxa"/>
            <w:gridSpan w:val="3"/>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r>
    </w:tbl>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sectPr w:rsidR="002B5E34" w:rsidRPr="00FF6765" w:rsidSect="00D31280">
          <w:type w:val="nextColumn"/>
          <w:pgSz w:w="16838" w:h="11906" w:orient="landscape" w:code="9"/>
          <w:pgMar w:top="851" w:right="851" w:bottom="851" w:left="1418" w:header="709" w:footer="709" w:gutter="0"/>
          <w:cols w:space="720"/>
          <w:docGrid w:linePitch="326"/>
        </w:sectPr>
      </w:pPr>
    </w:p>
    <w:p w:rsidR="002B5E34" w:rsidRPr="00FF6765" w:rsidRDefault="002B5E34" w:rsidP="00D31280">
      <w:pPr>
        <w:keepNext/>
        <w:spacing w:after="0" w:line="240" w:lineRule="auto"/>
        <w:jc w:val="center"/>
        <w:outlineLvl w:val="0"/>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lastRenderedPageBreak/>
        <w:t xml:space="preserve">ГЛАВА </w:t>
      </w:r>
      <w:r w:rsidRPr="00FF6765">
        <w:rPr>
          <w:rFonts w:ascii="Times New Roman" w:eastAsia="Calibri" w:hAnsi="Times New Roman" w:cs="Times New Roman"/>
          <w:bCs/>
          <w:sz w:val="17"/>
          <w:szCs w:val="17"/>
          <w:lang w:val="en-US" w:eastAsia="ru-RU"/>
        </w:rPr>
        <w:t>II</w:t>
      </w:r>
      <w:r w:rsidRPr="00FF6765">
        <w:rPr>
          <w:rFonts w:ascii="Times New Roman" w:eastAsia="Calibri" w:hAnsi="Times New Roman" w:cs="Times New Roman"/>
          <w:bCs/>
          <w:sz w:val="17"/>
          <w:szCs w:val="17"/>
          <w:lang w:eastAsia="ru-RU"/>
        </w:rPr>
        <w:t xml:space="preserve">. </w:t>
      </w:r>
      <w:r w:rsidRPr="00FF6765">
        <w:rPr>
          <w:rFonts w:ascii="Times New Roman" w:eastAsia="Calibri" w:hAnsi="Times New Roman" w:cs="Times New Roman"/>
          <w:sz w:val="17"/>
          <w:szCs w:val="17"/>
          <w:lang w:eastAsia="ru-RU"/>
        </w:rPr>
        <w:t>ОБОСНОВЫВАЮЩИЕ МАТЕРИАЛЫ</w:t>
      </w:r>
    </w:p>
    <w:p w:rsidR="002B5E34" w:rsidRPr="00FF6765" w:rsidRDefault="002B5E34" w:rsidP="00D31280">
      <w:pPr>
        <w:spacing w:after="0" w:line="240" w:lineRule="auto"/>
        <w:jc w:val="both"/>
        <w:rPr>
          <w:rFonts w:ascii="Times New Roman" w:eastAsia="Times New Roman" w:hAnsi="Times New Roman" w:cs="Times New Roman"/>
          <w:sz w:val="17"/>
          <w:szCs w:val="17"/>
        </w:r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1. Перспективные показатели развития Юровского сельского поселения для разработки программы</w:t>
      </w: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1.1. Характеристика Юровского сельского поселения</w:t>
      </w:r>
    </w:p>
    <w:p w:rsidR="002B5E34" w:rsidRPr="00FF6765" w:rsidRDefault="002B5E34" w:rsidP="00D31280">
      <w:pPr>
        <w:autoSpaceDE w:val="0"/>
        <w:autoSpaceDN w:val="0"/>
        <w:adjustRightInd w:val="0"/>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Территория Юровского сельского поселения расположена в центральной части Территория Юровского сельского поселения расположена в северо-восточной части Трубчевского муниципального района Брянской области и имеет смежные границы:</w:t>
      </w:r>
    </w:p>
    <w:p w:rsidR="002B5E34" w:rsidRPr="00FF6765" w:rsidRDefault="002B5E34" w:rsidP="00D31280">
      <w:pPr>
        <w:autoSpaceDE w:val="0"/>
        <w:autoSpaceDN w:val="0"/>
        <w:adjustRightInd w:val="0"/>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с северо-запада – с Почепским муниципальным районом Брянской области;</w:t>
      </w:r>
    </w:p>
    <w:p w:rsidR="002B5E34" w:rsidRPr="00FF6765" w:rsidRDefault="002B5E34" w:rsidP="00D31280">
      <w:pPr>
        <w:autoSpaceDE w:val="0"/>
        <w:autoSpaceDN w:val="0"/>
        <w:adjustRightInd w:val="0"/>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с севера – с Выгоничским муниципальным районом Брянской области;</w:t>
      </w:r>
    </w:p>
    <w:p w:rsidR="002B5E34" w:rsidRPr="00FF6765" w:rsidRDefault="002B5E34" w:rsidP="00D31280">
      <w:pPr>
        <w:autoSpaceDE w:val="0"/>
        <w:autoSpaceDN w:val="0"/>
        <w:adjustRightInd w:val="0"/>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с северо-востока и востока – с Навлинским муниципальным районом Брянской области;</w:t>
      </w:r>
    </w:p>
    <w:p w:rsidR="002B5E34" w:rsidRPr="00FF6765" w:rsidRDefault="002B5E34" w:rsidP="00D31280">
      <w:pPr>
        <w:autoSpaceDE w:val="0"/>
        <w:autoSpaceDN w:val="0"/>
        <w:adjustRightInd w:val="0"/>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с юго-востока – с Суземским муниципальным районом Брянской области;</w:t>
      </w:r>
    </w:p>
    <w:p w:rsidR="002B5E34" w:rsidRPr="00FF6765" w:rsidRDefault="002B5E34" w:rsidP="00D31280">
      <w:pPr>
        <w:autoSpaceDE w:val="0"/>
        <w:autoSpaceDN w:val="0"/>
        <w:adjustRightInd w:val="0"/>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с юга - с Городецким сельским поселением Трубчевского муниципального района;</w:t>
      </w:r>
    </w:p>
    <w:p w:rsidR="002B5E34" w:rsidRPr="00FF6765" w:rsidRDefault="002B5E34" w:rsidP="00D31280">
      <w:pPr>
        <w:autoSpaceDE w:val="0"/>
        <w:autoSpaceDN w:val="0"/>
        <w:adjustRightInd w:val="0"/>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с юго-запада и запада - с Усохским сельским поселением Трубчевского муниципального района.</w:t>
      </w:r>
    </w:p>
    <w:p w:rsidR="002B5E34" w:rsidRPr="00FF6765" w:rsidRDefault="002B5E34" w:rsidP="00D31280">
      <w:pPr>
        <w:tabs>
          <w:tab w:val="left" w:pos="2760"/>
        </w:tabs>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Границы Юровского сельского поселения установлены законом Брянской области от 09.03.2005 № 3-3 «О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p>
    <w:p w:rsidR="002B5E34" w:rsidRPr="00FF6765" w:rsidRDefault="002B5E34" w:rsidP="00D31280">
      <w:pPr>
        <w:tabs>
          <w:tab w:val="left" w:pos="2760"/>
        </w:tabs>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Площадь территории поселения по обмеру топографических материалов составляет 48496,45 га. Численность населения – 2402 человека.</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 состав Юровского сельского поселения входят 38 населённых пунктов:  с. Юрово, д. Осинки, п. Рынский, д. Уруково, с. Плюсково,  п. Белый Колодец, п. Ложки,  п. Михайловский, п. Мошки,  д. Сдесловка, д. Шуклино, с. Рябчевск, д. Василенки, п. Высокий, д. Голубча, п. Дубровинский, д. Зеленая Роща, д. Ивановск, д. Копылино, д. Лемешевка, д. Липовка, п. Ловша, д. Манцурово,  д. Прудки, п. Теменский , п.Щучье, д. Яковск, с. Любожичи, д. Аксеновск, д. Верхние Новоселки, д. Монастырище, с. Фомчино, с. Гнилево, д. Арельск, п. Гуры, д. Дольск, д.Нижние Новоселки, д. Острая Лука, общей площадью 2599,47 га. Административным центром Юровского сельского поселения является с. Юрово.</w:t>
      </w:r>
    </w:p>
    <w:p w:rsidR="002B5E34" w:rsidRPr="00FF6765" w:rsidRDefault="002B5E34" w:rsidP="00D31280">
      <w:pPr>
        <w:autoSpaceDE w:val="0"/>
        <w:autoSpaceDN w:val="0"/>
        <w:adjustRightInd w:val="0"/>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Площади населённых пунктов, а также численность населения в разрезе населённых пунктов, входящих в состав Юровского сельского поселения приведены в таблице ниже.</w:t>
      </w:r>
    </w:p>
    <w:p w:rsidR="002B5E34" w:rsidRPr="00FF6765" w:rsidRDefault="002B5E34" w:rsidP="00D31280">
      <w:pPr>
        <w:spacing w:after="0" w:line="240" w:lineRule="auto"/>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Характеристика населённых пунктов Юровского сельского поселения по площади и численности населения</w:t>
      </w:r>
    </w:p>
    <w:tbl>
      <w:tblPr>
        <w:tblpPr w:leftFromText="180" w:rightFromText="180" w:vertAnchor="text" w:tblpX="358" w:tblpY="1"/>
        <w:tblOverlap w:val="neve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15"/>
        <w:gridCol w:w="3119"/>
        <w:gridCol w:w="2126"/>
      </w:tblGrid>
      <w:tr w:rsidR="00D31280" w:rsidRPr="00FF6765" w:rsidTr="001D01FE">
        <w:tc>
          <w:tcPr>
            <w:tcW w:w="4815"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Наименование населённого пункта</w:t>
            </w:r>
          </w:p>
        </w:tc>
        <w:tc>
          <w:tcPr>
            <w:tcW w:w="31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Площадь, га</w:t>
            </w:r>
          </w:p>
        </w:tc>
        <w:tc>
          <w:tcPr>
            <w:tcW w:w="212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Численность населения,</w:t>
            </w:r>
          </w:p>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чел.</w:t>
            </w:r>
          </w:p>
        </w:tc>
      </w:tr>
      <w:tr w:rsidR="00D31280" w:rsidRPr="00FF6765" w:rsidTr="001D01FE">
        <w:tc>
          <w:tcPr>
            <w:tcW w:w="4815"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 Юрово</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215,60</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393</w:t>
            </w:r>
          </w:p>
        </w:tc>
      </w:tr>
      <w:tr w:rsidR="00D31280" w:rsidRPr="00FF6765" w:rsidTr="001D01FE">
        <w:tc>
          <w:tcPr>
            <w:tcW w:w="4815"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Аксеновск</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20,71</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w:t>
            </w:r>
          </w:p>
        </w:tc>
      </w:tr>
      <w:tr w:rsidR="00D31280" w:rsidRPr="00FF6765" w:rsidTr="001D01FE">
        <w:tc>
          <w:tcPr>
            <w:tcW w:w="4815"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 Арельск</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61,01</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60</w:t>
            </w:r>
          </w:p>
        </w:tc>
      </w:tr>
      <w:tr w:rsidR="00D31280" w:rsidRPr="00FF6765" w:rsidTr="001D01FE">
        <w:tc>
          <w:tcPr>
            <w:tcW w:w="4815"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 Белый Колодец</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27,67</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w:t>
            </w:r>
          </w:p>
        </w:tc>
      </w:tr>
      <w:tr w:rsidR="00D31280" w:rsidRPr="00FF6765" w:rsidTr="001D01FE">
        <w:tc>
          <w:tcPr>
            <w:tcW w:w="4815"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 Гнилево</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108,14</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315</w:t>
            </w:r>
          </w:p>
        </w:tc>
      </w:tr>
      <w:tr w:rsidR="00D31280" w:rsidRPr="00FF6765" w:rsidTr="001D01FE">
        <w:tc>
          <w:tcPr>
            <w:tcW w:w="4815"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Голубча</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42,79</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127</w:t>
            </w:r>
          </w:p>
        </w:tc>
      </w:tr>
      <w:tr w:rsidR="00D31280" w:rsidRPr="00FF6765" w:rsidTr="001D01FE">
        <w:tc>
          <w:tcPr>
            <w:tcW w:w="4815"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 Гуры</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33,66</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22</w:t>
            </w:r>
          </w:p>
        </w:tc>
      </w:tr>
      <w:tr w:rsidR="00D31280" w:rsidRPr="00FF6765" w:rsidTr="001D01FE">
        <w:tc>
          <w:tcPr>
            <w:tcW w:w="4815"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Василенки</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25,67</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34</w:t>
            </w:r>
          </w:p>
        </w:tc>
      </w:tr>
      <w:tr w:rsidR="00D31280" w:rsidRPr="00FF6765" w:rsidTr="001D01FE">
        <w:tc>
          <w:tcPr>
            <w:tcW w:w="4815"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Верхние Новоселки</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55,93</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40</w:t>
            </w:r>
          </w:p>
        </w:tc>
      </w:tr>
      <w:tr w:rsidR="00D31280" w:rsidRPr="00FF6765" w:rsidTr="001D01FE">
        <w:tc>
          <w:tcPr>
            <w:tcW w:w="4815"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 Высокий</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22,05</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r>
      <w:tr w:rsidR="00D31280" w:rsidRPr="00FF6765" w:rsidTr="001D01FE">
        <w:tc>
          <w:tcPr>
            <w:tcW w:w="4815"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Дольск</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24,61</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30</w:t>
            </w:r>
          </w:p>
        </w:tc>
      </w:tr>
      <w:tr w:rsidR="00D31280" w:rsidRPr="00FF6765" w:rsidTr="001D01FE">
        <w:tc>
          <w:tcPr>
            <w:tcW w:w="4815"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 Дубровинский</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15,56</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r w:rsidR="00D31280" w:rsidRPr="00FF6765" w:rsidTr="001D01FE">
        <w:tc>
          <w:tcPr>
            <w:tcW w:w="4815"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Зеленая Роща</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26,37</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r>
      <w:tr w:rsidR="00D31280" w:rsidRPr="00FF6765" w:rsidTr="001D01FE">
        <w:tc>
          <w:tcPr>
            <w:tcW w:w="4815"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Ивановск</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59,56</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9</w:t>
            </w:r>
          </w:p>
        </w:tc>
      </w:tr>
      <w:tr w:rsidR="00D31280" w:rsidRPr="00FF6765" w:rsidTr="001D01FE">
        <w:tc>
          <w:tcPr>
            <w:tcW w:w="4815"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Копылин</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26,96</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18</w:t>
            </w:r>
          </w:p>
        </w:tc>
      </w:tr>
      <w:tr w:rsidR="00D31280" w:rsidRPr="00FF6765" w:rsidTr="001D01FE">
        <w:tc>
          <w:tcPr>
            <w:tcW w:w="4815"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Лемешевка</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10,21</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r>
      <w:tr w:rsidR="00D31280" w:rsidRPr="00FF6765" w:rsidTr="001D01FE">
        <w:tc>
          <w:tcPr>
            <w:tcW w:w="4815"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Липовка</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32,03</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66</w:t>
            </w:r>
          </w:p>
        </w:tc>
      </w:tr>
      <w:tr w:rsidR="00D31280" w:rsidRPr="00FF6765" w:rsidTr="001D01FE">
        <w:tc>
          <w:tcPr>
            <w:tcW w:w="4815"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 Ловша</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1,85</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r w:rsidR="00D31280" w:rsidRPr="00FF6765" w:rsidTr="001D01FE">
        <w:tc>
          <w:tcPr>
            <w:tcW w:w="4815"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 Ложки</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43,52</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r>
      <w:tr w:rsidR="00D31280" w:rsidRPr="00FF6765" w:rsidTr="001D01FE">
        <w:tc>
          <w:tcPr>
            <w:tcW w:w="4815"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 Любожичи</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225,58</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170</w:t>
            </w:r>
          </w:p>
        </w:tc>
      </w:tr>
      <w:tr w:rsidR="00D31280" w:rsidRPr="00FF6765" w:rsidTr="001D01FE">
        <w:tc>
          <w:tcPr>
            <w:tcW w:w="4815"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Манцурово</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106,69</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115</w:t>
            </w:r>
          </w:p>
        </w:tc>
      </w:tr>
      <w:tr w:rsidR="00D31280" w:rsidRPr="00FF6765" w:rsidTr="001D01FE">
        <w:tc>
          <w:tcPr>
            <w:tcW w:w="4815"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 Михайловский</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48,70</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r>
      <w:tr w:rsidR="00D31280" w:rsidRPr="00FF6765" w:rsidTr="001D01FE">
        <w:tc>
          <w:tcPr>
            <w:tcW w:w="4815"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Монастырище</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45,95</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w:t>
            </w:r>
          </w:p>
        </w:tc>
      </w:tr>
      <w:tr w:rsidR="00D31280" w:rsidRPr="00FF6765" w:rsidTr="001D01FE">
        <w:tc>
          <w:tcPr>
            <w:tcW w:w="4815"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 Мошки</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25,86</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9</w:t>
            </w:r>
          </w:p>
        </w:tc>
      </w:tr>
      <w:tr w:rsidR="00D31280" w:rsidRPr="00FF6765" w:rsidTr="001D01FE">
        <w:tc>
          <w:tcPr>
            <w:tcW w:w="4815"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Нижние Новоселки</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4,95</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w:t>
            </w:r>
          </w:p>
        </w:tc>
      </w:tr>
      <w:tr w:rsidR="00D31280" w:rsidRPr="00FF6765" w:rsidTr="001D01FE">
        <w:tc>
          <w:tcPr>
            <w:tcW w:w="4815"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Осинки</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79,65</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11</w:t>
            </w:r>
          </w:p>
        </w:tc>
      </w:tr>
      <w:tr w:rsidR="00D31280" w:rsidRPr="00FF6765" w:rsidTr="001D01FE">
        <w:tc>
          <w:tcPr>
            <w:tcW w:w="4815"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Острая Лука</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44,18</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56</w:t>
            </w:r>
          </w:p>
        </w:tc>
      </w:tr>
      <w:tr w:rsidR="00D31280" w:rsidRPr="00FF6765" w:rsidTr="001D01FE">
        <w:tc>
          <w:tcPr>
            <w:tcW w:w="4815"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 Плюсково</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423,42</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304</w:t>
            </w:r>
          </w:p>
        </w:tc>
      </w:tr>
      <w:tr w:rsidR="00D31280" w:rsidRPr="00FF6765" w:rsidTr="001D01FE">
        <w:tc>
          <w:tcPr>
            <w:tcW w:w="4815"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Прудки</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31,99</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r w:rsidR="00D31280" w:rsidRPr="00FF6765" w:rsidTr="001D01FE">
        <w:tc>
          <w:tcPr>
            <w:tcW w:w="4815"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 Рынский</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12,93</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w:t>
            </w:r>
          </w:p>
        </w:tc>
      </w:tr>
      <w:tr w:rsidR="00D31280" w:rsidRPr="00FF6765" w:rsidTr="001D01FE">
        <w:tc>
          <w:tcPr>
            <w:tcW w:w="4815"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 Рябчовск</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156,50</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411</w:t>
            </w:r>
          </w:p>
        </w:tc>
      </w:tr>
      <w:tr w:rsidR="00D31280" w:rsidRPr="00FF6765" w:rsidTr="001D01FE">
        <w:tc>
          <w:tcPr>
            <w:tcW w:w="4815"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Сдесловка</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128,74</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14</w:t>
            </w:r>
          </w:p>
        </w:tc>
      </w:tr>
      <w:tr w:rsidR="00D31280" w:rsidRPr="00FF6765" w:rsidTr="001D01FE">
        <w:tc>
          <w:tcPr>
            <w:tcW w:w="4815"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 Теменской</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9,77</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r w:rsidR="00D31280" w:rsidRPr="00FF6765" w:rsidTr="001D01FE">
        <w:tc>
          <w:tcPr>
            <w:tcW w:w="4815"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 Фомчино</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113,66</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35</w:t>
            </w:r>
          </w:p>
        </w:tc>
      </w:tr>
      <w:tr w:rsidR="00D31280" w:rsidRPr="00FF6765" w:rsidTr="001D01FE">
        <w:tc>
          <w:tcPr>
            <w:tcW w:w="4815"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Шуклино</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71,36</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44</w:t>
            </w:r>
          </w:p>
        </w:tc>
      </w:tr>
      <w:tr w:rsidR="00D31280" w:rsidRPr="00FF6765" w:rsidTr="001D01FE">
        <w:tc>
          <w:tcPr>
            <w:tcW w:w="4815"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 Щучье</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6,35</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r w:rsidR="00D31280" w:rsidRPr="00FF6765" w:rsidTr="001D01FE">
        <w:tc>
          <w:tcPr>
            <w:tcW w:w="4815"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Уруково</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60,44</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w:t>
            </w:r>
          </w:p>
        </w:tc>
      </w:tr>
      <w:tr w:rsidR="00D31280" w:rsidRPr="00FF6765" w:rsidTr="001D01FE">
        <w:tc>
          <w:tcPr>
            <w:tcW w:w="4815"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Яковск</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148,85</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72</w:t>
            </w:r>
          </w:p>
        </w:tc>
      </w:tr>
      <w:tr w:rsidR="00D31280" w:rsidRPr="00FF6765" w:rsidTr="001D01FE">
        <w:tc>
          <w:tcPr>
            <w:tcW w:w="4815"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ИТОГО:</w:t>
            </w:r>
          </w:p>
        </w:tc>
        <w:tc>
          <w:tcPr>
            <w:tcW w:w="3119"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2599,47</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2402</w:t>
            </w:r>
          </w:p>
        </w:tc>
      </w:tr>
    </w:tbl>
    <w:p w:rsidR="002B5E34" w:rsidRPr="00FF6765" w:rsidRDefault="002B5E34" w:rsidP="00D31280">
      <w:pPr>
        <w:spacing w:after="0" w:line="240" w:lineRule="auto"/>
        <w:rPr>
          <w:rFonts w:ascii="Times New Roman" w:eastAsia="Times New Roman" w:hAnsi="Times New Roman" w:cs="Times New Roman"/>
          <w:bCs/>
          <w:sz w:val="17"/>
          <w:szCs w:val="17"/>
        </w:rPr>
      </w:pP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Село Юрово расположено на расстоянии </w:t>
      </w:r>
      <w:smartTag w:uri="urn:schemas-microsoft-com:office:smarttags" w:element="metricconverter">
        <w:smartTagPr>
          <w:attr w:name="ProductID" w:val="13,5 км"/>
        </w:smartTagPr>
        <w:r w:rsidRPr="00FF6765">
          <w:rPr>
            <w:rFonts w:ascii="Times New Roman" w:eastAsia="Times New Roman" w:hAnsi="Times New Roman" w:cs="Times New Roman"/>
            <w:sz w:val="17"/>
            <w:szCs w:val="17"/>
            <w:lang w:eastAsia="ru-RU"/>
          </w:rPr>
          <w:t>13,5 км</w:t>
        </w:r>
      </w:smartTag>
      <w:r w:rsidRPr="00FF6765">
        <w:rPr>
          <w:rFonts w:ascii="Times New Roman" w:eastAsia="Times New Roman" w:hAnsi="Times New Roman" w:cs="Times New Roman"/>
          <w:sz w:val="17"/>
          <w:szCs w:val="17"/>
          <w:lang w:eastAsia="ru-RU"/>
        </w:rPr>
        <w:t xml:space="preserve"> от МО «Город Трубчевск», являющимся административным центром района и связано с ним автодорогами.</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Транспортная инфраструктура Юровского сельского поселения представлена автомобильным транспортом и принимает нагрузку в направлении внутриобластных и местных связей.</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r w:rsidRPr="00FF6765">
        <w:rPr>
          <w:rFonts w:ascii="Times New Roman" w:eastAsia="Times New Roman" w:hAnsi="Times New Roman" w:cs="Times New Roman"/>
          <w:sz w:val="17"/>
          <w:szCs w:val="17"/>
          <w:lang w:eastAsia="ru-RU"/>
        </w:rPr>
        <w:lastRenderedPageBreak/>
        <w:t>Каркас транспортной автомобильной сети территории Юровского сельского поселения состоит из автомобильных дорог регионального значения Трубчевск - Гнилево, «Брянск - Новозыбков» - Трубчевск, «Брянск - Новозыбков - Трубчевск» - Мошки, а также автомобильных дорог местного значения и улично-дорожной сети населенных пунктов</w:t>
      </w:r>
      <w:r w:rsidRPr="00FF6765">
        <w:rPr>
          <w:rFonts w:ascii="Times New Roman" w:eastAsia="Times New Roman" w:hAnsi="Times New Roman" w:cs="Times New Roman"/>
          <w:snapToGrid w:val="0"/>
          <w:sz w:val="17"/>
          <w:szCs w:val="17"/>
          <w:lang w:eastAsia="ru-RU"/>
        </w:rPr>
        <w:t>.</w:t>
      </w:r>
    </w:p>
    <w:p w:rsidR="002B5E34" w:rsidRPr="00FF6765" w:rsidRDefault="002B5E34" w:rsidP="00D31280">
      <w:pPr>
        <w:spacing w:after="0" w:line="240" w:lineRule="auto"/>
        <w:jc w:val="both"/>
        <w:rPr>
          <w:rFonts w:ascii="Times New Roman" w:eastAsia="Times New Roman" w:hAnsi="Times New Roman" w:cs="Times New Roman"/>
          <w:sz w:val="17"/>
          <w:szCs w:val="17"/>
        </w:rPr>
      </w:pP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1.2. Прогноз численности и состава населения (демографический прогноз)</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r w:rsidRPr="00FF6765">
        <w:rPr>
          <w:rFonts w:ascii="Times New Roman" w:eastAsia="Times New Roman" w:hAnsi="Times New Roman" w:cs="Times New Roman"/>
          <w:snapToGrid w:val="0"/>
          <w:sz w:val="17"/>
          <w:szCs w:val="17"/>
          <w:lang w:eastAsia="ru-RU"/>
        </w:rPr>
        <w:t xml:space="preserve">На протяжении последних лет на территории </w:t>
      </w:r>
      <w:r w:rsidRPr="00FF6765">
        <w:rPr>
          <w:rFonts w:ascii="Times New Roman" w:eastAsia="Times New Roman" w:hAnsi="Times New Roman" w:cs="Times New Roman"/>
          <w:sz w:val="17"/>
          <w:szCs w:val="17"/>
          <w:lang w:eastAsia="ru-RU"/>
        </w:rPr>
        <w:t xml:space="preserve">Юровского сельского поселения </w:t>
      </w:r>
      <w:r w:rsidRPr="00FF6765">
        <w:rPr>
          <w:rFonts w:ascii="Times New Roman" w:eastAsia="Times New Roman" w:hAnsi="Times New Roman" w:cs="Times New Roman"/>
          <w:snapToGrid w:val="0"/>
          <w:sz w:val="17"/>
          <w:szCs w:val="17"/>
          <w:lang w:eastAsia="ru-RU"/>
        </w:rPr>
        <w:t>наблюдалось постепенное снижение численности населения. Сложившиеся тенденции в спаде рождаемости и естественного прироста в значительной степени отражают сложность переходного периода в нашей стране. Однако, уже сегодня, темпы убыли населения значительно снизились.</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r w:rsidRPr="00FF6765">
        <w:rPr>
          <w:rFonts w:ascii="Times New Roman" w:eastAsia="Times New Roman" w:hAnsi="Times New Roman" w:cs="Times New Roman"/>
          <w:snapToGrid w:val="0"/>
          <w:sz w:val="17"/>
          <w:szCs w:val="17"/>
          <w:lang w:eastAsia="ru-RU"/>
        </w:rPr>
        <w:t>Для преломления сложившихся негативных процессов в демографической ситуации и сохранения и поддержания демографического потенциала поселения необходимо достижение высоких темпов экономического роста, реализация национальных и региональных социальных проектов в области демографической политики, улучшения здравоохранения, образования, обеспечения населения доступным жильем, поддержания семьи и детства.</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r w:rsidRPr="00FF6765">
        <w:rPr>
          <w:rFonts w:ascii="Times New Roman" w:eastAsia="Times New Roman" w:hAnsi="Times New Roman" w:cs="Times New Roman"/>
          <w:snapToGrid w:val="0"/>
          <w:sz w:val="17"/>
          <w:szCs w:val="17"/>
          <w:lang w:eastAsia="ru-RU"/>
        </w:rPr>
        <w:t>Для стимулирования уровня рождаемости необходимо способствовать укреплению института семьи, росту благосостояния населении, помощи многодетным, молодым и малообеспеченным семьям. Основные направления снижения уровня смертности связаны с предупреждением и снижением материнской и младенческой смертности, увеличением продолжительности жизни за счет сокращения летальных исходов населения трудоспособного возраста, улучшением качества жизни, созданием условий для укрепления здоровья и здорового образа жизни населения.</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r w:rsidRPr="00FF6765">
        <w:rPr>
          <w:rFonts w:ascii="Times New Roman" w:eastAsia="Times New Roman" w:hAnsi="Times New Roman" w:cs="Times New Roman"/>
          <w:snapToGrid w:val="0"/>
          <w:sz w:val="17"/>
          <w:szCs w:val="17"/>
          <w:lang w:eastAsia="ru-RU"/>
        </w:rPr>
        <w:t xml:space="preserve">Численность населения </w:t>
      </w:r>
      <w:r w:rsidRPr="00FF6765">
        <w:rPr>
          <w:rFonts w:ascii="Times New Roman" w:eastAsia="Times New Roman" w:hAnsi="Times New Roman" w:cs="Times New Roman"/>
          <w:sz w:val="17"/>
          <w:szCs w:val="17"/>
          <w:lang w:eastAsia="ru-RU"/>
        </w:rPr>
        <w:t>Юровского сельского поселения</w:t>
      </w:r>
      <w:r w:rsidRPr="00FF6765">
        <w:rPr>
          <w:rFonts w:ascii="Times New Roman" w:eastAsia="Times New Roman" w:hAnsi="Times New Roman" w:cs="Times New Roman"/>
          <w:snapToGrid w:val="0"/>
          <w:sz w:val="17"/>
          <w:szCs w:val="17"/>
          <w:lang w:eastAsia="ru-RU"/>
        </w:rPr>
        <w:t xml:space="preserve"> к расчётному сроку реализации генерального плана представлена в таблице ниже.</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 xml:space="preserve">Численность населения Юровского сельского поселения </w:t>
      </w:r>
    </w:p>
    <w:tbl>
      <w:tblPr>
        <w:tblW w:w="10008"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50"/>
        <w:gridCol w:w="1498"/>
        <w:gridCol w:w="1305"/>
        <w:gridCol w:w="1555"/>
      </w:tblGrid>
      <w:tr w:rsidR="00D31280" w:rsidRPr="00FF6765" w:rsidTr="001D01FE">
        <w:trPr>
          <w:cantSplit/>
          <w:trHeight w:val="255"/>
        </w:trPr>
        <w:tc>
          <w:tcPr>
            <w:tcW w:w="5650" w:type="dxa"/>
            <w:vMerge w:val="restart"/>
            <w:shd w:val="clear" w:color="auto" w:fill="auto"/>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Наименование населённого пункта</w:t>
            </w:r>
          </w:p>
        </w:tc>
        <w:tc>
          <w:tcPr>
            <w:tcW w:w="4358" w:type="dxa"/>
            <w:gridSpan w:val="3"/>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Числ. населения, чел.</w:t>
            </w:r>
          </w:p>
        </w:tc>
      </w:tr>
      <w:tr w:rsidR="00D31280" w:rsidRPr="00FF6765" w:rsidTr="001D01FE">
        <w:trPr>
          <w:cantSplit/>
          <w:trHeight w:val="255"/>
        </w:trPr>
        <w:tc>
          <w:tcPr>
            <w:tcW w:w="5650" w:type="dxa"/>
            <w:vMerge/>
            <w:shd w:val="clear" w:color="auto" w:fill="auto"/>
            <w:tcMar>
              <w:top w:w="15" w:type="dxa"/>
              <w:left w:w="15" w:type="dxa"/>
              <w:bottom w:w="0" w:type="dxa"/>
              <w:right w:w="15" w:type="dxa"/>
            </w:tcMa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1498" w:type="dxa"/>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Существующее положение</w:t>
            </w:r>
          </w:p>
        </w:tc>
        <w:tc>
          <w:tcPr>
            <w:tcW w:w="1305" w:type="dxa"/>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1-я очередь</w:t>
            </w:r>
          </w:p>
        </w:tc>
        <w:tc>
          <w:tcPr>
            <w:tcW w:w="1555" w:type="dxa"/>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Расчетный срок</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 Юрово</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393</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670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660</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Аксеновск</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w:t>
            </w:r>
          </w:p>
        </w:tc>
        <w:tc>
          <w:tcPr>
            <w:tcW w:w="130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 Арельск</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60</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85</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82</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 Белый Колодец</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w:t>
            </w:r>
          </w:p>
        </w:tc>
        <w:tc>
          <w:tcPr>
            <w:tcW w:w="130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 Гнилево</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315</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480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450</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Голубча</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127</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120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110</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 Гуры</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22</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Василенки</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34</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40</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Верхние Новоселки</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40</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40</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 Высокий</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c>
          <w:tcPr>
            <w:tcW w:w="130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Дольск</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30</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 Дубровинский</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Зеленая Роща</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c>
          <w:tcPr>
            <w:tcW w:w="130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Ивановск</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9</w:t>
            </w:r>
          </w:p>
        </w:tc>
        <w:tc>
          <w:tcPr>
            <w:tcW w:w="130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9</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Копылин</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18</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30</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Лемешевка</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c>
          <w:tcPr>
            <w:tcW w:w="130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Липовка</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66</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80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70</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 Ловша</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 Ложки</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c>
          <w:tcPr>
            <w:tcW w:w="130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 Любожичи</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170</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170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160</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Манцурово</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115</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390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380</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 Михайловский</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c>
          <w:tcPr>
            <w:tcW w:w="130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Монастырище</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w:t>
            </w:r>
          </w:p>
        </w:tc>
        <w:tc>
          <w:tcPr>
            <w:tcW w:w="130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9</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 Мошки</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9</w:t>
            </w:r>
          </w:p>
        </w:tc>
        <w:tc>
          <w:tcPr>
            <w:tcW w:w="130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9</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8</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Нижние Новоселки</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Осинки</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11</w:t>
            </w:r>
          </w:p>
        </w:tc>
        <w:tc>
          <w:tcPr>
            <w:tcW w:w="130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9</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Острая Лука</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56</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86</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80</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 Плюсково</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304</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430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420</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Прудки</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 Рынский</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w:t>
            </w:r>
          </w:p>
        </w:tc>
        <w:tc>
          <w:tcPr>
            <w:tcW w:w="130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 Рябчовск</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411</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380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360</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Сдесловка</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14</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 Теменской</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 Фомчино</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35</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30</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Шуклино</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44</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40</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 Щучье</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lastRenderedPageBreak/>
              <w:t>д. Уруково</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w:t>
            </w:r>
          </w:p>
        </w:tc>
        <w:tc>
          <w:tcPr>
            <w:tcW w:w="130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Яковск</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72</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60</w:t>
            </w:r>
          </w:p>
        </w:tc>
      </w:tr>
      <w:tr w:rsidR="00D31280" w:rsidRPr="00FF6765" w:rsidTr="001D01FE">
        <w:trPr>
          <w:cantSplit/>
          <w:trHeight w:val="255"/>
        </w:trPr>
        <w:tc>
          <w:tcPr>
            <w:tcW w:w="5650" w:type="dxa"/>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Итого</w:t>
            </w:r>
          </w:p>
        </w:tc>
        <w:tc>
          <w:tcPr>
            <w:tcW w:w="1498"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2402</w:t>
            </w:r>
          </w:p>
        </w:tc>
        <w:tc>
          <w:tcPr>
            <w:tcW w:w="130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3270</w:t>
            </w:r>
          </w:p>
        </w:tc>
        <w:tc>
          <w:tcPr>
            <w:tcW w:w="1555"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3132</w:t>
            </w:r>
          </w:p>
        </w:tc>
      </w:tr>
    </w:tbl>
    <w:p w:rsidR="002B5E34" w:rsidRPr="00FF6765" w:rsidRDefault="002B5E34" w:rsidP="00D31280">
      <w:pPr>
        <w:spacing w:after="0" w:line="240" w:lineRule="auto"/>
        <w:ind w:firstLine="839"/>
        <w:contextualSpacing/>
        <w:jc w:val="center"/>
        <w:rPr>
          <w:rFonts w:ascii="Times New Roman" w:eastAsia="Times New Roman" w:hAnsi="Times New Roman" w:cs="Times New Roman"/>
          <w:snapToGrid w:val="0"/>
          <w:sz w:val="17"/>
          <w:szCs w:val="17"/>
          <w:lang w:val="x-none" w:eastAsia="x-none"/>
        </w:rPr>
      </w:pPr>
    </w:p>
    <w:p w:rsidR="002B5E34" w:rsidRPr="00FF6765" w:rsidRDefault="002B5E34" w:rsidP="00D31280">
      <w:pPr>
        <w:spacing w:after="0" w:line="240" w:lineRule="auto"/>
        <w:ind w:firstLine="720"/>
        <w:contextualSpacing/>
        <w:jc w:val="both"/>
        <w:rPr>
          <w:rFonts w:ascii="Times New Roman" w:eastAsia="Times New Roman" w:hAnsi="Times New Roman" w:cs="Times New Roman"/>
          <w:iCs/>
          <w:sz w:val="17"/>
          <w:szCs w:val="17"/>
          <w:lang w:eastAsia="ru-RU"/>
        </w:rPr>
      </w:pPr>
      <w:r w:rsidRPr="00FF6765">
        <w:rPr>
          <w:rFonts w:ascii="Times New Roman" w:eastAsia="Times New Roman" w:hAnsi="Times New Roman" w:cs="Times New Roman"/>
          <w:iCs/>
          <w:sz w:val="17"/>
          <w:szCs w:val="17"/>
          <w:lang w:eastAsia="ru-RU"/>
        </w:rPr>
        <w:t>Предполагается, что увеличение численности населения будет происходить за счет миграционного прироста, который в среднем составит 55 человек в год, а темпы естественной убыли населения к расчетному сроку значительно сократятся.</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Структура численности населения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12"/>
        <w:gridCol w:w="2230"/>
        <w:gridCol w:w="2230"/>
        <w:gridCol w:w="2230"/>
      </w:tblGrid>
      <w:tr w:rsidR="00D31280" w:rsidRPr="00FF6765" w:rsidTr="00D31280">
        <w:tblPrEx>
          <w:tblCellMar>
            <w:top w:w="0" w:type="dxa"/>
            <w:bottom w:w="0" w:type="dxa"/>
          </w:tblCellMar>
        </w:tblPrEx>
        <w:trPr>
          <w:jc w:val="center"/>
        </w:trPr>
        <w:tc>
          <w:tcPr>
            <w:tcW w:w="291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Наименование показателя</w:t>
            </w:r>
          </w:p>
        </w:tc>
        <w:tc>
          <w:tcPr>
            <w:tcW w:w="223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Существующее положение</w:t>
            </w:r>
          </w:p>
        </w:tc>
        <w:tc>
          <w:tcPr>
            <w:tcW w:w="223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1-я очередь</w:t>
            </w:r>
          </w:p>
        </w:tc>
        <w:tc>
          <w:tcPr>
            <w:tcW w:w="223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Расчетный срок</w:t>
            </w:r>
          </w:p>
        </w:tc>
      </w:tr>
      <w:tr w:rsidR="00D31280" w:rsidRPr="00FF6765" w:rsidTr="00D31280">
        <w:tblPrEx>
          <w:tblCellMar>
            <w:top w:w="0" w:type="dxa"/>
            <w:bottom w:w="0" w:type="dxa"/>
          </w:tblCellMar>
        </w:tblPrEx>
        <w:trPr>
          <w:jc w:val="center"/>
        </w:trPr>
        <w:tc>
          <w:tcPr>
            <w:tcW w:w="2912"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Постоянное население</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2,402</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2,45</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2,032</w:t>
            </w:r>
          </w:p>
        </w:tc>
      </w:tr>
      <w:tr w:rsidR="00D31280" w:rsidRPr="00FF6765" w:rsidTr="00D31280">
        <w:tblPrEx>
          <w:tblCellMar>
            <w:top w:w="0" w:type="dxa"/>
            <w:bottom w:w="0" w:type="dxa"/>
          </w:tblCellMar>
        </w:tblPrEx>
        <w:trPr>
          <w:jc w:val="center"/>
        </w:trPr>
        <w:tc>
          <w:tcPr>
            <w:tcW w:w="2912"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Мигранты</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0,82</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1,1</w:t>
            </w:r>
          </w:p>
        </w:tc>
      </w:tr>
      <w:tr w:rsidR="00D31280" w:rsidRPr="00FF6765" w:rsidTr="00D31280">
        <w:tblPrEx>
          <w:tblCellMar>
            <w:top w:w="0" w:type="dxa"/>
            <w:bottom w:w="0" w:type="dxa"/>
          </w:tblCellMar>
        </w:tblPrEx>
        <w:trPr>
          <w:jc w:val="center"/>
        </w:trPr>
        <w:tc>
          <w:tcPr>
            <w:tcW w:w="2912"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Всего:</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2,402</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3,27</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3,132</w:t>
            </w:r>
          </w:p>
        </w:tc>
      </w:tr>
    </w:tbl>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1.3. Экономический потенциал поселения</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xml:space="preserve">Реализация мероприятий Генерального плана, направленных на экономическое развитие сельского поселения, предусматривает увеличение доли населения, занятого в материальном производстве. </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xml:space="preserve">В поселении предполагается строительство сельскохозяйственного предприятия.  </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xml:space="preserve">Реализация намеченных мероприятий по развитию производственной сферы на территории поселения окажет существенное влияние на структуру занятости – возрастет доля населения, занятая в материальной сфере производства. Позитивные процессы в промышленности Трубчевского района будут связаны с ростом объемов производства за счет максимального использования, реконструкции и модернизации производственных мощностей, диверсификацией отраслей производства. </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Также развитие экономического потенциала поселения должно быть связано с развитием малого и среднего бизнеса.</w:t>
      </w:r>
    </w:p>
    <w:p w:rsidR="006F5D58" w:rsidRDefault="006F5D58" w:rsidP="00D31280">
      <w:pPr>
        <w:keepNext/>
        <w:spacing w:after="0" w:line="240" w:lineRule="auto"/>
        <w:ind w:firstLine="709"/>
        <w:jc w:val="both"/>
        <w:outlineLvl w:val="1"/>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2. Перспективные показатели спроса на коммунальные ресурсы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На период 2024-2044 гг. спрос на коммунальные ресурсы в </w:t>
      </w:r>
      <w:r w:rsidRPr="00FF6765">
        <w:rPr>
          <w:rFonts w:ascii="Times New Roman" w:eastAsia="Times New Roman" w:hAnsi="Times New Roman" w:cs="Times New Roman"/>
          <w:sz w:val="17"/>
          <w:szCs w:val="17"/>
        </w:rPr>
        <w:t>Юровском сельском поселении</w:t>
      </w:r>
      <w:r w:rsidRPr="00FF6765">
        <w:rPr>
          <w:rFonts w:ascii="Times New Roman" w:eastAsia="Times New Roman" w:hAnsi="Times New Roman" w:cs="Times New Roman"/>
          <w:sz w:val="17"/>
          <w:szCs w:val="17"/>
          <w:lang w:eastAsia="ru-RU"/>
        </w:rPr>
        <w:t xml:space="preserve"> может быть спрогнозирован на основании прогноза экономического развития на данный период и на основании расчета объемов нового жилищного строительства.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Социально-экономическое развитие </w:t>
      </w:r>
      <w:r w:rsidRPr="00FF6765">
        <w:rPr>
          <w:rFonts w:ascii="Times New Roman" w:eastAsia="Times New Roman" w:hAnsi="Times New Roman" w:cs="Times New Roman"/>
          <w:sz w:val="17"/>
          <w:szCs w:val="17"/>
        </w:rPr>
        <w:t xml:space="preserve">Юровского сельского поселения </w:t>
      </w:r>
      <w:r w:rsidRPr="00FF6765">
        <w:rPr>
          <w:rFonts w:ascii="Times New Roman" w:eastAsia="Times New Roman" w:hAnsi="Times New Roman" w:cs="Times New Roman"/>
          <w:sz w:val="17"/>
          <w:szCs w:val="17"/>
          <w:lang w:eastAsia="ru-RU"/>
        </w:rPr>
        <w:t xml:space="preserve">за последние годы свидетельствуют о сохранении наметившихся положительных тенденций и о выполнении основных приоритетов в развитии экономики и социальной сферы, определенных Программой социально-экономического развития сельского поселения. Основными, приоритетными направлениями развития являются: повышение уровня жизни населения; улучшение демографической ситуации; работа над инвестиционной привлекательностью </w:t>
      </w:r>
      <w:r w:rsidRPr="00FF6765">
        <w:rPr>
          <w:rFonts w:ascii="Times New Roman" w:eastAsia="Times New Roman" w:hAnsi="Times New Roman" w:cs="Times New Roman"/>
          <w:sz w:val="17"/>
          <w:szCs w:val="17"/>
        </w:rPr>
        <w:t>Юровского сельского поселения</w:t>
      </w:r>
      <w:r w:rsidRPr="00FF6765">
        <w:rPr>
          <w:rFonts w:ascii="Times New Roman" w:eastAsia="Times New Roman" w:hAnsi="Times New Roman" w:cs="Times New Roman"/>
          <w:sz w:val="17"/>
          <w:szCs w:val="17"/>
          <w:lang w:eastAsia="ru-RU"/>
        </w:rPr>
        <w:t>.</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Социально-экономическая ситуация в районе на протяжении последних лет остается стабильной, имеет положительную динамику роста общего объема выручки от реализации товаров, выполнения работ, оказания услуг в основных отраслях экономики. Экономика </w:t>
      </w:r>
      <w:r w:rsidRPr="00FF6765">
        <w:rPr>
          <w:rFonts w:ascii="Times New Roman" w:eastAsia="Times New Roman" w:hAnsi="Times New Roman" w:cs="Times New Roman"/>
          <w:sz w:val="17"/>
          <w:szCs w:val="17"/>
        </w:rPr>
        <w:t xml:space="preserve">Юровского сельского поселения </w:t>
      </w:r>
      <w:r w:rsidRPr="00FF6765">
        <w:rPr>
          <w:rFonts w:ascii="Times New Roman" w:eastAsia="Times New Roman" w:hAnsi="Times New Roman" w:cs="Times New Roman"/>
          <w:sz w:val="17"/>
          <w:szCs w:val="17"/>
          <w:lang w:eastAsia="ru-RU"/>
        </w:rPr>
        <w:t>основана на развитии отрасли сельского хозяйства.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Формирование естественной убыли населения в последние полтора десятилетия за счет превышения смертности над рождаемостью было характерно для России в целом, для Брянской области, и Трубчевский муниципальный район не являлся исключением.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Для достижения высокого уровня демографии требуется улучшение уровня жизни, создание рабочих мест, а также обслуживание населения коммунальными услугами нормативного качества.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Основными показателями уровня жизни населения являются денежные доходы, которые включают в себя: оплату труда, пенсии, пособия, выручка от личного подсобного хозяйства и другие доходы. Согласно данным статистики наблюдается ежегодный рост среднемесячной заработной платы. Повышается и средний размер пенсии.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Также одной из важнейших задач повышение качества жизни населения, являются жилищные условия. Жилищный фонд поселения в целом отличается хорошим техническим состоянием. </w:t>
      </w: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2.1. Перспективные показатели спроса на ресурсы системы электроснабжения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Основными направлениями развития и модернизации системы электроснабжения Юровского сельского поселения определены:</w:t>
      </w:r>
    </w:p>
    <w:p w:rsidR="002B5E34" w:rsidRPr="00FF6765" w:rsidRDefault="002B5E34" w:rsidP="00D31280">
      <w:pPr>
        <w:tabs>
          <w:tab w:val="left" w:pos="993"/>
        </w:tabs>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строительство новых трансформаторных подстанций 6(10) кВ, воздушных и кабельных линий электропередачи напряжением 6 и 0,4кВ, а также реконструкция существующих распределительных сетей с целью подключения новых потребителей.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Согласно прогнозу генерального плана Юровского сельского поселения, прирост электрических нагрузок к 2044 г. не ожидается.</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Times New Roman" w:hAnsi="Times New Roman" w:cs="Times New Roman"/>
          <w:sz w:val="17"/>
          <w:szCs w:val="17"/>
        </w:rPr>
        <w:t>Реализация программных мероприятий в области электроснабжения</w:t>
      </w:r>
      <w:r w:rsidRPr="00FF6765">
        <w:rPr>
          <w:rFonts w:ascii="Times New Roman" w:eastAsia="Calibri" w:hAnsi="Times New Roman" w:cs="Times New Roman"/>
          <w:sz w:val="17"/>
          <w:szCs w:val="17"/>
          <w:lang w:eastAsia="ru-RU"/>
        </w:rPr>
        <w:t xml:space="preserve"> направлена на:</w:t>
      </w:r>
    </w:p>
    <w:p w:rsidR="002B5E34" w:rsidRPr="00FF6765" w:rsidRDefault="002B5E34" w:rsidP="00D31280">
      <w:pPr>
        <w:tabs>
          <w:tab w:val="left" w:pos="1256"/>
          <w:tab w:val="left" w:pos="2990"/>
          <w:tab w:val="left" w:pos="5363"/>
          <w:tab w:val="left" w:pos="7456"/>
          <w:tab w:val="left" w:pos="8949"/>
        </w:tabs>
        <w:spacing w:after="0" w:line="240" w:lineRule="auto"/>
        <w:ind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реконструкци</w:t>
      </w:r>
      <w:r w:rsidRPr="00FF6765">
        <w:rPr>
          <w:rFonts w:ascii="Times New Roman" w:eastAsia="Calibri" w:hAnsi="Times New Roman" w:cs="Times New Roman"/>
          <w:sz w:val="17"/>
          <w:szCs w:val="17"/>
        </w:rPr>
        <w:t>ю</w:t>
      </w:r>
      <w:r w:rsidRPr="00FF6765">
        <w:rPr>
          <w:rFonts w:ascii="Times New Roman" w:eastAsia="Calibri" w:hAnsi="Times New Roman" w:cs="Times New Roman"/>
          <w:sz w:val="17"/>
          <w:szCs w:val="17"/>
          <w:lang w:val="x-none"/>
        </w:rPr>
        <w:t xml:space="preserve"> существующей системы сетевого электроснабжения поселения;</w:t>
      </w:r>
    </w:p>
    <w:p w:rsidR="002B5E34" w:rsidRPr="00FF6765" w:rsidRDefault="002B5E34" w:rsidP="00D31280">
      <w:pPr>
        <w:tabs>
          <w:tab w:val="left" w:pos="1256"/>
          <w:tab w:val="left" w:pos="2752"/>
          <w:tab w:val="left" w:pos="4735"/>
          <w:tab w:val="left" w:pos="6091"/>
          <w:tab w:val="left" w:pos="7437"/>
          <w:tab w:val="left" w:pos="8248"/>
        </w:tabs>
        <w:spacing w:after="0" w:line="240" w:lineRule="auto"/>
        <w:ind w:firstLine="709"/>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 xml:space="preserve">появление маневренности перевода нагрузки при </w:t>
      </w:r>
      <w:r w:rsidRPr="00FF6765">
        <w:rPr>
          <w:rFonts w:ascii="Times New Roman" w:eastAsia="Calibri" w:hAnsi="Times New Roman" w:cs="Times New Roman"/>
          <w:spacing w:val="-3"/>
          <w:sz w:val="17"/>
          <w:szCs w:val="17"/>
          <w:lang w:val="x-none"/>
        </w:rPr>
        <w:t xml:space="preserve">повреждении </w:t>
      </w:r>
      <w:r w:rsidRPr="00FF6765">
        <w:rPr>
          <w:rFonts w:ascii="Times New Roman" w:eastAsia="Calibri" w:hAnsi="Times New Roman" w:cs="Times New Roman"/>
          <w:sz w:val="17"/>
          <w:szCs w:val="17"/>
          <w:lang w:val="x-none"/>
        </w:rPr>
        <w:t>трансформаторов</w:t>
      </w:r>
      <w:r w:rsidRPr="00FF6765">
        <w:rPr>
          <w:rFonts w:ascii="Times New Roman" w:eastAsia="Calibri" w:hAnsi="Times New Roman" w:cs="Times New Roman"/>
          <w:sz w:val="17"/>
          <w:szCs w:val="17"/>
        </w:rPr>
        <w:t>;</w:t>
      </w:r>
    </w:p>
    <w:p w:rsidR="002B5E34" w:rsidRPr="00FF6765" w:rsidRDefault="002B5E34" w:rsidP="00D31280">
      <w:pPr>
        <w:tabs>
          <w:tab w:val="left" w:pos="1256"/>
        </w:tabs>
        <w:spacing w:after="0" w:line="240" w:lineRule="auto"/>
        <w:ind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сокращение потерь при передаче</w:t>
      </w:r>
      <w:r w:rsidRPr="00FF6765">
        <w:rPr>
          <w:rFonts w:ascii="Times New Roman" w:eastAsia="Calibri" w:hAnsi="Times New Roman" w:cs="Times New Roman"/>
          <w:spacing w:val="-4"/>
          <w:sz w:val="17"/>
          <w:szCs w:val="17"/>
          <w:lang w:val="x-none"/>
        </w:rPr>
        <w:t xml:space="preserve"> </w:t>
      </w:r>
      <w:r w:rsidRPr="00FF6765">
        <w:rPr>
          <w:rFonts w:ascii="Times New Roman" w:eastAsia="Calibri" w:hAnsi="Times New Roman" w:cs="Times New Roman"/>
          <w:sz w:val="17"/>
          <w:szCs w:val="17"/>
          <w:lang w:val="x-none"/>
        </w:rPr>
        <w:t>электроэнергии.</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Социальным эффектом от реализации мероприятий по развитию и модернизации системы электроснабжения являются:</w:t>
      </w:r>
    </w:p>
    <w:p w:rsidR="002B5E34" w:rsidRPr="00FF6765" w:rsidRDefault="002B5E34" w:rsidP="00D31280">
      <w:pPr>
        <w:tabs>
          <w:tab w:val="left" w:pos="1256"/>
        </w:tabs>
        <w:spacing w:after="0" w:line="240" w:lineRule="auto"/>
        <w:ind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обеспечение бесперебойного</w:t>
      </w:r>
      <w:r w:rsidRPr="00FF6765">
        <w:rPr>
          <w:rFonts w:ascii="Times New Roman" w:eastAsia="Calibri" w:hAnsi="Times New Roman" w:cs="Times New Roman"/>
          <w:spacing w:val="-2"/>
          <w:sz w:val="17"/>
          <w:szCs w:val="17"/>
          <w:lang w:val="x-none"/>
        </w:rPr>
        <w:t xml:space="preserve"> </w:t>
      </w:r>
      <w:r w:rsidRPr="00FF6765">
        <w:rPr>
          <w:rFonts w:ascii="Times New Roman" w:eastAsia="Calibri" w:hAnsi="Times New Roman" w:cs="Times New Roman"/>
          <w:sz w:val="17"/>
          <w:szCs w:val="17"/>
          <w:lang w:val="x-none"/>
        </w:rPr>
        <w:t>электроснабжения;</w:t>
      </w:r>
    </w:p>
    <w:p w:rsidR="002B5E34" w:rsidRPr="00FF6765" w:rsidRDefault="002B5E34" w:rsidP="00D31280">
      <w:pPr>
        <w:tabs>
          <w:tab w:val="left" w:pos="1256"/>
        </w:tabs>
        <w:spacing w:after="0" w:line="240" w:lineRule="auto"/>
        <w:ind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уменьшение времени устранения аварий.</w:t>
      </w: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2.2. Перспективные показатели спроса на ресурсы системы теплоснабжения</w:t>
      </w:r>
    </w:p>
    <w:p w:rsidR="002B5E34" w:rsidRPr="00FF6765" w:rsidRDefault="002B5E34" w:rsidP="00D31280">
      <w:pPr>
        <w:widowControl w:val="0"/>
        <w:autoSpaceDE w:val="0"/>
        <w:autoSpaceDN w:val="0"/>
        <w:adjustRightInd w:val="0"/>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Источниками теплоснабжения в муниципальном образовании являются индивидуальные системы отопления.</w:t>
      </w:r>
    </w:p>
    <w:p w:rsidR="002B5E34" w:rsidRPr="00FF6765" w:rsidRDefault="002B5E34" w:rsidP="00D31280">
      <w:pPr>
        <w:widowControl w:val="0"/>
        <w:autoSpaceDE w:val="0"/>
        <w:autoSpaceDN w:val="0"/>
        <w:adjustRightInd w:val="0"/>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Генеральным планом Юровского сельского поселения не предусматриваются мероприятия по строительству объектов теплоснабжения</w:t>
      </w:r>
    </w:p>
    <w:p w:rsidR="002B5E34" w:rsidRPr="00FF6765" w:rsidRDefault="002B5E34" w:rsidP="00D31280">
      <w:pPr>
        <w:widowControl w:val="0"/>
        <w:autoSpaceDE w:val="0"/>
        <w:autoSpaceDN w:val="0"/>
        <w:adjustRightInd w:val="0"/>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Отопление жилого фонда и объектов социально-культурного назначения осуществляется индивидуальными системами отопления - природным газом.</w:t>
      </w: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2.3. Перспективные показатели спроса на ресурсы систем водоснабжения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Источником хозяйственно-питьевого водоснабжения Юровского сельского поселения на расчетный срок остаются подземные воды.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Водоснабжение населенных пунктов организуется от существующих водозаборных узлов. Увеличение водопотребления поселения планируется за счет роста населения и увеличения жилищного строительства.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Расчетные расходы холодной воды на хозяйственно-питьевые нужды населения определены согласно указаниям СП 31.13330.2012 Водоснабжение. Наружные сети и сооружения. Актуализированная редакция СНиП 2.04.02-84*.</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Учитывая степень благоустройства зданий, удельное среднесуточное (за год) водопотребление на хозяйственно-питьевые нужды населения принято в размере 160 л/сут на одного человека, в соответствии с п. 2.1 СП 31.13330.2012.</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Расчет водопотребления на расчетный срок приведен в таблице ниже.</w:t>
      </w:r>
    </w:p>
    <w:p w:rsidR="002B5E34" w:rsidRPr="00FF6765" w:rsidRDefault="002B5E34" w:rsidP="00D31280">
      <w:pPr>
        <w:keepNext/>
        <w:spacing w:after="0" w:line="240" w:lineRule="auto"/>
        <w:ind w:firstLine="567"/>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lastRenderedPageBreak/>
        <w:t>Объем водопотребления сельского поселения на расчетный срок (2044 год)</w:t>
      </w:r>
    </w:p>
    <w:tbl>
      <w:tblPr>
        <w:tblW w:w="8429" w:type="dxa"/>
        <w:jc w:val="center"/>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Layout w:type="fixed"/>
        <w:tblLook w:val="0000" w:firstRow="0" w:lastRow="0" w:firstColumn="0" w:lastColumn="0" w:noHBand="0" w:noVBand="0"/>
      </w:tblPr>
      <w:tblGrid>
        <w:gridCol w:w="2893"/>
        <w:gridCol w:w="1276"/>
        <w:gridCol w:w="1418"/>
        <w:gridCol w:w="2842"/>
      </w:tblGrid>
      <w:tr w:rsidR="00D31280" w:rsidRPr="00FF6765" w:rsidTr="00D31280">
        <w:trPr>
          <w:trHeight w:val="1128"/>
          <w:tblHeader/>
          <w:jc w:val="center"/>
        </w:trPr>
        <w:tc>
          <w:tcPr>
            <w:tcW w:w="2893" w:type="dxa"/>
            <w:vAlign w:val="center"/>
          </w:tcPr>
          <w:p w:rsidR="002B5E34" w:rsidRPr="00FF6765" w:rsidRDefault="002B5E34" w:rsidP="00D31280">
            <w:pPr>
              <w:keepNext/>
              <w:keepLines/>
              <w:spacing w:after="0" w:line="240" w:lineRule="auto"/>
              <w:jc w:val="center"/>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Наименование водопотребителей</w:t>
            </w:r>
          </w:p>
        </w:tc>
        <w:tc>
          <w:tcPr>
            <w:tcW w:w="1276" w:type="dxa"/>
            <w:vAlign w:val="center"/>
          </w:tcPr>
          <w:p w:rsidR="002B5E34" w:rsidRPr="00FF6765" w:rsidRDefault="002B5E34" w:rsidP="00D31280">
            <w:pPr>
              <w:keepNext/>
              <w:keepLines/>
              <w:spacing w:after="0" w:line="240" w:lineRule="auto"/>
              <w:jc w:val="center"/>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Население, чел</w:t>
            </w:r>
          </w:p>
          <w:p w:rsidR="002B5E34" w:rsidRPr="00FF6765" w:rsidRDefault="002B5E34" w:rsidP="00D31280">
            <w:pPr>
              <w:keepNext/>
              <w:keepLines/>
              <w:spacing w:after="0" w:line="240" w:lineRule="auto"/>
              <w:jc w:val="center"/>
              <w:rPr>
                <w:rFonts w:ascii="Times New Roman" w:eastAsia="Calibri" w:hAnsi="Times New Roman" w:cs="Times New Roman"/>
                <w:sz w:val="17"/>
                <w:szCs w:val="17"/>
                <w:lang w:eastAsia="ru-RU"/>
              </w:rPr>
            </w:pPr>
          </w:p>
        </w:tc>
        <w:tc>
          <w:tcPr>
            <w:tcW w:w="1418" w:type="dxa"/>
            <w:vAlign w:val="center"/>
          </w:tcPr>
          <w:p w:rsidR="002B5E34" w:rsidRPr="00FF6765" w:rsidRDefault="002B5E34" w:rsidP="00D31280">
            <w:pPr>
              <w:keepNext/>
              <w:keepLines/>
              <w:spacing w:after="0" w:line="240" w:lineRule="auto"/>
              <w:jc w:val="center"/>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xml:space="preserve">Норма водопотребления </w:t>
            </w:r>
          </w:p>
          <w:p w:rsidR="002B5E34" w:rsidRPr="00FF6765" w:rsidRDefault="002B5E34" w:rsidP="00D31280">
            <w:pPr>
              <w:keepNext/>
              <w:keepLines/>
              <w:spacing w:after="0" w:line="240" w:lineRule="auto"/>
              <w:jc w:val="center"/>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л/сут.</w:t>
            </w:r>
          </w:p>
        </w:tc>
        <w:tc>
          <w:tcPr>
            <w:tcW w:w="2842" w:type="dxa"/>
            <w:vAlign w:val="center"/>
          </w:tcPr>
          <w:p w:rsidR="002B5E34" w:rsidRPr="00FF6765" w:rsidRDefault="002B5E34" w:rsidP="00D31280">
            <w:pPr>
              <w:keepNext/>
              <w:keepLines/>
              <w:spacing w:after="0" w:line="240" w:lineRule="auto"/>
              <w:jc w:val="center"/>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xml:space="preserve">Количество </w:t>
            </w:r>
          </w:p>
          <w:p w:rsidR="002B5E34" w:rsidRPr="00FF6765" w:rsidRDefault="002B5E34" w:rsidP="00D31280">
            <w:pPr>
              <w:keepNext/>
              <w:keepLines/>
              <w:spacing w:after="0" w:line="240" w:lineRule="auto"/>
              <w:jc w:val="center"/>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потребляемой воды, м</w:t>
            </w:r>
            <w:r w:rsidRPr="00FF6765">
              <w:rPr>
                <w:rFonts w:ascii="Times New Roman" w:eastAsia="Calibri" w:hAnsi="Times New Roman" w:cs="Times New Roman"/>
                <w:sz w:val="17"/>
                <w:szCs w:val="17"/>
                <w:vertAlign w:val="superscript"/>
                <w:lang w:eastAsia="ru-RU"/>
              </w:rPr>
              <w:t>3</w:t>
            </w:r>
            <w:r w:rsidRPr="00FF6765">
              <w:rPr>
                <w:rFonts w:ascii="Times New Roman" w:eastAsia="Calibri" w:hAnsi="Times New Roman" w:cs="Times New Roman"/>
                <w:sz w:val="17"/>
                <w:szCs w:val="17"/>
                <w:lang w:eastAsia="ru-RU"/>
              </w:rPr>
              <w:t>/сут.</w:t>
            </w:r>
          </w:p>
        </w:tc>
      </w:tr>
      <w:tr w:rsidR="00D31280" w:rsidRPr="00FF6765" w:rsidTr="00D31280">
        <w:trPr>
          <w:trHeight w:hRule="exact" w:val="1021"/>
          <w:jc w:val="center"/>
        </w:trPr>
        <w:tc>
          <w:tcPr>
            <w:tcW w:w="2893" w:type="dxa"/>
            <w:vAlign w:val="center"/>
          </w:tcPr>
          <w:p w:rsidR="002B5E34" w:rsidRPr="00FF6765" w:rsidRDefault="002B5E34" w:rsidP="00D31280">
            <w:pPr>
              <w:spacing w:after="0" w:line="240" w:lineRule="auto"/>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Застройка зданиями, оборудованными внутренним водопроводом с ванными и местными водонагревателями</w:t>
            </w:r>
          </w:p>
          <w:p w:rsidR="002B5E34" w:rsidRPr="00FF6765" w:rsidRDefault="002B5E34" w:rsidP="00D31280">
            <w:pPr>
              <w:spacing w:after="0" w:line="240" w:lineRule="auto"/>
              <w:rPr>
                <w:rFonts w:ascii="Times New Roman" w:eastAsia="Calibri" w:hAnsi="Times New Roman" w:cs="Times New Roman"/>
                <w:sz w:val="17"/>
                <w:szCs w:val="17"/>
                <w:lang w:eastAsia="ru-RU"/>
              </w:rPr>
            </w:pPr>
          </w:p>
        </w:tc>
        <w:tc>
          <w:tcPr>
            <w:tcW w:w="1276"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3132</w:t>
            </w:r>
          </w:p>
        </w:tc>
        <w:tc>
          <w:tcPr>
            <w:tcW w:w="1418"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180</w:t>
            </w:r>
          </w:p>
        </w:tc>
        <w:tc>
          <w:tcPr>
            <w:tcW w:w="2842"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563,76</w:t>
            </w:r>
          </w:p>
        </w:tc>
      </w:tr>
    </w:tbl>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2.4. Перспективные показатели спроса на ресурсы систем водоотведения</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Сбор сточных вод в населенных </w:t>
      </w:r>
      <w:r w:rsidRPr="00FF6765">
        <w:rPr>
          <w:rFonts w:ascii="Times New Roman" w:eastAsia="Times New Roman" w:hAnsi="Times New Roman" w:cs="Times New Roman"/>
          <w:sz w:val="17"/>
          <w:szCs w:val="17"/>
        </w:rPr>
        <w:t xml:space="preserve">пунктах Юровского сельского поселения </w:t>
      </w:r>
      <w:r w:rsidRPr="00FF6765">
        <w:rPr>
          <w:rFonts w:ascii="Times New Roman" w:eastAsia="Times New Roman" w:hAnsi="Times New Roman" w:cs="Times New Roman"/>
          <w:sz w:val="17"/>
          <w:szCs w:val="17"/>
          <w:lang w:eastAsia="ru-RU"/>
        </w:rPr>
        <w:t>производится в выгребные ямы. На расчетный срок реализации проекта генерального плана планируется:</w:t>
      </w:r>
    </w:p>
    <w:p w:rsidR="002B5E34" w:rsidRPr="00FF6765" w:rsidRDefault="002B5E34" w:rsidP="00D31280">
      <w:pPr>
        <w:numPr>
          <w:ilvl w:val="0"/>
          <w:numId w:val="28"/>
        </w:numPr>
        <w:tabs>
          <w:tab w:val="left" w:pos="0"/>
        </w:tabs>
        <w:spacing w:after="0" w:line="240" w:lineRule="auto"/>
        <w:ind w:left="0" w:firstLine="851"/>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Строительство очистных сооружений и сетей канализации в селе Любожичи.</w:t>
      </w:r>
    </w:p>
    <w:p w:rsidR="002B5E34" w:rsidRPr="00FF6765" w:rsidRDefault="002B5E34" w:rsidP="00D31280">
      <w:pPr>
        <w:numPr>
          <w:ilvl w:val="0"/>
          <w:numId w:val="28"/>
        </w:numPr>
        <w:tabs>
          <w:tab w:val="left" w:pos="0"/>
        </w:tabs>
        <w:spacing w:after="0" w:line="240" w:lineRule="auto"/>
        <w:ind w:left="0" w:firstLine="851"/>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Строительство очистных сооружений и сетей канализации в селе Юрово.</w:t>
      </w:r>
    </w:p>
    <w:p w:rsidR="002B5E34" w:rsidRPr="00FF6765" w:rsidRDefault="002B5E34" w:rsidP="00D31280">
      <w:pPr>
        <w:numPr>
          <w:ilvl w:val="0"/>
          <w:numId w:val="28"/>
        </w:numPr>
        <w:tabs>
          <w:tab w:val="left" w:pos="0"/>
        </w:tabs>
        <w:spacing w:after="0" w:line="240" w:lineRule="auto"/>
        <w:ind w:left="0" w:firstLine="851"/>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Строительство очистных сооружений и сетей канализации в селе Плюсково.</w:t>
      </w:r>
    </w:p>
    <w:p w:rsidR="002B5E34" w:rsidRPr="00FF6765" w:rsidRDefault="002B5E34" w:rsidP="00D31280">
      <w:pPr>
        <w:numPr>
          <w:ilvl w:val="0"/>
          <w:numId w:val="28"/>
        </w:numPr>
        <w:tabs>
          <w:tab w:val="left" w:pos="0"/>
        </w:tabs>
        <w:spacing w:after="0" w:line="240" w:lineRule="auto"/>
        <w:ind w:left="0" w:firstLine="851"/>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Строительство одних очистных сооружений, а также сетей канализации для села Гнилево, деревни Нижние Новоселки, деревни Арельск.</w:t>
      </w:r>
    </w:p>
    <w:p w:rsidR="002B5E34" w:rsidRPr="00FF6765" w:rsidRDefault="002B5E34" w:rsidP="00D31280">
      <w:pPr>
        <w:numPr>
          <w:ilvl w:val="0"/>
          <w:numId w:val="28"/>
        </w:numPr>
        <w:tabs>
          <w:tab w:val="left" w:pos="0"/>
        </w:tabs>
        <w:spacing w:after="0" w:line="240" w:lineRule="auto"/>
        <w:ind w:left="0" w:firstLine="851"/>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Строительство одних очистных сооружений, а также сетей канализации для поселка Голубча, деревни Липовка.</w:t>
      </w:r>
    </w:p>
    <w:p w:rsidR="002B5E34" w:rsidRPr="00FF6765" w:rsidRDefault="002B5E34" w:rsidP="00D31280">
      <w:pPr>
        <w:numPr>
          <w:ilvl w:val="0"/>
          <w:numId w:val="28"/>
        </w:numPr>
        <w:tabs>
          <w:tab w:val="left" w:pos="0"/>
        </w:tabs>
        <w:spacing w:after="0" w:line="240" w:lineRule="auto"/>
        <w:ind w:left="0" w:firstLine="851"/>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Строительство одних очистных сооружений, а также сетей канализации для деревни Манцурово, села Рябчевск.</w:t>
      </w:r>
    </w:p>
    <w:p w:rsidR="002B5E34" w:rsidRPr="00FF6765" w:rsidRDefault="002B5E34" w:rsidP="00D31280">
      <w:pPr>
        <w:numPr>
          <w:ilvl w:val="0"/>
          <w:numId w:val="28"/>
        </w:numPr>
        <w:tabs>
          <w:tab w:val="left" w:pos="0"/>
        </w:tabs>
        <w:spacing w:after="0" w:line="240" w:lineRule="auto"/>
        <w:ind w:left="0" w:firstLine="851"/>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Обеспечение локальных систем водоотведения (у каждого потребителя) в остальных населенных пунктах поселения.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2.5. Перспективные показатели спроса на ресурсы системы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Прогноз спроса на газоснабжение планируется на основе анализа ситуации, сложившейся в экономике и социальной сфере Юровского сельского поселения.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Увеличение потребления газа на период действия Программы ежегодно будет расти в связи со строительством жилых домов с индивидуальным отоплением.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2.6. Перспективные показатели спроса на ресурсы системы сбора и утилизации твердых коммунальных отходов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Юровского сельского поселения ежегодно образуется около                      1080,9 тонн/год твердых коммунальных отходов в соответствии с нормативом 450 кг на                 1 чел. в год, приведенному в СП 42.13330.2016 «Свод правил. Градостроительство. Планировка и застройка городских и сельских поселений. Актуализированная редакция СНиП 2.07.01-89*».</w:t>
      </w:r>
    </w:p>
    <w:p w:rsidR="006F5D58" w:rsidRDefault="002B5E34" w:rsidP="006F5D58">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расчетный срок объемы твердых коммунальных отходов составят ориентировочно 1409,4 тонн/год.</w:t>
      </w:r>
    </w:p>
    <w:p w:rsidR="006F5D58" w:rsidRDefault="006F5D58" w:rsidP="006F5D58">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6F5D58" w:rsidP="006F5D58">
      <w:pPr>
        <w:spacing w:after="0" w:line="240" w:lineRule="auto"/>
        <w:ind w:firstLine="709"/>
        <w:jc w:val="both"/>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 xml:space="preserve"> </w:t>
      </w:r>
      <w:r w:rsidR="002B5E34" w:rsidRPr="00FF6765">
        <w:rPr>
          <w:rFonts w:ascii="Times New Roman" w:eastAsia="Calibri" w:hAnsi="Times New Roman" w:cs="Times New Roman"/>
          <w:bCs/>
          <w:sz w:val="17"/>
          <w:szCs w:val="17"/>
          <w:lang w:eastAsia="ru-RU"/>
        </w:rPr>
        <w:t>Раздел 3. Характеристика состояния и проблем коммунальной инфраструктуры</w:t>
      </w:r>
    </w:p>
    <w:p w:rsidR="002B5E34" w:rsidRPr="00FF6765" w:rsidRDefault="002B5E34" w:rsidP="00D31280">
      <w:pPr>
        <w:keepNext/>
        <w:spacing w:after="0" w:line="240" w:lineRule="auto"/>
        <w:ind w:firstLine="709"/>
        <w:jc w:val="both"/>
        <w:outlineLvl w:val="2"/>
        <w:rPr>
          <w:rFonts w:ascii="Times New Roman" w:eastAsia="Calibri" w:hAnsi="Times New Roman" w:cs="Times New Roman"/>
          <w:sz w:val="17"/>
          <w:szCs w:val="17"/>
          <w:lang w:eastAsia="ru-RU"/>
        </w:rPr>
      </w:pPr>
    </w:p>
    <w:p w:rsidR="002B5E34" w:rsidRPr="00FF6765" w:rsidRDefault="002B5E34" w:rsidP="00D31280">
      <w:pPr>
        <w:keepNext/>
        <w:spacing w:after="0" w:line="240" w:lineRule="auto"/>
        <w:ind w:firstLine="709"/>
        <w:jc w:val="both"/>
        <w:outlineLvl w:val="2"/>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3.1. Характеристика системы теплоснабжения</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Источниками теплоснабжения в муниципальном образовании являются</w:t>
      </w:r>
      <w:r w:rsidRPr="00FF6765">
        <w:rPr>
          <w:rFonts w:ascii="Times New Roman" w:eastAsia="Calibri" w:hAnsi="Times New Roman" w:cs="Times New Roman"/>
          <w:spacing w:val="1"/>
          <w:sz w:val="17"/>
          <w:szCs w:val="17"/>
          <w:lang w:eastAsia="ru-RU"/>
        </w:rPr>
        <w:t xml:space="preserve"> </w:t>
      </w:r>
      <w:r w:rsidRPr="00FF6765">
        <w:rPr>
          <w:rFonts w:ascii="Times New Roman" w:eastAsia="Calibri" w:hAnsi="Times New Roman" w:cs="Times New Roman"/>
          <w:sz w:val="17"/>
          <w:szCs w:val="17"/>
          <w:lang w:eastAsia="ru-RU"/>
        </w:rPr>
        <w:t>индивидуальные</w:t>
      </w:r>
      <w:r w:rsidRPr="00FF6765">
        <w:rPr>
          <w:rFonts w:ascii="Times New Roman" w:eastAsia="Calibri" w:hAnsi="Times New Roman" w:cs="Times New Roman"/>
          <w:spacing w:val="1"/>
          <w:sz w:val="17"/>
          <w:szCs w:val="17"/>
          <w:lang w:eastAsia="ru-RU"/>
        </w:rPr>
        <w:t xml:space="preserve"> </w:t>
      </w:r>
      <w:r w:rsidRPr="00FF6765">
        <w:rPr>
          <w:rFonts w:ascii="Times New Roman" w:eastAsia="Calibri" w:hAnsi="Times New Roman" w:cs="Times New Roman"/>
          <w:sz w:val="17"/>
          <w:szCs w:val="17"/>
          <w:lang w:eastAsia="ru-RU"/>
        </w:rPr>
        <w:t>системы</w:t>
      </w:r>
      <w:r w:rsidRPr="00FF6765">
        <w:rPr>
          <w:rFonts w:ascii="Times New Roman" w:eastAsia="Calibri" w:hAnsi="Times New Roman" w:cs="Times New Roman"/>
          <w:spacing w:val="1"/>
          <w:sz w:val="17"/>
          <w:szCs w:val="17"/>
          <w:lang w:eastAsia="ru-RU"/>
        </w:rPr>
        <w:t xml:space="preserve"> </w:t>
      </w:r>
      <w:r w:rsidRPr="00FF6765">
        <w:rPr>
          <w:rFonts w:ascii="Times New Roman" w:eastAsia="Calibri" w:hAnsi="Times New Roman" w:cs="Times New Roman"/>
          <w:sz w:val="17"/>
          <w:szCs w:val="17"/>
          <w:lang w:eastAsia="ru-RU"/>
        </w:rPr>
        <w:t>отопления.</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Отопление жилого фонда и объектов социально-культурного назначения</w:t>
      </w:r>
      <w:r w:rsidRPr="00FF6765">
        <w:rPr>
          <w:rFonts w:ascii="Times New Roman" w:eastAsia="Calibri" w:hAnsi="Times New Roman" w:cs="Times New Roman"/>
          <w:spacing w:val="1"/>
          <w:sz w:val="17"/>
          <w:szCs w:val="17"/>
          <w:lang w:eastAsia="ru-RU"/>
        </w:rPr>
        <w:t xml:space="preserve"> </w:t>
      </w:r>
      <w:r w:rsidRPr="00FF6765">
        <w:rPr>
          <w:rFonts w:ascii="Times New Roman" w:eastAsia="Calibri" w:hAnsi="Times New Roman" w:cs="Times New Roman"/>
          <w:sz w:val="17"/>
          <w:szCs w:val="17"/>
          <w:lang w:eastAsia="ru-RU"/>
        </w:rPr>
        <w:t>осуществляется</w:t>
      </w:r>
      <w:r w:rsidRPr="00FF6765">
        <w:rPr>
          <w:rFonts w:ascii="Times New Roman" w:eastAsia="Calibri" w:hAnsi="Times New Roman" w:cs="Times New Roman"/>
          <w:spacing w:val="-1"/>
          <w:sz w:val="17"/>
          <w:szCs w:val="17"/>
          <w:lang w:eastAsia="ru-RU"/>
        </w:rPr>
        <w:t xml:space="preserve"> </w:t>
      </w:r>
      <w:r w:rsidRPr="00FF6765">
        <w:rPr>
          <w:rFonts w:ascii="Times New Roman" w:eastAsia="Calibri" w:hAnsi="Times New Roman" w:cs="Times New Roman"/>
          <w:sz w:val="17"/>
          <w:szCs w:val="17"/>
          <w:lang w:eastAsia="ru-RU"/>
        </w:rPr>
        <w:t>индивидуальными системами</w:t>
      </w:r>
      <w:r w:rsidRPr="00FF6765">
        <w:rPr>
          <w:rFonts w:ascii="Times New Roman" w:eastAsia="Calibri" w:hAnsi="Times New Roman" w:cs="Times New Roman"/>
          <w:spacing w:val="-3"/>
          <w:sz w:val="17"/>
          <w:szCs w:val="17"/>
          <w:lang w:eastAsia="ru-RU"/>
        </w:rPr>
        <w:t xml:space="preserve"> </w:t>
      </w:r>
      <w:r w:rsidRPr="00FF6765">
        <w:rPr>
          <w:rFonts w:ascii="Times New Roman" w:eastAsia="Calibri" w:hAnsi="Times New Roman" w:cs="Times New Roman"/>
          <w:sz w:val="17"/>
          <w:szCs w:val="17"/>
          <w:lang w:eastAsia="ru-RU"/>
        </w:rPr>
        <w:t>отопления.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Система горячего водоснабжения отсутствует.</w:t>
      </w:r>
      <w:r w:rsidRPr="00FF6765">
        <w:rPr>
          <w:rFonts w:ascii="Times New Roman" w:eastAsia="Times New Roman" w:hAnsi="Times New Roman" w:cs="Times New Roman"/>
          <w:spacing w:val="-68"/>
          <w:sz w:val="17"/>
          <w:szCs w:val="17"/>
        </w:rPr>
        <w:t xml:space="preserve"> </w:t>
      </w:r>
      <w:r w:rsidRPr="00FF6765">
        <w:rPr>
          <w:rFonts w:ascii="Times New Roman" w:eastAsia="Times New Roman" w:hAnsi="Times New Roman" w:cs="Times New Roman"/>
          <w:sz w:val="17"/>
          <w:szCs w:val="17"/>
        </w:rPr>
        <w:t>Используемые</w:t>
      </w:r>
      <w:r w:rsidRPr="00FF6765">
        <w:rPr>
          <w:rFonts w:ascii="Times New Roman" w:eastAsia="Times New Roman" w:hAnsi="Times New Roman" w:cs="Times New Roman"/>
          <w:spacing w:val="-2"/>
          <w:sz w:val="17"/>
          <w:szCs w:val="17"/>
        </w:rPr>
        <w:t xml:space="preserve"> </w:t>
      </w:r>
      <w:r w:rsidRPr="00FF6765">
        <w:rPr>
          <w:rFonts w:ascii="Times New Roman" w:eastAsia="Times New Roman" w:hAnsi="Times New Roman" w:cs="Times New Roman"/>
          <w:sz w:val="17"/>
          <w:szCs w:val="17"/>
        </w:rPr>
        <w:t>виды</w:t>
      </w:r>
      <w:r w:rsidRPr="00FF6765">
        <w:rPr>
          <w:rFonts w:ascii="Times New Roman" w:eastAsia="Times New Roman" w:hAnsi="Times New Roman" w:cs="Times New Roman"/>
          <w:spacing w:val="-3"/>
          <w:sz w:val="17"/>
          <w:szCs w:val="17"/>
        </w:rPr>
        <w:t xml:space="preserve"> </w:t>
      </w:r>
      <w:r w:rsidRPr="00FF6765">
        <w:rPr>
          <w:rFonts w:ascii="Times New Roman" w:eastAsia="Times New Roman" w:hAnsi="Times New Roman" w:cs="Times New Roman"/>
          <w:sz w:val="17"/>
          <w:szCs w:val="17"/>
        </w:rPr>
        <w:t>топлива:</w:t>
      </w:r>
      <w:r w:rsidRPr="00FF6765">
        <w:rPr>
          <w:rFonts w:ascii="Times New Roman" w:eastAsia="Times New Roman" w:hAnsi="Times New Roman" w:cs="Times New Roman"/>
          <w:spacing w:val="-4"/>
          <w:sz w:val="17"/>
          <w:szCs w:val="17"/>
        </w:rPr>
        <w:t xml:space="preserve"> </w:t>
      </w:r>
      <w:r w:rsidRPr="00FF6765">
        <w:rPr>
          <w:rFonts w:ascii="Times New Roman" w:eastAsia="Times New Roman" w:hAnsi="Times New Roman" w:cs="Times New Roman"/>
          <w:sz w:val="17"/>
          <w:szCs w:val="17"/>
        </w:rPr>
        <w:t>дрова,</w:t>
      </w:r>
      <w:r w:rsidRPr="00FF6765">
        <w:rPr>
          <w:rFonts w:ascii="Times New Roman" w:eastAsia="Times New Roman" w:hAnsi="Times New Roman" w:cs="Times New Roman"/>
          <w:spacing w:val="-2"/>
          <w:sz w:val="17"/>
          <w:szCs w:val="17"/>
        </w:rPr>
        <w:t xml:space="preserve"> </w:t>
      </w:r>
      <w:r w:rsidRPr="00FF6765">
        <w:rPr>
          <w:rFonts w:ascii="Times New Roman" w:eastAsia="Times New Roman" w:hAnsi="Times New Roman" w:cs="Times New Roman"/>
          <w:sz w:val="17"/>
          <w:szCs w:val="17"/>
        </w:rPr>
        <w:t>природный газ.</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Основным препятствием развитию системы теплоснабжения Юровского сельского поселения является отсутствие спроса на централизованное теплоснабжение жилого фонда.</w:t>
      </w: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3.2. Характеристика системы водоснабжения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Институциональная структура (организации, работающие в данной сфере, действующая договорная система и система расчетов за поставляемые ресурсы).</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Система централизованного водоснабжения на территории Юровского сельского поселения представлена, в основном, локальными водопроводами, имеющими водозаборы из артезианских скважин, водонапорной башни и водопроводных сетей.</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Водоснабжение с. Юрово, д. Осинки, с. Плюсково,  п. Белый Колодец,                                    п. Михайловский, п. Мошки,  д. Сдесловка, д. Шуклино, с. Рябчевск, д. Василенки,                           п. Высокий, д. Голубча,  д. Ивановск, д. Копылино, д. Липовка, д. Манцурово, д. Яковск,                  с. Любожичи, д. Аксеновск, д. Верхние Новоселки, д. Монастырище, с. Фомчино, с. Гнилево, д. Арельск, п. Гуры, д. Дольск, п. Ложки, д. Нижние Новоселки, д. Острая Лука -  централизованное. Водоснабжение осуществляется от подземного водозабора – артезианских скважин, расположенных на территориях поселений. Подача воды населению, которое не охвачено системами централизованного водоснабжения, осуществляется колодцами и скважинами, которые находятся на территориях домовладений.</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Общая установленная мощность водозаборов на территории поселения составляет 2100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xml:space="preserve">/ч. </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с. Юрово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с. Юрово,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марки  ЭЦВ-6-10-110.</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д. Осинки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д. Осинки,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марки  ЭЦВ-6-10-80.</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с. Любожичи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с. Любожичи, установленная производительность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марки ЭЦВ-6-10-110.</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д. Аксеновск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д. Аксеновск,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ЭЦВ-6-10-80.</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д. Монастырище находится одна артезианская скважина, одна водонапорная башня и один резервуар чистой воды объемом 50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д. Монастырище,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ЭЦВ-6-10-80.</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д. Фомчено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д. Фомчено,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ЭЦВ-6-10-110.</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lastRenderedPageBreak/>
        <w:t>На территории д. Яковск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д. Яковск,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ЭЦВ-6-10-110.</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с. Рябчевск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с. Рябчевск,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ЭЦВ-6-10-110.</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д. Василенки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д. Василенки,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ЭЦВ-6-10-110.</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д. Копылино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д. Копылино,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ЭЦВ-6-10-80.</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д. Голубча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д. Голубча,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xml:space="preserve">/час. На насосной станции установлен насос ЭЦВ-6-10-80. </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д. Липовка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д. Липовка,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xml:space="preserve">/час. На насосной станции установлен насос ЭЦВ-6-10-80. </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д. Верхние Новоселки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д. Верхние Новоселки,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xml:space="preserve">/час. На насосной станции установлен насос ЭЦВ-6-10-80. </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с. Гнилево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с. Гнилево,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xml:space="preserve">/час. На насосной станции установлен насос ЭЦВ-6-10-110. </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д. Дольск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д. Дольск,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ЭЦВ-6-10-80.</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д. Нижние Новоселки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д. Нижние Новоселки,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ЭЦВ-6-10-80.</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п. Гуры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п. Гуры,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ЭЦВ-6-10-80.</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д. Острая Лука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д. Острая Лука,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ЭЦВ-6-10-80.</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с. Плюсково находится одна артезианская скважина, одна водонапорная башня и один резервуар чистой воды объемом 50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с. Плюсково,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ЭЦВ-6-10-110.</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д. Шуклино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д. Шуклино,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ЭЦВ-6-10-80.</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п. Ложки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п. Ложки,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ЭЦВ-6-10-80.</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Степень изношенности оборудования и сетей водоснабжения – 85-90 %</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 настоящее время обслуживающей организацией является </w:t>
      </w:r>
      <w:r w:rsidRPr="00FF6765">
        <w:rPr>
          <w:rFonts w:ascii="Times New Roman" w:eastAsia="Times New Roman" w:hAnsi="Times New Roman" w:cs="Times New Roman"/>
          <w:sz w:val="17"/>
          <w:szCs w:val="17"/>
        </w:rPr>
        <w:t>МУП «Жилкомсервис                 г. Трубчевск»</w:t>
      </w:r>
      <w:r w:rsidRPr="00FF6765">
        <w:rPr>
          <w:rFonts w:ascii="Times New Roman" w:eastAsia="Times New Roman" w:hAnsi="Times New Roman" w:cs="Times New Roman"/>
          <w:sz w:val="17"/>
          <w:szCs w:val="17"/>
          <w:lang w:eastAsia="ru-RU"/>
        </w:rPr>
        <w:t>.</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Основные технические характеристики источников водоснабжения и других объектов системы.</w:t>
      </w:r>
    </w:p>
    <w:tbl>
      <w:tblPr>
        <w:tblW w:w="9994" w:type="dxa"/>
        <w:tblInd w:w="108" w:type="dxa"/>
        <w:tblLayout w:type="fixed"/>
        <w:tblLook w:val="00A0" w:firstRow="1" w:lastRow="0" w:firstColumn="1" w:lastColumn="0" w:noHBand="0" w:noVBand="0"/>
      </w:tblPr>
      <w:tblGrid>
        <w:gridCol w:w="560"/>
        <w:gridCol w:w="3580"/>
        <w:gridCol w:w="1785"/>
        <w:gridCol w:w="1256"/>
        <w:gridCol w:w="1637"/>
        <w:gridCol w:w="1176"/>
      </w:tblGrid>
      <w:tr w:rsidR="00D31280" w:rsidRPr="00FF6765" w:rsidTr="002346E4">
        <w:trPr>
          <w:trHeight w:val="1020"/>
        </w:trPr>
        <w:tc>
          <w:tcPr>
            <w:tcW w:w="560"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 № п/п</w:t>
            </w:r>
          </w:p>
        </w:tc>
        <w:tc>
          <w:tcPr>
            <w:tcW w:w="3580"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Наименование объекта и его местоположение</w:t>
            </w:r>
          </w:p>
        </w:tc>
        <w:tc>
          <w:tcPr>
            <w:tcW w:w="1785"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Состав водозаборного узла</w:t>
            </w:r>
          </w:p>
        </w:tc>
        <w:tc>
          <w:tcPr>
            <w:tcW w:w="1256"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Год ввода в эксплуат.</w:t>
            </w:r>
          </w:p>
        </w:tc>
        <w:tc>
          <w:tcPr>
            <w:tcW w:w="1637"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Производительность, тыс. м³/сут</w:t>
            </w:r>
          </w:p>
        </w:tc>
        <w:tc>
          <w:tcPr>
            <w:tcW w:w="1176"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Наличие ЗСО 1 пояса, м</w:t>
            </w:r>
          </w:p>
        </w:tc>
      </w:tr>
      <w:tr w:rsidR="00D31280" w:rsidRPr="00FF6765" w:rsidTr="002346E4">
        <w:trPr>
          <w:trHeight w:val="255"/>
        </w:trPr>
        <w:tc>
          <w:tcPr>
            <w:tcW w:w="560" w:type="dxa"/>
            <w:tcBorders>
              <w:top w:val="nil"/>
              <w:left w:val="single" w:sz="4" w:space="0" w:color="auto"/>
              <w:bottom w:val="single" w:sz="4" w:space="0" w:color="auto"/>
              <w:right w:val="single" w:sz="4" w:space="0" w:color="auto"/>
            </w:tcBorders>
            <w:noWrap/>
            <w:vAlign w:val="bottom"/>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w:t>
            </w:r>
          </w:p>
        </w:tc>
        <w:tc>
          <w:tcPr>
            <w:tcW w:w="3580" w:type="dxa"/>
            <w:tcBorders>
              <w:top w:val="nil"/>
              <w:left w:val="nil"/>
              <w:bottom w:val="single" w:sz="4" w:space="0" w:color="auto"/>
              <w:right w:val="single" w:sz="4" w:space="0" w:color="auto"/>
            </w:tcBorders>
            <w:noWrap/>
            <w:vAlign w:val="bottom"/>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w:t>
            </w:r>
          </w:p>
        </w:tc>
        <w:tc>
          <w:tcPr>
            <w:tcW w:w="1785" w:type="dxa"/>
            <w:tcBorders>
              <w:top w:val="nil"/>
              <w:left w:val="nil"/>
              <w:bottom w:val="single" w:sz="4" w:space="0" w:color="auto"/>
              <w:right w:val="single" w:sz="4" w:space="0" w:color="auto"/>
            </w:tcBorders>
            <w:noWrap/>
            <w:vAlign w:val="bottom"/>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w:t>
            </w:r>
          </w:p>
        </w:tc>
        <w:tc>
          <w:tcPr>
            <w:tcW w:w="1256" w:type="dxa"/>
            <w:tcBorders>
              <w:top w:val="nil"/>
              <w:left w:val="nil"/>
              <w:bottom w:val="single" w:sz="4" w:space="0" w:color="auto"/>
              <w:right w:val="single" w:sz="4" w:space="0" w:color="auto"/>
            </w:tcBorders>
            <w:noWrap/>
            <w:vAlign w:val="bottom"/>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w:t>
            </w:r>
          </w:p>
        </w:tc>
        <w:tc>
          <w:tcPr>
            <w:tcW w:w="1637" w:type="dxa"/>
            <w:tcBorders>
              <w:top w:val="nil"/>
              <w:left w:val="nil"/>
              <w:bottom w:val="single" w:sz="4" w:space="0" w:color="auto"/>
              <w:right w:val="single" w:sz="4" w:space="0" w:color="auto"/>
            </w:tcBorders>
            <w:noWrap/>
            <w:vAlign w:val="bottom"/>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5</w:t>
            </w:r>
          </w:p>
        </w:tc>
        <w:tc>
          <w:tcPr>
            <w:tcW w:w="1176" w:type="dxa"/>
            <w:tcBorders>
              <w:top w:val="nil"/>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7</w:t>
            </w:r>
          </w:p>
        </w:tc>
      </w:tr>
      <w:tr w:rsidR="00D31280" w:rsidRPr="00FF6765" w:rsidTr="002346E4">
        <w:trPr>
          <w:trHeight w:val="255"/>
        </w:trPr>
        <w:tc>
          <w:tcPr>
            <w:tcW w:w="560"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w:t>
            </w:r>
          </w:p>
        </w:tc>
        <w:tc>
          <w:tcPr>
            <w:tcW w:w="35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с. Юрово</w:t>
            </w:r>
          </w:p>
        </w:tc>
        <w:tc>
          <w:tcPr>
            <w:tcW w:w="178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1962</w:t>
            </w:r>
          </w:p>
        </w:tc>
        <w:tc>
          <w:tcPr>
            <w:tcW w:w="163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2346E4">
        <w:trPr>
          <w:trHeight w:val="562"/>
        </w:trPr>
        <w:tc>
          <w:tcPr>
            <w:tcW w:w="560" w:type="dxa"/>
            <w:tcBorders>
              <w:top w:val="single" w:sz="4" w:space="0" w:color="auto"/>
              <w:left w:val="single" w:sz="4" w:space="0" w:color="auto"/>
              <w:bottom w:val="single" w:sz="4" w:space="0" w:color="000000"/>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w:t>
            </w:r>
          </w:p>
        </w:tc>
        <w:tc>
          <w:tcPr>
            <w:tcW w:w="3580"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    ВЗУ д. Осинки</w:t>
            </w:r>
          </w:p>
        </w:tc>
        <w:tc>
          <w:tcPr>
            <w:tcW w:w="1785"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1965</w:t>
            </w:r>
          </w:p>
        </w:tc>
        <w:tc>
          <w:tcPr>
            <w:tcW w:w="1637"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2346E4">
        <w:trPr>
          <w:trHeight w:val="562"/>
        </w:trPr>
        <w:tc>
          <w:tcPr>
            <w:tcW w:w="560" w:type="dxa"/>
            <w:tcBorders>
              <w:top w:val="single" w:sz="4" w:space="0" w:color="auto"/>
              <w:left w:val="single" w:sz="4" w:space="0" w:color="auto"/>
              <w:bottom w:val="single" w:sz="4" w:space="0" w:color="000000"/>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w:t>
            </w:r>
          </w:p>
        </w:tc>
        <w:tc>
          <w:tcPr>
            <w:tcW w:w="3580"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с. Любожичи</w:t>
            </w:r>
          </w:p>
        </w:tc>
        <w:tc>
          <w:tcPr>
            <w:tcW w:w="1785"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1964</w:t>
            </w:r>
          </w:p>
        </w:tc>
        <w:tc>
          <w:tcPr>
            <w:tcW w:w="1637"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2346E4">
        <w:trPr>
          <w:trHeight w:val="562"/>
        </w:trPr>
        <w:tc>
          <w:tcPr>
            <w:tcW w:w="560" w:type="dxa"/>
            <w:tcBorders>
              <w:top w:val="single" w:sz="4" w:space="0" w:color="auto"/>
              <w:left w:val="single" w:sz="4" w:space="0" w:color="auto"/>
              <w:bottom w:val="single" w:sz="4" w:space="0" w:color="000000"/>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w:t>
            </w:r>
          </w:p>
        </w:tc>
        <w:tc>
          <w:tcPr>
            <w:tcW w:w="3580"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Аксеновск</w:t>
            </w:r>
          </w:p>
        </w:tc>
        <w:tc>
          <w:tcPr>
            <w:tcW w:w="1785"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1965</w:t>
            </w:r>
          </w:p>
        </w:tc>
        <w:tc>
          <w:tcPr>
            <w:tcW w:w="1637"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2346E4">
        <w:trPr>
          <w:trHeight w:val="300"/>
        </w:trPr>
        <w:tc>
          <w:tcPr>
            <w:tcW w:w="560"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5</w:t>
            </w:r>
          </w:p>
        </w:tc>
        <w:tc>
          <w:tcPr>
            <w:tcW w:w="3580"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Монастырище</w:t>
            </w:r>
          </w:p>
        </w:tc>
        <w:tc>
          <w:tcPr>
            <w:tcW w:w="178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1965</w:t>
            </w:r>
          </w:p>
        </w:tc>
        <w:tc>
          <w:tcPr>
            <w:tcW w:w="163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2346E4">
        <w:trPr>
          <w:trHeight w:val="300"/>
        </w:trPr>
        <w:tc>
          <w:tcPr>
            <w:tcW w:w="560"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w:t>
            </w:r>
          </w:p>
        </w:tc>
        <w:tc>
          <w:tcPr>
            <w:tcW w:w="3580"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Фомчено</w:t>
            </w:r>
          </w:p>
        </w:tc>
        <w:tc>
          <w:tcPr>
            <w:tcW w:w="178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1964</w:t>
            </w:r>
          </w:p>
        </w:tc>
        <w:tc>
          <w:tcPr>
            <w:tcW w:w="163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2346E4">
        <w:trPr>
          <w:trHeight w:val="300"/>
        </w:trPr>
        <w:tc>
          <w:tcPr>
            <w:tcW w:w="560"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7</w:t>
            </w:r>
          </w:p>
        </w:tc>
        <w:tc>
          <w:tcPr>
            <w:tcW w:w="3580"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Яковск</w:t>
            </w:r>
          </w:p>
        </w:tc>
        <w:tc>
          <w:tcPr>
            <w:tcW w:w="178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1965</w:t>
            </w:r>
          </w:p>
        </w:tc>
        <w:tc>
          <w:tcPr>
            <w:tcW w:w="163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2346E4">
        <w:trPr>
          <w:trHeight w:val="300"/>
        </w:trPr>
        <w:tc>
          <w:tcPr>
            <w:tcW w:w="560"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w:t>
            </w:r>
          </w:p>
        </w:tc>
        <w:tc>
          <w:tcPr>
            <w:tcW w:w="3580"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с. Рябчевск</w:t>
            </w:r>
          </w:p>
        </w:tc>
        <w:tc>
          <w:tcPr>
            <w:tcW w:w="178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1964</w:t>
            </w:r>
          </w:p>
        </w:tc>
        <w:tc>
          <w:tcPr>
            <w:tcW w:w="163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2346E4">
        <w:trPr>
          <w:trHeight w:val="300"/>
        </w:trPr>
        <w:tc>
          <w:tcPr>
            <w:tcW w:w="560"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9</w:t>
            </w:r>
          </w:p>
        </w:tc>
        <w:tc>
          <w:tcPr>
            <w:tcW w:w="3580"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Василенки</w:t>
            </w:r>
          </w:p>
        </w:tc>
        <w:tc>
          <w:tcPr>
            <w:tcW w:w="178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1964</w:t>
            </w:r>
          </w:p>
        </w:tc>
        <w:tc>
          <w:tcPr>
            <w:tcW w:w="163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2346E4">
        <w:trPr>
          <w:trHeight w:val="300"/>
        </w:trPr>
        <w:tc>
          <w:tcPr>
            <w:tcW w:w="560"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lastRenderedPageBreak/>
              <w:t>10</w:t>
            </w:r>
          </w:p>
        </w:tc>
        <w:tc>
          <w:tcPr>
            <w:tcW w:w="3580"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Копылино</w:t>
            </w:r>
          </w:p>
        </w:tc>
        <w:tc>
          <w:tcPr>
            <w:tcW w:w="178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1965</w:t>
            </w:r>
          </w:p>
        </w:tc>
        <w:tc>
          <w:tcPr>
            <w:tcW w:w="163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2346E4">
        <w:trPr>
          <w:trHeight w:val="300"/>
        </w:trPr>
        <w:tc>
          <w:tcPr>
            <w:tcW w:w="560"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11</w:t>
            </w:r>
          </w:p>
        </w:tc>
        <w:tc>
          <w:tcPr>
            <w:tcW w:w="3580"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Голубча</w:t>
            </w:r>
          </w:p>
        </w:tc>
        <w:tc>
          <w:tcPr>
            <w:tcW w:w="178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1965</w:t>
            </w:r>
          </w:p>
        </w:tc>
        <w:tc>
          <w:tcPr>
            <w:tcW w:w="163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2346E4">
        <w:trPr>
          <w:trHeight w:val="300"/>
        </w:trPr>
        <w:tc>
          <w:tcPr>
            <w:tcW w:w="560"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12</w:t>
            </w:r>
          </w:p>
        </w:tc>
        <w:tc>
          <w:tcPr>
            <w:tcW w:w="3580"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Липовка</w:t>
            </w:r>
          </w:p>
        </w:tc>
        <w:tc>
          <w:tcPr>
            <w:tcW w:w="178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1965</w:t>
            </w:r>
          </w:p>
        </w:tc>
        <w:tc>
          <w:tcPr>
            <w:tcW w:w="163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2346E4">
        <w:trPr>
          <w:trHeight w:val="300"/>
        </w:trPr>
        <w:tc>
          <w:tcPr>
            <w:tcW w:w="560"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13</w:t>
            </w:r>
          </w:p>
        </w:tc>
        <w:tc>
          <w:tcPr>
            <w:tcW w:w="3580"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В. Новоселки</w:t>
            </w:r>
          </w:p>
        </w:tc>
        <w:tc>
          <w:tcPr>
            <w:tcW w:w="178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1965</w:t>
            </w:r>
          </w:p>
        </w:tc>
        <w:tc>
          <w:tcPr>
            <w:tcW w:w="163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2346E4">
        <w:trPr>
          <w:trHeight w:val="300"/>
        </w:trPr>
        <w:tc>
          <w:tcPr>
            <w:tcW w:w="560"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14</w:t>
            </w:r>
          </w:p>
        </w:tc>
        <w:tc>
          <w:tcPr>
            <w:tcW w:w="3580"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с. Гнилево</w:t>
            </w:r>
          </w:p>
        </w:tc>
        <w:tc>
          <w:tcPr>
            <w:tcW w:w="178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1964</w:t>
            </w:r>
          </w:p>
        </w:tc>
        <w:tc>
          <w:tcPr>
            <w:tcW w:w="163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2346E4">
        <w:trPr>
          <w:trHeight w:val="300"/>
        </w:trPr>
        <w:tc>
          <w:tcPr>
            <w:tcW w:w="560"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15</w:t>
            </w:r>
          </w:p>
        </w:tc>
        <w:tc>
          <w:tcPr>
            <w:tcW w:w="3580"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Дольск</w:t>
            </w:r>
          </w:p>
        </w:tc>
        <w:tc>
          <w:tcPr>
            <w:tcW w:w="178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1964</w:t>
            </w:r>
          </w:p>
        </w:tc>
        <w:tc>
          <w:tcPr>
            <w:tcW w:w="163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2346E4">
        <w:trPr>
          <w:trHeight w:val="300"/>
        </w:trPr>
        <w:tc>
          <w:tcPr>
            <w:tcW w:w="560"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16</w:t>
            </w:r>
          </w:p>
        </w:tc>
        <w:tc>
          <w:tcPr>
            <w:tcW w:w="3580"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Н. Новоселки</w:t>
            </w:r>
          </w:p>
        </w:tc>
        <w:tc>
          <w:tcPr>
            <w:tcW w:w="178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1965</w:t>
            </w:r>
          </w:p>
        </w:tc>
        <w:tc>
          <w:tcPr>
            <w:tcW w:w="163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2346E4">
        <w:trPr>
          <w:trHeight w:val="300"/>
        </w:trPr>
        <w:tc>
          <w:tcPr>
            <w:tcW w:w="560"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17</w:t>
            </w:r>
          </w:p>
        </w:tc>
        <w:tc>
          <w:tcPr>
            <w:tcW w:w="3580"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п. Гуры</w:t>
            </w:r>
          </w:p>
        </w:tc>
        <w:tc>
          <w:tcPr>
            <w:tcW w:w="178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1965</w:t>
            </w:r>
          </w:p>
        </w:tc>
        <w:tc>
          <w:tcPr>
            <w:tcW w:w="163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2346E4">
        <w:trPr>
          <w:trHeight w:val="300"/>
        </w:trPr>
        <w:tc>
          <w:tcPr>
            <w:tcW w:w="560"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18</w:t>
            </w:r>
          </w:p>
        </w:tc>
        <w:tc>
          <w:tcPr>
            <w:tcW w:w="3580"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Острая Лука</w:t>
            </w:r>
          </w:p>
        </w:tc>
        <w:tc>
          <w:tcPr>
            <w:tcW w:w="178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1966</w:t>
            </w:r>
          </w:p>
        </w:tc>
        <w:tc>
          <w:tcPr>
            <w:tcW w:w="163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2346E4">
        <w:trPr>
          <w:trHeight w:val="300"/>
        </w:trPr>
        <w:tc>
          <w:tcPr>
            <w:tcW w:w="560"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w:t>
            </w:r>
          </w:p>
        </w:tc>
        <w:tc>
          <w:tcPr>
            <w:tcW w:w="3580"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с. Плюсково</w:t>
            </w:r>
          </w:p>
        </w:tc>
        <w:tc>
          <w:tcPr>
            <w:tcW w:w="178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1962</w:t>
            </w:r>
          </w:p>
        </w:tc>
        <w:tc>
          <w:tcPr>
            <w:tcW w:w="163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2346E4">
        <w:trPr>
          <w:trHeight w:val="300"/>
        </w:trPr>
        <w:tc>
          <w:tcPr>
            <w:tcW w:w="560"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20</w:t>
            </w:r>
          </w:p>
        </w:tc>
        <w:tc>
          <w:tcPr>
            <w:tcW w:w="3580"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Шуклино</w:t>
            </w:r>
          </w:p>
        </w:tc>
        <w:tc>
          <w:tcPr>
            <w:tcW w:w="178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1964</w:t>
            </w:r>
          </w:p>
        </w:tc>
        <w:tc>
          <w:tcPr>
            <w:tcW w:w="163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r w:rsidR="00D31280" w:rsidRPr="00FF6765" w:rsidTr="002346E4">
        <w:trPr>
          <w:trHeight w:val="300"/>
        </w:trPr>
        <w:tc>
          <w:tcPr>
            <w:tcW w:w="560"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21</w:t>
            </w:r>
          </w:p>
        </w:tc>
        <w:tc>
          <w:tcPr>
            <w:tcW w:w="3580"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п. Ложки</w:t>
            </w:r>
          </w:p>
        </w:tc>
        <w:tc>
          <w:tcPr>
            <w:tcW w:w="178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Артезианская скважина</w:t>
            </w:r>
          </w:p>
        </w:tc>
        <w:tc>
          <w:tcPr>
            <w:tcW w:w="125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1960</w:t>
            </w:r>
          </w:p>
        </w:tc>
        <w:tc>
          <w:tcPr>
            <w:tcW w:w="163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117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bl>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Характеристики насосного оборудования представлены в таблице ниже. </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Характеристики насосного оборудования установленного на ВЗУ Юровского сельского поселения</w:t>
      </w:r>
    </w:p>
    <w:tbl>
      <w:tblPr>
        <w:tblW w:w="9998" w:type="dxa"/>
        <w:jc w:val="center"/>
        <w:tblLayout w:type="fixed"/>
        <w:tblLook w:val="00A0" w:firstRow="1" w:lastRow="0" w:firstColumn="1" w:lastColumn="0" w:noHBand="0" w:noVBand="0"/>
      </w:tblPr>
      <w:tblGrid>
        <w:gridCol w:w="567"/>
        <w:gridCol w:w="2166"/>
        <w:gridCol w:w="1559"/>
        <w:gridCol w:w="1445"/>
        <w:gridCol w:w="1417"/>
        <w:gridCol w:w="1418"/>
        <w:gridCol w:w="1426"/>
      </w:tblGrid>
      <w:tr w:rsidR="00D31280" w:rsidRPr="00FF6765" w:rsidTr="00D31280">
        <w:trPr>
          <w:trHeight w:val="300"/>
          <w:jc w:val="center"/>
        </w:trPr>
        <w:tc>
          <w:tcPr>
            <w:tcW w:w="567" w:type="dxa"/>
            <w:vMerge w:val="restart"/>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 № п/п</w:t>
            </w:r>
          </w:p>
        </w:tc>
        <w:tc>
          <w:tcPr>
            <w:tcW w:w="2166" w:type="dxa"/>
            <w:vMerge w:val="restart"/>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Наименование узла и его местоположение</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Кол-во и объем резервуаров, м³</w:t>
            </w:r>
          </w:p>
        </w:tc>
        <w:tc>
          <w:tcPr>
            <w:tcW w:w="5706" w:type="dxa"/>
            <w:gridSpan w:val="4"/>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Оборудование</w:t>
            </w:r>
          </w:p>
        </w:tc>
      </w:tr>
      <w:tr w:rsidR="00D31280" w:rsidRPr="00FF6765" w:rsidTr="00D31280">
        <w:trPr>
          <w:trHeight w:val="816"/>
          <w:jc w:val="center"/>
        </w:trPr>
        <w:tc>
          <w:tcPr>
            <w:tcW w:w="567" w:type="dxa"/>
            <w:vMerge/>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2166" w:type="dxa"/>
            <w:vMerge/>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1445" w:type="dxa"/>
            <w:tcBorders>
              <w:top w:val="nil"/>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марка насоса</w:t>
            </w:r>
          </w:p>
        </w:tc>
        <w:tc>
          <w:tcPr>
            <w:tcW w:w="1417" w:type="dxa"/>
            <w:tcBorders>
              <w:top w:val="nil"/>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производ. м³/ч</w:t>
            </w:r>
          </w:p>
        </w:tc>
        <w:tc>
          <w:tcPr>
            <w:tcW w:w="1418" w:type="dxa"/>
            <w:tcBorders>
              <w:top w:val="nil"/>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напор, м</w:t>
            </w:r>
            <w:r w:rsidRPr="00FF6765">
              <w:rPr>
                <w:rFonts w:ascii="Times New Roman" w:eastAsia="Calibri" w:hAnsi="Times New Roman" w:cs="Times New Roman"/>
                <w:sz w:val="17"/>
                <w:szCs w:val="17"/>
              </w:rPr>
              <w:br/>
              <w:t>сут.</w:t>
            </w:r>
          </w:p>
        </w:tc>
        <w:tc>
          <w:tcPr>
            <w:tcW w:w="1426" w:type="dxa"/>
            <w:tcBorders>
              <w:top w:val="nil"/>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мощность, кВт</w:t>
            </w:r>
          </w:p>
        </w:tc>
      </w:tr>
      <w:tr w:rsidR="00D31280" w:rsidRPr="00FF6765" w:rsidTr="00D31280">
        <w:trPr>
          <w:trHeight w:val="418"/>
          <w:jc w:val="center"/>
        </w:trPr>
        <w:tc>
          <w:tcPr>
            <w:tcW w:w="567" w:type="dxa"/>
            <w:tcBorders>
              <w:top w:val="nil"/>
              <w:left w:val="single" w:sz="4" w:space="0" w:color="auto"/>
              <w:bottom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w:t>
            </w:r>
          </w:p>
        </w:tc>
        <w:tc>
          <w:tcPr>
            <w:tcW w:w="2166" w:type="dxa"/>
            <w:tcBorders>
              <w:top w:val="nil"/>
              <w:left w:val="nil"/>
              <w:bottom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с. Юрово</w:t>
            </w:r>
          </w:p>
        </w:tc>
        <w:tc>
          <w:tcPr>
            <w:tcW w:w="1559" w:type="dxa"/>
            <w:tcBorders>
              <w:top w:val="nil"/>
              <w:left w:val="nil"/>
              <w:bottom w:val="nil"/>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V=25 м</w:t>
            </w:r>
            <w:r w:rsidRPr="00FF6765">
              <w:rPr>
                <w:rFonts w:ascii="Times New Roman" w:eastAsia="Calibri" w:hAnsi="Times New Roman" w:cs="Times New Roman"/>
                <w:sz w:val="17"/>
                <w:szCs w:val="17"/>
                <w:vertAlign w:val="superscript"/>
              </w:rPr>
              <w:t>3</w:t>
            </w:r>
          </w:p>
        </w:tc>
        <w:tc>
          <w:tcPr>
            <w:tcW w:w="144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6-10-110</w:t>
            </w:r>
          </w:p>
        </w:tc>
        <w:tc>
          <w:tcPr>
            <w:tcW w:w="141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110</w:t>
            </w:r>
          </w:p>
        </w:tc>
        <w:tc>
          <w:tcPr>
            <w:tcW w:w="142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5,5</w:t>
            </w:r>
          </w:p>
        </w:tc>
      </w:tr>
      <w:tr w:rsidR="00D31280" w:rsidRPr="00FF6765" w:rsidTr="00D31280">
        <w:trPr>
          <w:trHeight w:val="141"/>
          <w:jc w:val="center"/>
        </w:trPr>
        <w:tc>
          <w:tcPr>
            <w:tcW w:w="567" w:type="dxa"/>
            <w:tcBorders>
              <w:top w:val="single" w:sz="4" w:space="0" w:color="auto"/>
              <w:left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w:t>
            </w:r>
          </w:p>
        </w:tc>
        <w:tc>
          <w:tcPr>
            <w:tcW w:w="2166"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    ВЗУ д. Осинки</w:t>
            </w:r>
          </w:p>
        </w:tc>
        <w:tc>
          <w:tcPr>
            <w:tcW w:w="1559" w:type="dxa"/>
            <w:tcBorders>
              <w:top w:val="single" w:sz="4" w:space="0" w:color="auto"/>
              <w:left w:val="nil"/>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V=25 м</w:t>
            </w:r>
            <w:r w:rsidRPr="00FF6765">
              <w:rPr>
                <w:rFonts w:ascii="Times New Roman" w:eastAsia="Calibri" w:hAnsi="Times New Roman" w:cs="Times New Roman"/>
                <w:sz w:val="17"/>
                <w:szCs w:val="17"/>
                <w:vertAlign w:val="superscript"/>
              </w:rPr>
              <w:t>3</w:t>
            </w:r>
          </w:p>
        </w:tc>
        <w:tc>
          <w:tcPr>
            <w:tcW w:w="1445"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6-10-80</w:t>
            </w:r>
          </w:p>
        </w:tc>
        <w:tc>
          <w:tcPr>
            <w:tcW w:w="1417"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426"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w:t>
            </w:r>
          </w:p>
        </w:tc>
      </w:tr>
      <w:tr w:rsidR="00D31280" w:rsidRPr="00FF6765" w:rsidTr="00D31280">
        <w:trPr>
          <w:trHeight w:val="315"/>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w:t>
            </w:r>
          </w:p>
        </w:tc>
        <w:tc>
          <w:tcPr>
            <w:tcW w:w="216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с. Любожичи</w:t>
            </w:r>
          </w:p>
        </w:tc>
        <w:tc>
          <w:tcPr>
            <w:tcW w:w="1559"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V=25 м</w:t>
            </w:r>
            <w:r w:rsidRPr="00FF6765">
              <w:rPr>
                <w:rFonts w:ascii="Times New Roman" w:eastAsia="Calibri" w:hAnsi="Times New Roman" w:cs="Times New Roman"/>
                <w:sz w:val="17"/>
                <w:szCs w:val="17"/>
                <w:vertAlign w:val="superscript"/>
              </w:rPr>
              <w:t>3</w:t>
            </w:r>
          </w:p>
        </w:tc>
        <w:tc>
          <w:tcPr>
            <w:tcW w:w="1445"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6-10-110</w:t>
            </w:r>
          </w:p>
        </w:tc>
        <w:tc>
          <w:tcPr>
            <w:tcW w:w="1417"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110</w:t>
            </w:r>
          </w:p>
        </w:tc>
        <w:tc>
          <w:tcPr>
            <w:tcW w:w="1426"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5,5</w:t>
            </w:r>
          </w:p>
        </w:tc>
      </w:tr>
      <w:tr w:rsidR="00D31280" w:rsidRPr="00FF6765" w:rsidTr="00D31280">
        <w:trPr>
          <w:trHeight w:val="277"/>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w:t>
            </w:r>
          </w:p>
        </w:tc>
        <w:tc>
          <w:tcPr>
            <w:tcW w:w="216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Аксеновск</w:t>
            </w:r>
          </w:p>
        </w:tc>
        <w:tc>
          <w:tcPr>
            <w:tcW w:w="1559"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V=25 м</w:t>
            </w:r>
            <w:r w:rsidRPr="00FF6765">
              <w:rPr>
                <w:rFonts w:ascii="Times New Roman" w:eastAsia="Calibri" w:hAnsi="Times New Roman" w:cs="Times New Roman"/>
                <w:sz w:val="17"/>
                <w:szCs w:val="17"/>
                <w:vertAlign w:val="superscript"/>
              </w:rPr>
              <w:t>3</w:t>
            </w:r>
          </w:p>
        </w:tc>
        <w:tc>
          <w:tcPr>
            <w:tcW w:w="1445"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6-10-80</w:t>
            </w:r>
          </w:p>
        </w:tc>
        <w:tc>
          <w:tcPr>
            <w:tcW w:w="1417"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426" w:type="dxa"/>
            <w:tcBorders>
              <w:top w:val="single" w:sz="4" w:space="0" w:color="auto"/>
              <w:left w:val="nil"/>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w:t>
            </w:r>
          </w:p>
        </w:tc>
      </w:tr>
      <w:tr w:rsidR="00D31280" w:rsidRPr="00FF6765" w:rsidTr="00D31280">
        <w:trPr>
          <w:trHeight w:val="261"/>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5</w:t>
            </w:r>
          </w:p>
        </w:tc>
        <w:tc>
          <w:tcPr>
            <w:tcW w:w="216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Монастырище</w:t>
            </w:r>
          </w:p>
        </w:tc>
        <w:tc>
          <w:tcPr>
            <w:tcW w:w="1559"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V=50 м</w:t>
            </w:r>
            <w:r w:rsidRPr="00FF6765">
              <w:rPr>
                <w:rFonts w:ascii="Times New Roman" w:eastAsia="Calibri" w:hAnsi="Times New Roman" w:cs="Times New Roman"/>
                <w:sz w:val="17"/>
                <w:szCs w:val="17"/>
                <w:vertAlign w:val="superscript"/>
              </w:rPr>
              <w:t>3</w:t>
            </w:r>
          </w:p>
        </w:tc>
        <w:tc>
          <w:tcPr>
            <w:tcW w:w="144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6-10-80</w:t>
            </w:r>
          </w:p>
        </w:tc>
        <w:tc>
          <w:tcPr>
            <w:tcW w:w="141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42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w:t>
            </w:r>
          </w:p>
        </w:tc>
      </w:tr>
      <w:tr w:rsidR="00D31280" w:rsidRPr="00FF6765" w:rsidTr="00D31280">
        <w:trPr>
          <w:trHeight w:val="143"/>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w:t>
            </w:r>
          </w:p>
        </w:tc>
        <w:tc>
          <w:tcPr>
            <w:tcW w:w="216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Фомчено</w:t>
            </w:r>
          </w:p>
        </w:tc>
        <w:tc>
          <w:tcPr>
            <w:tcW w:w="1559"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V=25 м</w:t>
            </w:r>
            <w:r w:rsidRPr="00FF6765">
              <w:rPr>
                <w:rFonts w:ascii="Times New Roman" w:eastAsia="Calibri" w:hAnsi="Times New Roman" w:cs="Times New Roman"/>
                <w:sz w:val="17"/>
                <w:szCs w:val="17"/>
                <w:vertAlign w:val="superscript"/>
              </w:rPr>
              <w:t>3</w:t>
            </w:r>
          </w:p>
        </w:tc>
        <w:tc>
          <w:tcPr>
            <w:tcW w:w="144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6-10-110</w:t>
            </w:r>
          </w:p>
        </w:tc>
        <w:tc>
          <w:tcPr>
            <w:tcW w:w="141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110</w:t>
            </w:r>
          </w:p>
        </w:tc>
        <w:tc>
          <w:tcPr>
            <w:tcW w:w="142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5,5</w:t>
            </w:r>
          </w:p>
        </w:tc>
      </w:tr>
      <w:tr w:rsidR="00D31280" w:rsidRPr="00FF6765" w:rsidTr="00D31280">
        <w:trPr>
          <w:trHeight w:val="189"/>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7</w:t>
            </w:r>
          </w:p>
        </w:tc>
        <w:tc>
          <w:tcPr>
            <w:tcW w:w="216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Яковск</w:t>
            </w:r>
          </w:p>
        </w:tc>
        <w:tc>
          <w:tcPr>
            <w:tcW w:w="1559"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V=25 м</w:t>
            </w:r>
            <w:r w:rsidRPr="00FF6765">
              <w:rPr>
                <w:rFonts w:ascii="Times New Roman" w:eastAsia="Calibri" w:hAnsi="Times New Roman" w:cs="Times New Roman"/>
                <w:sz w:val="17"/>
                <w:szCs w:val="17"/>
                <w:vertAlign w:val="superscript"/>
              </w:rPr>
              <w:t>3</w:t>
            </w:r>
          </w:p>
        </w:tc>
        <w:tc>
          <w:tcPr>
            <w:tcW w:w="144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6-10-110</w:t>
            </w:r>
          </w:p>
        </w:tc>
        <w:tc>
          <w:tcPr>
            <w:tcW w:w="141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110</w:t>
            </w:r>
          </w:p>
        </w:tc>
        <w:tc>
          <w:tcPr>
            <w:tcW w:w="142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5,5</w:t>
            </w:r>
          </w:p>
        </w:tc>
      </w:tr>
      <w:tr w:rsidR="00D31280" w:rsidRPr="00FF6765" w:rsidTr="00D31280">
        <w:trPr>
          <w:trHeight w:val="93"/>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w:t>
            </w:r>
          </w:p>
        </w:tc>
        <w:tc>
          <w:tcPr>
            <w:tcW w:w="216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с. Рябчевск</w:t>
            </w:r>
          </w:p>
        </w:tc>
        <w:tc>
          <w:tcPr>
            <w:tcW w:w="1559"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V=25 м</w:t>
            </w:r>
            <w:r w:rsidRPr="00FF6765">
              <w:rPr>
                <w:rFonts w:ascii="Times New Roman" w:eastAsia="Calibri" w:hAnsi="Times New Roman" w:cs="Times New Roman"/>
                <w:sz w:val="17"/>
                <w:szCs w:val="17"/>
                <w:vertAlign w:val="superscript"/>
              </w:rPr>
              <w:t>3</w:t>
            </w:r>
          </w:p>
        </w:tc>
        <w:tc>
          <w:tcPr>
            <w:tcW w:w="144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6-10-110</w:t>
            </w:r>
          </w:p>
        </w:tc>
        <w:tc>
          <w:tcPr>
            <w:tcW w:w="141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110</w:t>
            </w:r>
          </w:p>
        </w:tc>
        <w:tc>
          <w:tcPr>
            <w:tcW w:w="142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5,5</w:t>
            </w:r>
          </w:p>
        </w:tc>
      </w:tr>
      <w:tr w:rsidR="00D31280" w:rsidRPr="00FF6765" w:rsidTr="00D31280">
        <w:trPr>
          <w:trHeight w:val="227"/>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9</w:t>
            </w:r>
          </w:p>
        </w:tc>
        <w:tc>
          <w:tcPr>
            <w:tcW w:w="216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Василенки</w:t>
            </w:r>
          </w:p>
        </w:tc>
        <w:tc>
          <w:tcPr>
            <w:tcW w:w="1559"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V=25 м</w:t>
            </w:r>
            <w:r w:rsidRPr="00FF6765">
              <w:rPr>
                <w:rFonts w:ascii="Times New Roman" w:eastAsia="Calibri" w:hAnsi="Times New Roman" w:cs="Times New Roman"/>
                <w:sz w:val="17"/>
                <w:szCs w:val="17"/>
                <w:vertAlign w:val="superscript"/>
              </w:rPr>
              <w:t>3</w:t>
            </w:r>
          </w:p>
        </w:tc>
        <w:tc>
          <w:tcPr>
            <w:tcW w:w="144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6-10-110</w:t>
            </w:r>
          </w:p>
        </w:tc>
        <w:tc>
          <w:tcPr>
            <w:tcW w:w="141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110</w:t>
            </w:r>
          </w:p>
        </w:tc>
        <w:tc>
          <w:tcPr>
            <w:tcW w:w="142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5,5</w:t>
            </w:r>
          </w:p>
        </w:tc>
      </w:tr>
      <w:tr w:rsidR="00D31280" w:rsidRPr="00FF6765" w:rsidTr="00D31280">
        <w:trPr>
          <w:trHeight w:val="331"/>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216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Копылино</w:t>
            </w:r>
          </w:p>
        </w:tc>
        <w:tc>
          <w:tcPr>
            <w:tcW w:w="1559"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V=25 м</w:t>
            </w:r>
            <w:r w:rsidRPr="00FF6765">
              <w:rPr>
                <w:rFonts w:ascii="Times New Roman" w:eastAsia="Calibri" w:hAnsi="Times New Roman" w:cs="Times New Roman"/>
                <w:sz w:val="17"/>
                <w:szCs w:val="17"/>
                <w:vertAlign w:val="superscript"/>
              </w:rPr>
              <w:t>3</w:t>
            </w:r>
          </w:p>
        </w:tc>
        <w:tc>
          <w:tcPr>
            <w:tcW w:w="144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6-10-80</w:t>
            </w:r>
          </w:p>
        </w:tc>
        <w:tc>
          <w:tcPr>
            <w:tcW w:w="141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42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w:t>
            </w:r>
          </w:p>
        </w:tc>
      </w:tr>
      <w:tr w:rsidR="00D31280" w:rsidRPr="00FF6765" w:rsidTr="00D31280">
        <w:trPr>
          <w:trHeight w:val="70"/>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11</w:t>
            </w:r>
          </w:p>
        </w:tc>
        <w:tc>
          <w:tcPr>
            <w:tcW w:w="216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Голубча</w:t>
            </w:r>
          </w:p>
        </w:tc>
        <w:tc>
          <w:tcPr>
            <w:tcW w:w="1559"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V=25 м</w:t>
            </w:r>
            <w:r w:rsidRPr="00FF6765">
              <w:rPr>
                <w:rFonts w:ascii="Times New Roman" w:eastAsia="Calibri" w:hAnsi="Times New Roman" w:cs="Times New Roman"/>
                <w:sz w:val="17"/>
                <w:szCs w:val="17"/>
                <w:vertAlign w:val="superscript"/>
              </w:rPr>
              <w:t>3</w:t>
            </w:r>
          </w:p>
        </w:tc>
        <w:tc>
          <w:tcPr>
            <w:tcW w:w="144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6-10-80</w:t>
            </w:r>
          </w:p>
        </w:tc>
        <w:tc>
          <w:tcPr>
            <w:tcW w:w="141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42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w:t>
            </w:r>
          </w:p>
        </w:tc>
      </w:tr>
      <w:tr w:rsidR="00D31280" w:rsidRPr="00FF6765" w:rsidTr="00D31280">
        <w:trPr>
          <w:trHeight w:val="70"/>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12</w:t>
            </w:r>
          </w:p>
        </w:tc>
        <w:tc>
          <w:tcPr>
            <w:tcW w:w="216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Липовка</w:t>
            </w:r>
          </w:p>
        </w:tc>
        <w:tc>
          <w:tcPr>
            <w:tcW w:w="1559"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V=25 м</w:t>
            </w:r>
            <w:r w:rsidRPr="00FF6765">
              <w:rPr>
                <w:rFonts w:ascii="Times New Roman" w:eastAsia="Calibri" w:hAnsi="Times New Roman" w:cs="Times New Roman"/>
                <w:sz w:val="17"/>
                <w:szCs w:val="17"/>
                <w:vertAlign w:val="superscript"/>
              </w:rPr>
              <w:t>3</w:t>
            </w:r>
          </w:p>
        </w:tc>
        <w:tc>
          <w:tcPr>
            <w:tcW w:w="144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6-10-80</w:t>
            </w:r>
          </w:p>
        </w:tc>
        <w:tc>
          <w:tcPr>
            <w:tcW w:w="141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42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w:t>
            </w:r>
          </w:p>
        </w:tc>
      </w:tr>
      <w:tr w:rsidR="00D31280" w:rsidRPr="00FF6765" w:rsidTr="00D31280">
        <w:trPr>
          <w:trHeight w:val="70"/>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13</w:t>
            </w:r>
          </w:p>
        </w:tc>
        <w:tc>
          <w:tcPr>
            <w:tcW w:w="216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В. Новоселки</w:t>
            </w:r>
          </w:p>
        </w:tc>
        <w:tc>
          <w:tcPr>
            <w:tcW w:w="1559"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V=25 м</w:t>
            </w:r>
            <w:r w:rsidRPr="00FF6765">
              <w:rPr>
                <w:rFonts w:ascii="Times New Roman" w:eastAsia="Calibri" w:hAnsi="Times New Roman" w:cs="Times New Roman"/>
                <w:sz w:val="17"/>
                <w:szCs w:val="17"/>
                <w:vertAlign w:val="superscript"/>
              </w:rPr>
              <w:t>3</w:t>
            </w:r>
          </w:p>
        </w:tc>
        <w:tc>
          <w:tcPr>
            <w:tcW w:w="144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6-10-80</w:t>
            </w:r>
          </w:p>
        </w:tc>
        <w:tc>
          <w:tcPr>
            <w:tcW w:w="141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42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w:t>
            </w:r>
          </w:p>
        </w:tc>
      </w:tr>
      <w:tr w:rsidR="00D31280" w:rsidRPr="00FF6765" w:rsidTr="00D31280">
        <w:trPr>
          <w:trHeight w:val="70"/>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14</w:t>
            </w:r>
          </w:p>
        </w:tc>
        <w:tc>
          <w:tcPr>
            <w:tcW w:w="216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с. Гнилево</w:t>
            </w:r>
          </w:p>
        </w:tc>
        <w:tc>
          <w:tcPr>
            <w:tcW w:w="1559"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V=25 м</w:t>
            </w:r>
            <w:r w:rsidRPr="00FF6765">
              <w:rPr>
                <w:rFonts w:ascii="Times New Roman" w:eastAsia="Calibri" w:hAnsi="Times New Roman" w:cs="Times New Roman"/>
                <w:sz w:val="17"/>
                <w:szCs w:val="17"/>
                <w:vertAlign w:val="superscript"/>
              </w:rPr>
              <w:t>3</w:t>
            </w:r>
          </w:p>
        </w:tc>
        <w:tc>
          <w:tcPr>
            <w:tcW w:w="144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6-10-80</w:t>
            </w:r>
          </w:p>
        </w:tc>
        <w:tc>
          <w:tcPr>
            <w:tcW w:w="141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42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w:t>
            </w:r>
          </w:p>
        </w:tc>
      </w:tr>
      <w:tr w:rsidR="00D31280" w:rsidRPr="00FF6765" w:rsidTr="00D31280">
        <w:trPr>
          <w:trHeight w:val="70"/>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15</w:t>
            </w:r>
          </w:p>
        </w:tc>
        <w:tc>
          <w:tcPr>
            <w:tcW w:w="216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Дольск</w:t>
            </w:r>
          </w:p>
        </w:tc>
        <w:tc>
          <w:tcPr>
            <w:tcW w:w="1559"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V=25 м</w:t>
            </w:r>
            <w:r w:rsidRPr="00FF6765">
              <w:rPr>
                <w:rFonts w:ascii="Times New Roman" w:eastAsia="Calibri" w:hAnsi="Times New Roman" w:cs="Times New Roman"/>
                <w:sz w:val="17"/>
                <w:szCs w:val="17"/>
                <w:vertAlign w:val="superscript"/>
              </w:rPr>
              <w:t>3</w:t>
            </w:r>
          </w:p>
        </w:tc>
        <w:tc>
          <w:tcPr>
            <w:tcW w:w="144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6-10-80</w:t>
            </w:r>
          </w:p>
        </w:tc>
        <w:tc>
          <w:tcPr>
            <w:tcW w:w="141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42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w:t>
            </w:r>
          </w:p>
        </w:tc>
      </w:tr>
      <w:tr w:rsidR="00D31280" w:rsidRPr="00FF6765" w:rsidTr="00D31280">
        <w:trPr>
          <w:trHeight w:val="70"/>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16</w:t>
            </w:r>
          </w:p>
        </w:tc>
        <w:tc>
          <w:tcPr>
            <w:tcW w:w="216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Н. Новоселки</w:t>
            </w:r>
          </w:p>
        </w:tc>
        <w:tc>
          <w:tcPr>
            <w:tcW w:w="1559"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V=25 м</w:t>
            </w:r>
            <w:r w:rsidRPr="00FF6765">
              <w:rPr>
                <w:rFonts w:ascii="Times New Roman" w:eastAsia="Calibri" w:hAnsi="Times New Roman" w:cs="Times New Roman"/>
                <w:sz w:val="17"/>
                <w:szCs w:val="17"/>
                <w:vertAlign w:val="superscript"/>
              </w:rPr>
              <w:t>3</w:t>
            </w:r>
          </w:p>
        </w:tc>
        <w:tc>
          <w:tcPr>
            <w:tcW w:w="144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6-10-80</w:t>
            </w:r>
          </w:p>
        </w:tc>
        <w:tc>
          <w:tcPr>
            <w:tcW w:w="141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42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w:t>
            </w:r>
          </w:p>
        </w:tc>
      </w:tr>
      <w:tr w:rsidR="00D31280" w:rsidRPr="00FF6765" w:rsidTr="00D31280">
        <w:trPr>
          <w:trHeight w:val="70"/>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17</w:t>
            </w:r>
          </w:p>
        </w:tc>
        <w:tc>
          <w:tcPr>
            <w:tcW w:w="216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п. Гуры</w:t>
            </w:r>
          </w:p>
        </w:tc>
        <w:tc>
          <w:tcPr>
            <w:tcW w:w="1559"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V=25 м</w:t>
            </w:r>
            <w:r w:rsidRPr="00FF6765">
              <w:rPr>
                <w:rFonts w:ascii="Times New Roman" w:eastAsia="Calibri" w:hAnsi="Times New Roman" w:cs="Times New Roman"/>
                <w:sz w:val="17"/>
                <w:szCs w:val="17"/>
                <w:vertAlign w:val="superscript"/>
              </w:rPr>
              <w:t>3</w:t>
            </w:r>
          </w:p>
        </w:tc>
        <w:tc>
          <w:tcPr>
            <w:tcW w:w="144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6-10-80</w:t>
            </w:r>
          </w:p>
        </w:tc>
        <w:tc>
          <w:tcPr>
            <w:tcW w:w="141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42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w:t>
            </w:r>
          </w:p>
        </w:tc>
      </w:tr>
      <w:tr w:rsidR="00D31280" w:rsidRPr="00FF6765" w:rsidTr="00D31280">
        <w:trPr>
          <w:trHeight w:val="70"/>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18</w:t>
            </w:r>
          </w:p>
        </w:tc>
        <w:tc>
          <w:tcPr>
            <w:tcW w:w="216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Острая Лука</w:t>
            </w:r>
          </w:p>
        </w:tc>
        <w:tc>
          <w:tcPr>
            <w:tcW w:w="1559"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V=25 м</w:t>
            </w:r>
            <w:r w:rsidRPr="00FF6765">
              <w:rPr>
                <w:rFonts w:ascii="Times New Roman" w:eastAsia="Calibri" w:hAnsi="Times New Roman" w:cs="Times New Roman"/>
                <w:sz w:val="17"/>
                <w:szCs w:val="17"/>
                <w:vertAlign w:val="superscript"/>
              </w:rPr>
              <w:t>3</w:t>
            </w:r>
          </w:p>
        </w:tc>
        <w:tc>
          <w:tcPr>
            <w:tcW w:w="144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6-10-80</w:t>
            </w:r>
          </w:p>
        </w:tc>
        <w:tc>
          <w:tcPr>
            <w:tcW w:w="141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42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w:t>
            </w:r>
          </w:p>
        </w:tc>
      </w:tr>
      <w:tr w:rsidR="00D31280" w:rsidRPr="00FF6765" w:rsidTr="00D31280">
        <w:trPr>
          <w:trHeight w:val="70"/>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w:t>
            </w:r>
          </w:p>
        </w:tc>
        <w:tc>
          <w:tcPr>
            <w:tcW w:w="216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с. Плюсково</w:t>
            </w:r>
          </w:p>
        </w:tc>
        <w:tc>
          <w:tcPr>
            <w:tcW w:w="1559"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V=50 м</w:t>
            </w:r>
            <w:r w:rsidRPr="00FF6765">
              <w:rPr>
                <w:rFonts w:ascii="Times New Roman" w:eastAsia="Calibri" w:hAnsi="Times New Roman" w:cs="Times New Roman"/>
                <w:sz w:val="17"/>
                <w:szCs w:val="17"/>
                <w:vertAlign w:val="superscript"/>
              </w:rPr>
              <w:t>3</w:t>
            </w:r>
          </w:p>
        </w:tc>
        <w:tc>
          <w:tcPr>
            <w:tcW w:w="144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6-10-110</w:t>
            </w:r>
          </w:p>
        </w:tc>
        <w:tc>
          <w:tcPr>
            <w:tcW w:w="141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110</w:t>
            </w:r>
          </w:p>
        </w:tc>
        <w:tc>
          <w:tcPr>
            <w:tcW w:w="142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5,5</w:t>
            </w:r>
          </w:p>
        </w:tc>
      </w:tr>
      <w:tr w:rsidR="00D31280" w:rsidRPr="00FF6765" w:rsidTr="00D31280">
        <w:trPr>
          <w:trHeight w:val="70"/>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20</w:t>
            </w:r>
          </w:p>
        </w:tc>
        <w:tc>
          <w:tcPr>
            <w:tcW w:w="216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Шуклино</w:t>
            </w:r>
          </w:p>
        </w:tc>
        <w:tc>
          <w:tcPr>
            <w:tcW w:w="1559"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V=25 м</w:t>
            </w:r>
            <w:r w:rsidRPr="00FF6765">
              <w:rPr>
                <w:rFonts w:ascii="Times New Roman" w:eastAsia="Calibri" w:hAnsi="Times New Roman" w:cs="Times New Roman"/>
                <w:sz w:val="17"/>
                <w:szCs w:val="17"/>
                <w:vertAlign w:val="superscript"/>
              </w:rPr>
              <w:t>3</w:t>
            </w:r>
          </w:p>
        </w:tc>
        <w:tc>
          <w:tcPr>
            <w:tcW w:w="144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6-10-80</w:t>
            </w:r>
          </w:p>
        </w:tc>
        <w:tc>
          <w:tcPr>
            <w:tcW w:w="141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42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w:t>
            </w:r>
          </w:p>
        </w:tc>
      </w:tr>
      <w:tr w:rsidR="00D31280" w:rsidRPr="00FF6765" w:rsidTr="00D31280">
        <w:trPr>
          <w:trHeight w:val="70"/>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21</w:t>
            </w:r>
          </w:p>
        </w:tc>
        <w:tc>
          <w:tcPr>
            <w:tcW w:w="216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п. Ложки</w:t>
            </w:r>
          </w:p>
        </w:tc>
        <w:tc>
          <w:tcPr>
            <w:tcW w:w="1559" w:type="dxa"/>
            <w:tcBorders>
              <w:top w:val="single" w:sz="4" w:space="0" w:color="auto"/>
              <w:left w:val="nil"/>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V=25 м</w:t>
            </w:r>
            <w:r w:rsidRPr="00FF6765">
              <w:rPr>
                <w:rFonts w:ascii="Times New Roman" w:eastAsia="Calibri" w:hAnsi="Times New Roman" w:cs="Times New Roman"/>
                <w:sz w:val="17"/>
                <w:szCs w:val="17"/>
                <w:vertAlign w:val="superscript"/>
              </w:rPr>
              <w:t>3</w:t>
            </w:r>
          </w:p>
        </w:tc>
        <w:tc>
          <w:tcPr>
            <w:tcW w:w="1445"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6-10-80</w:t>
            </w:r>
          </w:p>
        </w:tc>
        <w:tc>
          <w:tcPr>
            <w:tcW w:w="1417"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418"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426" w:type="dxa"/>
            <w:tcBorders>
              <w:top w:val="single" w:sz="4" w:space="0" w:color="auto"/>
              <w:left w:val="nil"/>
              <w:bottom w:val="single" w:sz="4" w:space="0" w:color="auto"/>
              <w:right w:val="single" w:sz="4" w:space="0" w:color="auto"/>
            </w:tcBorders>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w:t>
            </w:r>
          </w:p>
        </w:tc>
      </w:tr>
    </w:tbl>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Существующие водопроводные сети проложены из чугунных, стальных, асбестоцементных, ПНД трубопроводов.</w:t>
      </w:r>
    </w:p>
    <w:p w:rsidR="002B5E34" w:rsidRPr="00FF6765" w:rsidRDefault="002B5E34" w:rsidP="00D31280">
      <w:pPr>
        <w:tabs>
          <w:tab w:val="left" w:pos="1701"/>
        </w:tabs>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Существующее сетевое хозяйство: водоснабжение</w:t>
      </w:r>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40"/>
        <w:gridCol w:w="1412"/>
        <w:gridCol w:w="1237"/>
        <w:gridCol w:w="1443"/>
        <w:gridCol w:w="1610"/>
        <w:gridCol w:w="1628"/>
      </w:tblGrid>
      <w:tr w:rsidR="00D31280" w:rsidRPr="00FF6765" w:rsidTr="00D31280">
        <w:trPr>
          <w:cantSplit/>
          <w:trHeight w:val="1794"/>
          <w:jc w:val="center"/>
        </w:trPr>
        <w:tc>
          <w:tcPr>
            <w:tcW w:w="2240" w:type="dxa"/>
            <w:vAlign w:val="center"/>
          </w:tcPr>
          <w:p w:rsidR="002B5E34" w:rsidRPr="00FF6765" w:rsidRDefault="002B5E34" w:rsidP="00D31280">
            <w:pPr>
              <w:spacing w:after="0" w:line="240" w:lineRule="auto"/>
              <w:jc w:val="center"/>
              <w:rPr>
                <w:rFonts w:ascii="Times New Roman" w:eastAsia="Times New Roman" w:hAnsi="Times New Roman" w:cs="Times New Roman"/>
                <w:i/>
                <w:sz w:val="17"/>
                <w:szCs w:val="17"/>
                <w:lang w:eastAsia="ru-RU"/>
              </w:rPr>
            </w:pPr>
            <w:r w:rsidRPr="00FF6765">
              <w:rPr>
                <w:rFonts w:ascii="Times New Roman" w:eastAsia="Calibri" w:hAnsi="Times New Roman" w:cs="Times New Roman"/>
                <w:sz w:val="17"/>
                <w:szCs w:val="17"/>
              </w:rPr>
              <w:t>Участки</w:t>
            </w:r>
          </w:p>
        </w:tc>
        <w:tc>
          <w:tcPr>
            <w:tcW w:w="1412" w:type="dxa"/>
            <w:textDirection w:val="btLr"/>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Год ввода в эксплуатацию</w:t>
            </w:r>
          </w:p>
        </w:tc>
        <w:tc>
          <w:tcPr>
            <w:tcW w:w="1237" w:type="dxa"/>
            <w:textDirection w:val="btLr"/>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Протяженность сети, км</w:t>
            </w:r>
          </w:p>
        </w:tc>
        <w:tc>
          <w:tcPr>
            <w:tcW w:w="1443" w:type="dxa"/>
            <w:textDirection w:val="btLr"/>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Диаметр трубопровода,</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Ду мм</w:t>
            </w:r>
          </w:p>
        </w:tc>
        <w:tc>
          <w:tcPr>
            <w:tcW w:w="1610" w:type="dxa"/>
            <w:textDirection w:val="btLr"/>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Материал труб</w:t>
            </w:r>
          </w:p>
        </w:tc>
        <w:tc>
          <w:tcPr>
            <w:tcW w:w="1628" w:type="dxa"/>
            <w:textDirection w:val="btLr"/>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Требующие ремонта или замены</w:t>
            </w:r>
          </w:p>
        </w:tc>
      </w:tr>
      <w:tr w:rsidR="00D31280" w:rsidRPr="00FF6765" w:rsidTr="00D31280">
        <w:trPr>
          <w:jc w:val="center"/>
        </w:trPr>
        <w:tc>
          <w:tcPr>
            <w:tcW w:w="2240" w:type="dxa"/>
            <w:vAlign w:val="bottom"/>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С. Юрово</w:t>
            </w:r>
          </w:p>
        </w:tc>
        <w:tc>
          <w:tcPr>
            <w:tcW w:w="1412"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1970</w:t>
            </w:r>
          </w:p>
        </w:tc>
        <w:tc>
          <w:tcPr>
            <w:tcW w:w="1237"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10,200</w:t>
            </w:r>
          </w:p>
        </w:tc>
        <w:tc>
          <w:tcPr>
            <w:tcW w:w="1443"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1610"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асбест</w:t>
            </w:r>
          </w:p>
        </w:tc>
        <w:tc>
          <w:tcPr>
            <w:tcW w:w="1628"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Износ 90 %</w:t>
            </w:r>
          </w:p>
        </w:tc>
      </w:tr>
      <w:tr w:rsidR="00D31280" w:rsidRPr="00FF6765" w:rsidTr="00D31280">
        <w:trPr>
          <w:jc w:val="center"/>
        </w:trPr>
        <w:tc>
          <w:tcPr>
            <w:tcW w:w="2240" w:type="dxa"/>
            <w:vAlign w:val="bottom"/>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 Липовка</w:t>
            </w:r>
          </w:p>
        </w:tc>
        <w:tc>
          <w:tcPr>
            <w:tcW w:w="1412"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1978</w:t>
            </w:r>
          </w:p>
        </w:tc>
        <w:tc>
          <w:tcPr>
            <w:tcW w:w="1237"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2,300</w:t>
            </w:r>
          </w:p>
        </w:tc>
        <w:tc>
          <w:tcPr>
            <w:tcW w:w="1443"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1610"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асбест</w:t>
            </w:r>
          </w:p>
        </w:tc>
        <w:tc>
          <w:tcPr>
            <w:tcW w:w="1628"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Износ 90 %</w:t>
            </w:r>
          </w:p>
        </w:tc>
      </w:tr>
      <w:tr w:rsidR="00D31280" w:rsidRPr="00FF6765" w:rsidTr="00D31280">
        <w:trPr>
          <w:jc w:val="center"/>
        </w:trPr>
        <w:tc>
          <w:tcPr>
            <w:tcW w:w="2240" w:type="dxa"/>
            <w:vAlign w:val="bottom"/>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 Голубча</w:t>
            </w:r>
          </w:p>
        </w:tc>
        <w:tc>
          <w:tcPr>
            <w:tcW w:w="1412"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1986</w:t>
            </w:r>
          </w:p>
        </w:tc>
        <w:tc>
          <w:tcPr>
            <w:tcW w:w="1237"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6,300</w:t>
            </w:r>
          </w:p>
        </w:tc>
        <w:tc>
          <w:tcPr>
            <w:tcW w:w="1443"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1610"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асбест</w:t>
            </w:r>
          </w:p>
        </w:tc>
        <w:tc>
          <w:tcPr>
            <w:tcW w:w="1628"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Износ 90 %</w:t>
            </w:r>
          </w:p>
        </w:tc>
      </w:tr>
      <w:tr w:rsidR="00D31280" w:rsidRPr="00FF6765" w:rsidTr="00D31280">
        <w:trPr>
          <w:jc w:val="center"/>
        </w:trPr>
        <w:tc>
          <w:tcPr>
            <w:tcW w:w="2240" w:type="dxa"/>
            <w:vAlign w:val="bottom"/>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 Фомчено</w:t>
            </w:r>
          </w:p>
        </w:tc>
        <w:tc>
          <w:tcPr>
            <w:tcW w:w="1412"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1969</w:t>
            </w:r>
          </w:p>
        </w:tc>
        <w:tc>
          <w:tcPr>
            <w:tcW w:w="1237"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3,800</w:t>
            </w:r>
          </w:p>
        </w:tc>
        <w:tc>
          <w:tcPr>
            <w:tcW w:w="1443"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1610"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асбест</w:t>
            </w:r>
          </w:p>
        </w:tc>
        <w:tc>
          <w:tcPr>
            <w:tcW w:w="1628"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Износ 90 %</w:t>
            </w:r>
          </w:p>
        </w:tc>
      </w:tr>
      <w:tr w:rsidR="00D31280" w:rsidRPr="00FF6765" w:rsidTr="00D31280">
        <w:trPr>
          <w:jc w:val="center"/>
        </w:trPr>
        <w:tc>
          <w:tcPr>
            <w:tcW w:w="2240" w:type="dxa"/>
            <w:vAlign w:val="bottom"/>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С. Рябчевск</w:t>
            </w:r>
          </w:p>
        </w:tc>
        <w:tc>
          <w:tcPr>
            <w:tcW w:w="1412"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1962</w:t>
            </w:r>
          </w:p>
        </w:tc>
        <w:tc>
          <w:tcPr>
            <w:tcW w:w="1237"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15,230</w:t>
            </w:r>
          </w:p>
        </w:tc>
        <w:tc>
          <w:tcPr>
            <w:tcW w:w="1443"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1610"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асбест</w:t>
            </w:r>
          </w:p>
        </w:tc>
        <w:tc>
          <w:tcPr>
            <w:tcW w:w="1628"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Износ 90 %</w:t>
            </w:r>
          </w:p>
        </w:tc>
      </w:tr>
      <w:tr w:rsidR="00D31280" w:rsidRPr="00FF6765" w:rsidTr="00D31280">
        <w:trPr>
          <w:jc w:val="center"/>
        </w:trPr>
        <w:tc>
          <w:tcPr>
            <w:tcW w:w="2240" w:type="dxa"/>
            <w:vAlign w:val="bottom"/>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lastRenderedPageBreak/>
              <w:t>Д. Манцурово</w:t>
            </w:r>
          </w:p>
        </w:tc>
        <w:tc>
          <w:tcPr>
            <w:tcW w:w="1412"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1972</w:t>
            </w:r>
          </w:p>
        </w:tc>
        <w:tc>
          <w:tcPr>
            <w:tcW w:w="1237"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5,600</w:t>
            </w:r>
          </w:p>
        </w:tc>
        <w:tc>
          <w:tcPr>
            <w:tcW w:w="1443"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1610"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асбест</w:t>
            </w:r>
          </w:p>
        </w:tc>
        <w:tc>
          <w:tcPr>
            <w:tcW w:w="1628"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Износ 90 %</w:t>
            </w:r>
          </w:p>
        </w:tc>
      </w:tr>
      <w:tr w:rsidR="00D31280" w:rsidRPr="00FF6765" w:rsidTr="00D31280">
        <w:trPr>
          <w:jc w:val="center"/>
        </w:trPr>
        <w:tc>
          <w:tcPr>
            <w:tcW w:w="2240" w:type="dxa"/>
            <w:vAlign w:val="bottom"/>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 Острая Лука</w:t>
            </w:r>
          </w:p>
        </w:tc>
        <w:tc>
          <w:tcPr>
            <w:tcW w:w="1412"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1969</w:t>
            </w:r>
          </w:p>
        </w:tc>
        <w:tc>
          <w:tcPr>
            <w:tcW w:w="1237"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4,200</w:t>
            </w:r>
          </w:p>
        </w:tc>
        <w:tc>
          <w:tcPr>
            <w:tcW w:w="1443"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1610"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асбест</w:t>
            </w:r>
          </w:p>
        </w:tc>
        <w:tc>
          <w:tcPr>
            <w:tcW w:w="1628"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Износ 90 %</w:t>
            </w:r>
          </w:p>
        </w:tc>
      </w:tr>
      <w:tr w:rsidR="00D31280" w:rsidRPr="00FF6765" w:rsidTr="00D31280">
        <w:trPr>
          <w:jc w:val="center"/>
        </w:trPr>
        <w:tc>
          <w:tcPr>
            <w:tcW w:w="2240"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 Копылино</w:t>
            </w:r>
          </w:p>
        </w:tc>
        <w:tc>
          <w:tcPr>
            <w:tcW w:w="1412"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1972</w:t>
            </w:r>
          </w:p>
        </w:tc>
        <w:tc>
          <w:tcPr>
            <w:tcW w:w="1237"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2,100</w:t>
            </w:r>
          </w:p>
        </w:tc>
        <w:tc>
          <w:tcPr>
            <w:tcW w:w="1443"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1610"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асбест</w:t>
            </w:r>
          </w:p>
        </w:tc>
        <w:tc>
          <w:tcPr>
            <w:tcW w:w="1628"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Износ 90 %</w:t>
            </w:r>
          </w:p>
        </w:tc>
      </w:tr>
      <w:tr w:rsidR="00D31280" w:rsidRPr="00FF6765" w:rsidTr="00D31280">
        <w:trPr>
          <w:jc w:val="center"/>
        </w:trPr>
        <w:tc>
          <w:tcPr>
            <w:tcW w:w="2240"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 Осинки</w:t>
            </w:r>
          </w:p>
        </w:tc>
        <w:tc>
          <w:tcPr>
            <w:tcW w:w="1412"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1966</w:t>
            </w:r>
          </w:p>
        </w:tc>
        <w:tc>
          <w:tcPr>
            <w:tcW w:w="1237"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1,900</w:t>
            </w:r>
          </w:p>
        </w:tc>
        <w:tc>
          <w:tcPr>
            <w:tcW w:w="1443"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1610"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асбест</w:t>
            </w:r>
          </w:p>
        </w:tc>
        <w:tc>
          <w:tcPr>
            <w:tcW w:w="1628"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Износ 90 %</w:t>
            </w:r>
          </w:p>
        </w:tc>
      </w:tr>
      <w:tr w:rsidR="00D31280" w:rsidRPr="00FF6765" w:rsidTr="00D31280">
        <w:trPr>
          <w:jc w:val="center"/>
        </w:trPr>
        <w:tc>
          <w:tcPr>
            <w:tcW w:w="2240"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 Ивановск</w:t>
            </w:r>
          </w:p>
        </w:tc>
        <w:tc>
          <w:tcPr>
            <w:tcW w:w="1412"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1966</w:t>
            </w:r>
          </w:p>
        </w:tc>
        <w:tc>
          <w:tcPr>
            <w:tcW w:w="1237"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2,300</w:t>
            </w:r>
          </w:p>
        </w:tc>
        <w:tc>
          <w:tcPr>
            <w:tcW w:w="1443"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1610"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асбест</w:t>
            </w:r>
          </w:p>
        </w:tc>
        <w:tc>
          <w:tcPr>
            <w:tcW w:w="1628" w:type="dxa"/>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Износ 90 %</w:t>
            </w:r>
          </w:p>
        </w:tc>
      </w:tr>
    </w:tbl>
    <w:p w:rsidR="002B5E34" w:rsidRPr="00FF6765" w:rsidRDefault="002B5E34" w:rsidP="00D31280">
      <w:pPr>
        <w:spacing w:after="0" w:line="240" w:lineRule="auto"/>
        <w:ind w:firstLine="709"/>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Технические и технологические проблемы в системе</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Качество предоставляемой услуги системы водоснабжения должно соответствовать правилам предоставления коммунальных услуг собственникам помещений в многоквартирных и жилых домах, закрепленных </w:t>
      </w:r>
      <w:hyperlink r:id="rId33" w:history="1">
        <w:r w:rsidRPr="00FF6765">
          <w:rPr>
            <w:rFonts w:ascii="Times New Roman" w:eastAsia="Times New Roman" w:hAnsi="Times New Roman" w:cs="Times New Roman"/>
            <w:sz w:val="17"/>
            <w:szCs w:val="17"/>
            <w:lang w:eastAsia="ru-RU"/>
          </w:rPr>
          <w:t>Постановление Правительства РФ от 06.05.2011 №354 (ред. от 13.07.2019) «О предоставлении коммунальных услуг собственникам и пользователям помещений в многоквартирных домах и жилых домов» (вместе с «Правилами предоставления коммунальных услуг</w:t>
        </w:r>
      </w:hyperlink>
      <w:r w:rsidRPr="00FF6765">
        <w:rPr>
          <w:rFonts w:ascii="Times New Roman" w:eastAsia="Times New Roman" w:hAnsi="Times New Roman" w:cs="Times New Roman"/>
          <w:sz w:val="17"/>
          <w:szCs w:val="17"/>
          <w:lang w:eastAsia="ru-RU"/>
        </w:rPr>
        <w:t xml:space="preserve"> собственникам и пользователям помещений в многоквартирных домах и жилых домов»). Требования к качеству услуг приведены в таблице ниже.</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Требования к качеству услуг водоснабжения</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323"/>
        <w:gridCol w:w="5867"/>
      </w:tblGrid>
      <w:tr w:rsidR="00D31280" w:rsidRPr="00FF6765" w:rsidTr="00D31280">
        <w:trPr>
          <w:tblHeader/>
          <w:tblCellSpacing w:w="15" w:type="dxa"/>
        </w:trPr>
        <w:tc>
          <w:tcPr>
            <w:tcW w:w="2098" w:type="pct"/>
            <w:tcBorders>
              <w:top w:val="single" w:sz="6" w:space="0" w:color="000000"/>
              <w:left w:val="single" w:sz="6" w:space="0" w:color="000000"/>
              <w:bottom w:val="single" w:sz="6" w:space="0" w:color="000000"/>
              <w:right w:val="single" w:sz="6" w:space="0" w:color="000000"/>
            </w:tcBorders>
            <w:shd w:val="clear" w:color="auto" w:fill="auto"/>
            <w:vAlign w:val="center"/>
          </w:tcPr>
          <w:p w:rsidR="002B5E34" w:rsidRPr="00FF6765" w:rsidRDefault="002B5E34" w:rsidP="00D31280">
            <w:pPr>
              <w:suppressAutoHyphens/>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Показатели качества</w:t>
            </w:r>
          </w:p>
        </w:tc>
        <w:tc>
          <w:tcPr>
            <w:tcW w:w="2855" w:type="pct"/>
            <w:tcBorders>
              <w:top w:val="single" w:sz="6" w:space="0" w:color="000000"/>
              <w:bottom w:val="single" w:sz="6" w:space="0" w:color="000000"/>
              <w:right w:val="single" w:sz="6" w:space="0" w:color="000000"/>
            </w:tcBorders>
            <w:shd w:val="clear" w:color="auto" w:fill="auto"/>
            <w:vAlign w:val="center"/>
          </w:tcPr>
          <w:p w:rsidR="002B5E34" w:rsidRPr="00FF6765" w:rsidRDefault="002B5E34" w:rsidP="00D31280">
            <w:pPr>
              <w:suppressAutoHyphens/>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Допустимая продолжительность перерывов предоставления коммунальной услуги и допустимые отклонения качества коммунальной услуги</w:t>
            </w:r>
          </w:p>
        </w:tc>
      </w:tr>
      <w:tr w:rsidR="00D31280" w:rsidRPr="00FF6765" w:rsidTr="00D31280">
        <w:trPr>
          <w:trHeight w:val="147"/>
          <w:tblCellSpacing w:w="15" w:type="dxa"/>
        </w:trPr>
        <w:tc>
          <w:tcPr>
            <w:tcW w:w="2098" w:type="pct"/>
            <w:tcBorders>
              <w:left w:val="single" w:sz="6" w:space="0" w:color="000000"/>
              <w:bottom w:val="single" w:sz="6" w:space="0" w:color="000000"/>
              <w:right w:val="single" w:sz="6" w:space="0" w:color="000000"/>
            </w:tcBorders>
            <w:vAlign w:val="center"/>
          </w:tcPr>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1. Бесперебойное круглосуточное холодное водоснабжение в течение года</w:t>
            </w:r>
          </w:p>
        </w:tc>
        <w:tc>
          <w:tcPr>
            <w:tcW w:w="2855" w:type="pct"/>
            <w:tcBorders>
              <w:bottom w:val="single" w:sz="6" w:space="0" w:color="000000"/>
              <w:right w:val="single" w:sz="6" w:space="0" w:color="000000"/>
            </w:tcBorders>
            <w:vAlign w:val="center"/>
          </w:tcPr>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Допустимая продолжительность перерыва подачи холодной воды: 8 часов (суммарно) в течение 1 месяца, 4 часа единовременно, при аварии в централизованных сетях инженерно-технического обеспечения холодного водоснабжения – в соответствии с требованиями законодательства Российской Федерации о техническом регулировании, установленными для наружных водопроводных сетей и сооружений (СНиП 2.04.02-84*).</w:t>
            </w:r>
          </w:p>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За каждый час превышения допустимой продолжительности перерыва подачи холодной воды, исчисленной суммарно за расчетный период, в котором произошло превышение, размер платы за коммунальную услугу за такой расчетный период снижается на 0,15 процента размера платы, определенного за такой расчетный период в соответствии с </w:t>
            </w:r>
            <w:hyperlink r:id="rId34" w:anchor="dst100612" w:history="1">
              <w:r w:rsidRPr="00FF6765">
                <w:rPr>
                  <w:rFonts w:ascii="Times New Roman" w:eastAsia="Calibri" w:hAnsi="Times New Roman" w:cs="Times New Roman"/>
                  <w:sz w:val="17"/>
                  <w:szCs w:val="17"/>
                </w:rPr>
                <w:t>приложением №2</w:t>
              </w:r>
            </w:hyperlink>
            <w:r w:rsidRPr="00FF6765">
              <w:rPr>
                <w:rFonts w:ascii="Times New Roman" w:eastAsia="Calibri" w:hAnsi="Times New Roman" w:cs="Times New Roman"/>
                <w:sz w:val="17"/>
                <w:szCs w:val="17"/>
              </w:rPr>
              <w:t> к Правилам предоставления коммунальных услуг собственникам и пользователям помещений в многоквартирных домах и жилых домов, утвержденным Постановлением Правительства Российской Федерации от 6 мая 2011 г. №354</w:t>
            </w:r>
          </w:p>
        </w:tc>
      </w:tr>
      <w:tr w:rsidR="00D31280" w:rsidRPr="00FF6765" w:rsidTr="00D31280">
        <w:trPr>
          <w:tblCellSpacing w:w="15" w:type="dxa"/>
        </w:trPr>
        <w:tc>
          <w:tcPr>
            <w:tcW w:w="2098" w:type="pct"/>
            <w:tcBorders>
              <w:left w:val="single" w:sz="6" w:space="0" w:color="000000"/>
              <w:bottom w:val="single" w:sz="6" w:space="0" w:color="000000"/>
              <w:right w:val="single" w:sz="6" w:space="0" w:color="000000"/>
            </w:tcBorders>
            <w:vAlign w:val="center"/>
          </w:tcPr>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2. Постоянное соответствие состава и свойств холодной воды требованиям </w:t>
            </w:r>
            <w:hyperlink r:id="rId35" w:anchor="dst0" w:history="1">
              <w:r w:rsidRPr="00FF6765">
                <w:rPr>
                  <w:rFonts w:ascii="Times New Roman" w:eastAsia="Calibri" w:hAnsi="Times New Roman" w:cs="Times New Roman"/>
                  <w:sz w:val="17"/>
                  <w:szCs w:val="17"/>
                </w:rPr>
                <w:t>законодательства</w:t>
              </w:r>
            </w:hyperlink>
            <w:r w:rsidRPr="00FF6765">
              <w:rPr>
                <w:rFonts w:ascii="Times New Roman" w:eastAsia="Calibri" w:hAnsi="Times New Roman" w:cs="Times New Roman"/>
                <w:sz w:val="17"/>
                <w:szCs w:val="17"/>
              </w:rPr>
              <w:t xml:space="preserve"> Российской Федерации о техническом регулировании </w:t>
            </w:r>
          </w:p>
          <w:p w:rsidR="002B5E34" w:rsidRPr="00FF6765" w:rsidRDefault="002B5E34" w:rsidP="00D31280">
            <w:pPr>
              <w:suppressAutoHyphens/>
              <w:spacing w:after="0" w:line="240" w:lineRule="auto"/>
              <w:rPr>
                <w:rFonts w:ascii="Times New Roman" w:eastAsia="Calibri" w:hAnsi="Times New Roman" w:cs="Times New Roman"/>
                <w:sz w:val="17"/>
                <w:szCs w:val="17"/>
              </w:rPr>
            </w:pPr>
            <w:hyperlink r:id="rId36" w:anchor="dst1" w:history="1">
              <w:r w:rsidRPr="00FF6765">
                <w:rPr>
                  <w:rFonts w:ascii="Times New Roman" w:eastAsia="Calibri" w:hAnsi="Times New Roman" w:cs="Times New Roman"/>
                  <w:sz w:val="17"/>
                  <w:szCs w:val="17"/>
                </w:rPr>
                <w:t>(СанПиН 2.1.4.1074-01)</w:t>
              </w:r>
            </w:hyperlink>
          </w:p>
        </w:tc>
        <w:tc>
          <w:tcPr>
            <w:tcW w:w="2855" w:type="pct"/>
            <w:tcBorders>
              <w:bottom w:val="single" w:sz="6" w:space="0" w:color="000000"/>
              <w:right w:val="single" w:sz="6" w:space="0" w:color="000000"/>
            </w:tcBorders>
            <w:vAlign w:val="center"/>
          </w:tcPr>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Отклонение состава и свойств холодной воды от требований законодательства Российской Федерации о техническом регулировании не допускается.</w:t>
            </w:r>
          </w:p>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При несоответствии состава и свойств холодной воды требованиям законодательства Российской Федерации о техническом регулировании размер платы за коммунальную услугу, определенный за расчетный период в соответствии с приложением № 2 к Правилам, снижается на размер платы, исчисленный суммарно за каждый день предоставления коммунальной услуги ненадлежащего качества (независимо от показаний приборов учета) в соответствии с пунктом 101 Правил.</w:t>
            </w:r>
          </w:p>
          <w:p w:rsidR="002B5E34" w:rsidRPr="00FF6765" w:rsidRDefault="002B5E34" w:rsidP="00D31280">
            <w:pPr>
              <w:suppressAutoHyphens/>
              <w:spacing w:after="0" w:line="240" w:lineRule="auto"/>
              <w:rPr>
                <w:rFonts w:ascii="Times New Roman" w:eastAsia="Calibri" w:hAnsi="Times New Roman" w:cs="Times New Roman"/>
                <w:sz w:val="17"/>
                <w:szCs w:val="17"/>
              </w:rPr>
            </w:pPr>
          </w:p>
        </w:tc>
      </w:tr>
      <w:tr w:rsidR="00D31280" w:rsidRPr="00FF6765" w:rsidTr="00D31280">
        <w:trPr>
          <w:tblCellSpacing w:w="15" w:type="dxa"/>
        </w:trPr>
        <w:tc>
          <w:tcPr>
            <w:tcW w:w="2098" w:type="pct"/>
            <w:tcBorders>
              <w:left w:val="single" w:sz="6" w:space="0" w:color="000000"/>
              <w:right w:val="single" w:sz="6" w:space="0" w:color="000000"/>
            </w:tcBorders>
            <w:vAlign w:val="center"/>
          </w:tcPr>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3. Давление в системе холодного водоснабжения в точке водоразбора:</w:t>
            </w:r>
          </w:p>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в многоквартирных домах и жилых домах - от 0,03 МПа (0,3 кгс/кв. см) до 0,6 МПа (6 кгс/кв. см); </w:t>
            </w:r>
          </w:p>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у водоразборных колонок – не менее 0,1 МПа (1 кгс/кв. см)</w:t>
            </w:r>
          </w:p>
          <w:p w:rsidR="002B5E34" w:rsidRPr="00FF6765" w:rsidRDefault="002B5E34" w:rsidP="00D31280">
            <w:pPr>
              <w:suppressAutoHyphens/>
              <w:spacing w:after="0" w:line="240" w:lineRule="auto"/>
              <w:rPr>
                <w:rFonts w:ascii="Times New Roman" w:eastAsia="Calibri" w:hAnsi="Times New Roman" w:cs="Times New Roman"/>
                <w:sz w:val="17"/>
                <w:szCs w:val="17"/>
              </w:rPr>
            </w:pPr>
          </w:p>
        </w:tc>
        <w:tc>
          <w:tcPr>
            <w:tcW w:w="2855" w:type="pct"/>
            <w:tcBorders>
              <w:right w:val="single" w:sz="6" w:space="0" w:color="000000"/>
            </w:tcBorders>
            <w:vAlign w:val="center"/>
          </w:tcPr>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Отклонение за каждый час подачи холодной воды суммарно в течение расчетного периода, в котором произошло отклонение давления:</w:t>
            </w:r>
          </w:p>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При давлении, отличающемся от установленного до 25 процентов, размер платы за коммунальную услугу за указанный расчетный период снижается на 0,1 процента размера платы, определенного за такой расчетный период в соответствии с </w:t>
            </w:r>
            <w:hyperlink r:id="rId37" w:anchor="dst100612" w:history="1">
              <w:r w:rsidRPr="00FF6765">
                <w:rPr>
                  <w:rFonts w:ascii="Times New Roman" w:eastAsia="Calibri" w:hAnsi="Times New Roman" w:cs="Times New Roman"/>
                  <w:sz w:val="17"/>
                  <w:szCs w:val="17"/>
                </w:rPr>
                <w:t>приложением №2</w:t>
              </w:r>
            </w:hyperlink>
            <w:r w:rsidRPr="00FF6765">
              <w:rPr>
                <w:rFonts w:ascii="Times New Roman" w:eastAsia="Calibri" w:hAnsi="Times New Roman" w:cs="Times New Roman"/>
                <w:sz w:val="17"/>
                <w:szCs w:val="17"/>
              </w:rPr>
              <w:t> к Правилам;</w:t>
            </w:r>
          </w:p>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При давлении, отличающемся от установленного более чем на 25 процентов, размер платы за коммунальную услугу, определенный за расчетный период в соответствии с </w:t>
            </w:r>
            <w:hyperlink r:id="rId38" w:anchor="dst100612" w:history="1">
              <w:r w:rsidRPr="00FF6765">
                <w:rPr>
                  <w:rFonts w:ascii="Times New Roman" w:eastAsia="Calibri" w:hAnsi="Times New Roman" w:cs="Times New Roman"/>
                  <w:sz w:val="17"/>
                  <w:szCs w:val="17"/>
                </w:rPr>
                <w:t>приложением №2</w:t>
              </w:r>
            </w:hyperlink>
            <w:r w:rsidRPr="00FF6765">
              <w:rPr>
                <w:rFonts w:ascii="Times New Roman" w:eastAsia="Calibri" w:hAnsi="Times New Roman" w:cs="Times New Roman"/>
                <w:sz w:val="17"/>
                <w:szCs w:val="17"/>
              </w:rPr>
              <w:t> к Правилам, снижается на размер платы, исчисленный суммарно за каждый день предоставления коммунальной услуги ненадлежащего качества (независимо от показаний приборов учета) в соответствии с </w:t>
            </w:r>
            <w:hyperlink r:id="rId39" w:anchor="dst576" w:history="1">
              <w:r w:rsidRPr="00FF6765">
                <w:rPr>
                  <w:rFonts w:ascii="Times New Roman" w:eastAsia="Calibri" w:hAnsi="Times New Roman" w:cs="Times New Roman"/>
                  <w:sz w:val="17"/>
                  <w:szCs w:val="17"/>
                </w:rPr>
                <w:t>пунктом 101</w:t>
              </w:r>
            </w:hyperlink>
            <w:r w:rsidRPr="00FF6765">
              <w:rPr>
                <w:rFonts w:ascii="Times New Roman" w:eastAsia="Calibri" w:hAnsi="Times New Roman" w:cs="Times New Roman"/>
                <w:sz w:val="17"/>
                <w:szCs w:val="17"/>
              </w:rPr>
              <w:t> Правил давления не допускается.</w:t>
            </w:r>
          </w:p>
        </w:tc>
      </w:tr>
    </w:tbl>
    <w:p w:rsidR="002B5E34" w:rsidRPr="00FF6765" w:rsidRDefault="002B5E34" w:rsidP="00D31280">
      <w:pPr>
        <w:spacing w:after="0" w:line="240" w:lineRule="auto"/>
        <w:jc w:val="both"/>
        <w:rPr>
          <w:rFonts w:ascii="Times New Roman" w:eastAsia="Calibri" w:hAnsi="Times New Roman" w:cs="Times New Roman"/>
          <w:sz w:val="17"/>
          <w:szCs w:val="17"/>
        </w:rPr>
      </w:pPr>
    </w:p>
    <w:p w:rsidR="002B5E34" w:rsidRPr="00FF6765" w:rsidRDefault="002B5E34" w:rsidP="00D31280">
      <w:pPr>
        <w:spacing w:after="0" w:line="240" w:lineRule="auto"/>
        <w:ind w:firstLine="567"/>
        <w:contextualSpacing/>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Анализ системы водоснабжения Юровского СП выявил ряд технических и технологических проблем.</w:t>
      </w:r>
    </w:p>
    <w:p w:rsidR="002B5E34" w:rsidRPr="00FF6765" w:rsidRDefault="002B5E34" w:rsidP="00D31280">
      <w:pPr>
        <w:spacing w:after="0" w:line="240" w:lineRule="auto"/>
        <w:ind w:firstLine="840"/>
        <w:contextualSpacing/>
        <w:jc w:val="both"/>
        <w:rPr>
          <w:rFonts w:ascii="Times New Roman" w:eastAsia="Times New Roman" w:hAnsi="Times New Roman" w:cs="Times New Roman"/>
          <w:i/>
          <w:sz w:val="17"/>
          <w:szCs w:val="17"/>
          <w:lang w:eastAsia="ru-RU"/>
        </w:rPr>
      </w:pPr>
      <w:r w:rsidRPr="00FF6765">
        <w:rPr>
          <w:rFonts w:ascii="Times New Roman" w:eastAsia="Times New Roman" w:hAnsi="Times New Roman" w:cs="Times New Roman"/>
          <w:i/>
          <w:sz w:val="17"/>
          <w:szCs w:val="17"/>
          <w:lang w:eastAsia="ru-RU"/>
        </w:rPr>
        <w:t>Основные проблемы централизованных систем водоснабжения по поселению:</w:t>
      </w:r>
    </w:p>
    <w:p w:rsidR="002B5E34" w:rsidRPr="00FF6765" w:rsidRDefault="002B5E34" w:rsidP="00D31280">
      <w:pPr>
        <w:spacing w:after="0" w:line="240" w:lineRule="auto"/>
        <w:ind w:firstLine="84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 Несоответствия объектов водоснабжения санитарным нормам и правилам (неудовлетворительное санитарно – техническое состояние систем водоснабжения, не позволяющее обеспечить стабильное качество воды в соответствии с гигиеническими нормативами).</w:t>
      </w:r>
    </w:p>
    <w:p w:rsidR="002B5E34" w:rsidRPr="00FF6765" w:rsidRDefault="002B5E34" w:rsidP="00D31280">
      <w:pPr>
        <w:spacing w:after="0" w:line="240" w:lineRule="auto"/>
        <w:ind w:firstLine="84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 Отсутствие зон санитарной охраны, либо несоблюдение должного режима в пределах их поясов, в результате чего снижается санитарная надежность источников водоснабжения вследствие возможного попадания в них загрязняющих веществ и микроорганизмов.</w:t>
      </w:r>
    </w:p>
    <w:p w:rsidR="002B5E34" w:rsidRPr="00FF6765" w:rsidRDefault="002B5E34" w:rsidP="00D31280">
      <w:pPr>
        <w:spacing w:after="0" w:line="240" w:lineRule="auto"/>
        <w:ind w:firstLine="84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 Отсутствие необходимого комплекса очистных сооружений (установок по обеззараживанию) на водопроводах, подающих потребителям воду со сверхнормативным содержанием железа.</w:t>
      </w:r>
    </w:p>
    <w:p w:rsidR="002B5E34" w:rsidRPr="00FF6765" w:rsidRDefault="002B5E34" w:rsidP="00D31280">
      <w:pPr>
        <w:spacing w:after="0" w:line="240" w:lineRule="auto"/>
        <w:ind w:firstLine="84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4. Низкий уровень внедрения современных технологий водоочистки.</w:t>
      </w:r>
    </w:p>
    <w:p w:rsidR="002B5E34" w:rsidRPr="00FF6765" w:rsidRDefault="002B5E34" w:rsidP="00D31280">
      <w:pPr>
        <w:spacing w:after="0" w:line="240" w:lineRule="auto"/>
        <w:ind w:firstLine="84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5. Высокая изношенность головных сооружений и разводящих сетей.</w:t>
      </w:r>
    </w:p>
    <w:p w:rsidR="002B5E34" w:rsidRPr="00FF6765" w:rsidRDefault="002B5E34" w:rsidP="00D31280">
      <w:pPr>
        <w:spacing w:after="0" w:line="240" w:lineRule="auto"/>
        <w:ind w:firstLine="84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6. Высокие потери воды в процессе транспортировки ее к местам потребления.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3.3. Характеристика системы водоотведения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Институциональная структура (организации, работающие в данной сфере, действующая договорная система и система расчетов за поставляемые ресурсы).</w:t>
      </w:r>
    </w:p>
    <w:p w:rsidR="002B5E34" w:rsidRPr="00FF6765" w:rsidRDefault="002B5E34" w:rsidP="00D31280">
      <w:pPr>
        <w:tabs>
          <w:tab w:val="left" w:pos="1134"/>
        </w:tabs>
        <w:spacing w:after="0" w:line="240" w:lineRule="auto"/>
        <w:ind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Система</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централизованной</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канализации</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в</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сельском</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поселении отсутствует. Канализование жилых домов</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происходит в выгребные ямы с последующим вывозом</w:t>
      </w:r>
      <w:r w:rsidRPr="00FF6765">
        <w:rPr>
          <w:rFonts w:ascii="Times New Roman" w:eastAsia="Calibri" w:hAnsi="Times New Roman" w:cs="Times New Roman"/>
          <w:spacing w:val="-57"/>
          <w:sz w:val="17"/>
          <w:szCs w:val="17"/>
          <w:lang w:val="x-none"/>
        </w:rPr>
        <w:t xml:space="preserve"> </w:t>
      </w:r>
      <w:r w:rsidRPr="00FF6765">
        <w:rPr>
          <w:rFonts w:ascii="Times New Roman" w:eastAsia="Calibri" w:hAnsi="Times New Roman" w:cs="Times New Roman"/>
          <w:sz w:val="17"/>
          <w:szCs w:val="17"/>
          <w:lang w:val="x-none"/>
        </w:rPr>
        <w:t>спецтехникой</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на</w:t>
      </w:r>
      <w:r w:rsidRPr="00FF6765">
        <w:rPr>
          <w:rFonts w:ascii="Times New Roman" w:eastAsia="Calibri" w:hAnsi="Times New Roman" w:cs="Times New Roman"/>
          <w:spacing w:val="-4"/>
          <w:sz w:val="17"/>
          <w:szCs w:val="17"/>
          <w:lang w:val="x-none"/>
        </w:rPr>
        <w:t xml:space="preserve"> </w:t>
      </w:r>
      <w:r w:rsidRPr="00FF6765">
        <w:rPr>
          <w:rFonts w:ascii="Times New Roman" w:eastAsia="Calibri" w:hAnsi="Times New Roman" w:cs="Times New Roman"/>
          <w:sz w:val="17"/>
          <w:szCs w:val="17"/>
          <w:lang w:val="x-none"/>
        </w:rPr>
        <w:t>полигон</w:t>
      </w:r>
      <w:r w:rsidRPr="00FF6765">
        <w:rPr>
          <w:rFonts w:ascii="Times New Roman" w:eastAsia="Calibri" w:hAnsi="Times New Roman" w:cs="Times New Roman"/>
          <w:spacing w:val="3"/>
          <w:sz w:val="17"/>
          <w:szCs w:val="17"/>
          <w:lang w:val="x-none"/>
        </w:rPr>
        <w:t xml:space="preserve"> </w:t>
      </w:r>
      <w:r w:rsidRPr="00FF6765">
        <w:rPr>
          <w:rFonts w:ascii="Times New Roman" w:eastAsia="Calibri" w:hAnsi="Times New Roman" w:cs="Times New Roman"/>
          <w:sz w:val="17"/>
          <w:szCs w:val="17"/>
          <w:lang w:val="x-none"/>
        </w:rPr>
        <w:t>ТКО.</w:t>
      </w:r>
    </w:p>
    <w:p w:rsidR="002B5E34" w:rsidRPr="00FF6765" w:rsidRDefault="002B5E34" w:rsidP="00D31280">
      <w:pPr>
        <w:tabs>
          <w:tab w:val="left" w:pos="1134"/>
        </w:tabs>
        <w:spacing w:after="0" w:line="240" w:lineRule="auto"/>
        <w:ind w:firstLine="709"/>
        <w:jc w:val="both"/>
        <w:rPr>
          <w:rFonts w:ascii="Times New Roman" w:eastAsia="Calibri" w:hAnsi="Times New Roman" w:cs="Times New Roman"/>
          <w:sz w:val="17"/>
          <w:szCs w:val="17"/>
          <w:lang w:val="x-none"/>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3.4. Характеристика системы электроснабжения</w:t>
      </w:r>
    </w:p>
    <w:p w:rsidR="002B5E34" w:rsidRPr="00FF6765" w:rsidRDefault="002B5E34" w:rsidP="00D31280">
      <w:pPr>
        <w:spacing w:after="0" w:line="240" w:lineRule="auto"/>
        <w:ind w:firstLine="709"/>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Институциональная структура системы электроснабжения</w:t>
      </w:r>
    </w:p>
    <w:p w:rsidR="002B5E34" w:rsidRPr="00FF6765" w:rsidRDefault="002B5E34" w:rsidP="00D31280">
      <w:pPr>
        <w:spacing w:after="0" w:line="240" w:lineRule="auto"/>
        <w:ind w:firstLine="83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Основным поставщиком электроэнергии в настоящее время является</w:t>
      </w:r>
      <w:r w:rsidR="001D01FE">
        <w:rPr>
          <w:rFonts w:ascii="Times New Roman" w:eastAsia="Times New Roman" w:hAnsi="Times New Roman" w:cs="Times New Roman"/>
          <w:sz w:val="17"/>
          <w:szCs w:val="17"/>
          <w:lang w:eastAsia="ru-RU"/>
        </w:rPr>
        <w:t xml:space="preserve"> </w:t>
      </w:r>
      <w:r w:rsidRPr="00FF6765">
        <w:rPr>
          <w:rFonts w:ascii="Times New Roman" w:eastAsia="Times New Roman" w:hAnsi="Times New Roman" w:cs="Times New Roman"/>
          <w:sz w:val="17"/>
          <w:szCs w:val="17"/>
          <w:lang w:eastAsia="ru-RU"/>
        </w:rPr>
        <w:t>ОАО «Межрегиональная распределительная сетевая компания Центра» - «Брянскэнерго». Все энергоресурсы поставляются из-за пределов района.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lastRenderedPageBreak/>
        <w:t>Источником питания потребителей на территории Юровского сельского поселения является ПС 110/35/10 кВ «Плюсково», ПС 35/10 кВ «Яковская» и ПС 35/10 кВ «Радутино».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Распределение электроэнергии от ПС осуществляется воздушными линиями 10 кВ. Для понижения напряжения размещены ТП 10/0,4 кВ, от которых электроэнергия воздушными линиями 0,4 кВ подается непосредственно потребителям.</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Техническое состояние оборудования определено как удовлетворительное. Оценка эффективности, автоматизации и безопасности оборудования соответствует требованиям нормативных документов.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Резервы и дефициты по зонам действия источников ресурсов системы электроснабжения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Дефицит электрической энергии в системе электроснабжения отсутствует.</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Надёжность работы системы электроснабжения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i/>
          <w:iCs/>
          <w:sz w:val="17"/>
          <w:szCs w:val="17"/>
          <w:lang w:eastAsia="ru-RU"/>
        </w:rPr>
        <w:t xml:space="preserve"> </w:t>
      </w:r>
      <w:r w:rsidRPr="00FF6765">
        <w:rPr>
          <w:rFonts w:ascii="Times New Roman" w:eastAsia="Times New Roman" w:hAnsi="Times New Roman" w:cs="Times New Roman"/>
          <w:sz w:val="17"/>
          <w:szCs w:val="17"/>
          <w:lang w:eastAsia="ru-RU"/>
        </w:rPr>
        <w:t>Ремонт оборудования производится согласно планам ППР. Замена, модернизация и ремонт электросетевого хозяйства производится согласно производственной программе предприятия. Финансирование мероприятий осуществляется из амортизационных отчислений, а также собственных средств. Показатели уровня надёжности оказываемых услуг соответствуют нормативным требованиям. Оценка надёжности и качества передачи электрической энергии осуществляется в соответствии с Приказом Министерства энергетики РФ от 29.11.2016 №1256 «Об утверждении Методических указаний по расчёту уровня надёжности и качества поставляемых товаров и оказываемых услуг для организации по управлению единой национальной (общероссийской) электрической сетью и территориальных сетевых организаций».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Качество поставляемого ресурса системы электроснабжения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Качество электрической энергии определяется совокупностью характеристик, при которых электроприемники могут функционировать в нормативном режиме. Показателями качества электроэнергии являются: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отклонение напряжения от своего номинального значения;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колебания напряжения от номинала;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несинусоидальность напряжения;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несимметрия напряжений;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отклонение частоты от своего номинального значения;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длительность провала напряжения;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импульс напряжения;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-временное перенапряжение.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Требования к качеству электроэнергии: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 стандартное номинальное напряжение в сетях однофазного переменного тока должно составлять – 220 В, в трёхфазных сетях – 380 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 допустимое отклонение напряжения должно составлять не более 10% от номинального напряжения электрической сети;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допустимое отклонение частоты переменного тока в электрических сетях должно составлять не более 0,4 Гц от стандартного номинального значения 50 Гц.</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Требования к непрерывности электроснабжения: электроэнергия должна предоставляться всем потребителям круглосуточно, кроме случаев плановых отключений, аварийных ситуаций или отключения потребителей за долги.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Воздействие на окружающую среду системы электроснабжения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Вредное воздействие на экологию со стороны объектов электроэнергетики происходит во время производства и транспортировки энергии.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Вредное воздействие на экологию в процессе эксплуатации дополняется воздействием при строительстве и воздействием при утилизации демонтированного оборудования и расходных материалов. При строительстве объектов энергетики происходит вырубка лесов (просеки под трассы ЛЭП), нарушение почв (земляные работы), нарушение естественной формы водоёмов (отсыпки).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Элементы системы электроснабжения, оказывающие воздействие на окружающую среду после истечения нормативного срока эксплуатации: масляные силовые трансформаторы и высоковольтные масляные выключатели, аккумуляторные батареи, масляные кабели. Масляные силовые трансформаторы и высоковольтные масляные выключатели несут опасность разлива масла и вероятность попадания его в почву и воду. Во избежание разливов требуется соблюдение требований техники безопасности при осуществлении ремонтов, замены масла и т.д. Обязательна правильная утилизация масла и отработавших трансформаторов и выключателей.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Технические и технологические проблемы в системе электроснабжения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Техническое состояние оборудования определено как удовлетворительное. Оценка эффективности, автоматизации и безопасности оборудования соответствует требованиям нормативных документов.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Основными техническими и технологическими проблемами в сфере электроэнергетики Юровского сельского поселения являются: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r w:rsidRPr="00FF6765">
        <w:rPr>
          <w:rFonts w:ascii="Times New Roman" w:eastAsia="Times New Roman" w:hAnsi="Times New Roman" w:cs="Times New Roman"/>
          <w:sz w:val="17"/>
          <w:szCs w:val="17"/>
          <w:lang w:eastAsia="ru-RU"/>
        </w:rPr>
        <w:tab/>
        <w:t>высокий процент износа оборудования электрических сетей;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r w:rsidRPr="00FF6765">
        <w:rPr>
          <w:rFonts w:ascii="Times New Roman" w:eastAsia="Times New Roman" w:hAnsi="Times New Roman" w:cs="Times New Roman"/>
          <w:sz w:val="17"/>
          <w:szCs w:val="17"/>
          <w:lang w:eastAsia="ru-RU"/>
        </w:rPr>
        <w:tab/>
        <w:t>недостаточные объемы инвестиций.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3.5. Характеристика системы газоснабжения</w:t>
      </w:r>
    </w:p>
    <w:p w:rsidR="002B5E34" w:rsidRPr="00FF6765" w:rsidRDefault="002B5E34" w:rsidP="00D31280">
      <w:pPr>
        <w:spacing w:after="0" w:line="240" w:lineRule="auto"/>
        <w:ind w:firstLine="709"/>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Институциональная структура системы газоснабжения</w:t>
      </w:r>
    </w:p>
    <w:p w:rsidR="002B5E34" w:rsidRPr="00FF6765" w:rsidRDefault="002B5E34" w:rsidP="00D31280">
      <w:pPr>
        <w:spacing w:after="0" w:line="240" w:lineRule="auto"/>
        <w:ind w:firstLine="84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Газоснабжение потребителей на территории Юровского сельского поселения осуществляется природным газом. Природный газ, транспортируется по магистральному газопроводу «Дашава – Киев – Брянск - Москва», частично проходящему по северо-западным территориям сельского поселения.</w:t>
      </w:r>
    </w:p>
    <w:p w:rsidR="002B5E34" w:rsidRPr="00FF6765" w:rsidRDefault="002B5E34" w:rsidP="00D31280">
      <w:pPr>
        <w:spacing w:after="0" w:line="240" w:lineRule="auto"/>
        <w:ind w:firstLine="84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Транспортировка газа в область осуществляется подразделениями                                      ООО «Мострансгаз», Поставщиком природного газа для потребителей является                                             ООО «Газпром Межрегионгаз Брянск», а эксплуатацию газораспределительных сетей осуществляет ОАО «Брянскоблгаз».</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highlight w:val="green"/>
          <w:lang w:eastAsia="ru-RU"/>
        </w:rPr>
      </w:pPr>
      <w:r w:rsidRPr="00FF6765">
        <w:rPr>
          <w:rFonts w:ascii="Times New Roman" w:eastAsia="Times New Roman" w:hAnsi="Times New Roman" w:cs="Times New Roman"/>
          <w:sz w:val="17"/>
          <w:szCs w:val="17"/>
          <w:lang w:eastAsia="ru-RU"/>
        </w:rPr>
        <w:t xml:space="preserve">Система газоснабжения потребителей сельского поселения двухступенчатая по давлению. Природный газ поступает к потребителям через существующую газораспределительную сеть газопроводов высокого давления от ГРС «Усошки»,                                       ГРС «Плюсково» и ГРС «Трубчевск». </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От ГРС природный газ подаётся в населенные пункты по межпоселковым газопроводам высокого давления (Ру-0,6 МПа). Далее газ подается на ГРП (ШРП), где параметры газа редуцируются до параметров низкого давления и далее газопроводами низкого давления газ подается непосредственно потребителям.</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 Юровском сельском поселении газифицированы следующие населенные пункты: деревня Василенки, село Рябчовск, деревня Манцурово, село Плюсково, село Юрово, село Фомчино, село Любожичи, деревня Голубча, деревня Липовка, село Апрельск, деревня Нижние Новоселки, село Гнилево.</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Негазифицированные населенные пункты: деревня Аксеновск, поселок Белый Колодец, поселок Гуры, деревня Верхние Новоселки, поселок Высокий, деревня Дольск, поселок Дубровинский, деревня Зеленая Роща, деревня Ивановск, деревня Копылин, поселок Лемешовка, поселок Ловша, поселок Ложки, поселок Михайловский, деревня Монастырище, поселок Мошки, деревня Осинки, деревня Острая Лука, деревня Прудки, поселок Рынский, деревня Сдесловка, поселок Теменской, деревня Шуклино, поселок Щучье, деревня Уруково, деревня Яковск.</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lastRenderedPageBreak/>
        <w:t>Резервы и дефициты по зонам действия источников ресурсов системы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Дефицит поставки природного газа не наблюдается.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Надёжность работы системы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Надежность системы газоснабжения заключается в способности бесперебойно снабжать потребителей в необходимом количестве газом требуемого качества, при максимальной безопасности с точки зрения угрозы для людей, инфраструктуры и окружающей среды. Газовые сети представляют собой достаточно сложные и опасные технические объекты и требуют детальной проработки с точки зрения обеспечения надежности и безопасности. Газораспределительная система Юровского сельского поселения обладает необходимым уровнем энергоэффективности и уровнем безопасности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Качество поставляемого ресурса системы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Качество услуг газоснабжения определяется условиями договора и должно гарантировать бесперебойность предоставления услуг, соответствие их стандартам и нормативам.</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Воздействие на окружающую среду системы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Источниками комплексного воздействия на окружающую среду являются строительство и эксплуатация газопроводов.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Воздействия на почвенный покров связаны с проведением подготовительных земельных работ и выражаются в следующем:</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-нарушении сложившихся форм естественного рельефа в результате выполнения различного рода земляных работ (рытье траншей и других выемок, отсыпка насыпей, планировочные работы и др.);</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-ухудшении физико-механических и химико-биологических свойств почвенного слоя;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-уничтожении и порче посевов сельскохозяйственных культур и сенокосных угодий;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-захламление почв отходами стройматериалов, порубочными остатками и др.</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Источником загрязнения воздушного бассейна при строительстве являются: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-выхлопные газы строительных машин и механизмов, автотранспорта;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-дым от двигателей, сжигание остатков древесины и строительных материалов;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-сварочные аэрозоли от трубосварочных установок и ручной сварки.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Во время эксплуатации газопроводов могут происходить аварии, утечки газа, выбросы вредных веществ при сгорании природного газа. При этом наибольшей экологической опасностью обладают трубопроводы большого диаметра 1000 – 1400 мм и компрессорные станции.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Технические и технологические проблемы в системе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Для обеспечения стабильного и надёжного газоснабжения Юровского сельского поселения и улучшения социальных условий проживания населения поселения, необходимо поэтапное решение следующих задач:</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строительство поселковых сетей и газификация жилых домов, объектов социально-производственного назначения;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внедрение новых ресурсосберегающих технологий;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 момента постройки и ввода газовых сетей в эксплуатацию аварии на газовых сетях не были зафиксированы.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3.6. Характеристика системы захоронения твердых коммунальных отходов (ТКО)</w:t>
      </w:r>
    </w:p>
    <w:p w:rsidR="002B5E34" w:rsidRPr="00FF6765" w:rsidRDefault="002B5E34" w:rsidP="00D31280">
      <w:pPr>
        <w:spacing w:after="0" w:line="240" w:lineRule="auto"/>
        <w:ind w:firstLine="709"/>
        <w:jc w:val="both"/>
        <w:rPr>
          <w:rFonts w:ascii="Times New Roman" w:eastAsia="Times New Roman" w:hAnsi="Times New Roman" w:cs="Times New Roman"/>
          <w:spacing w:val="40"/>
          <w:sz w:val="17"/>
          <w:szCs w:val="17"/>
          <w:shd w:val="clear" w:color="auto" w:fill="FFFFFF"/>
          <w:lang w:val="x-none"/>
        </w:rPr>
      </w:pPr>
      <w:r w:rsidRPr="00FF6765">
        <w:rPr>
          <w:rFonts w:ascii="Times New Roman" w:eastAsia="Times New Roman" w:hAnsi="Times New Roman" w:cs="Times New Roman"/>
          <w:sz w:val="17"/>
          <w:szCs w:val="17"/>
        </w:rPr>
        <w:t>Институциональная структура системы сбора, транспортировки и размещения ТКО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Юровского сельского поселения сбор и транспортировка твердых коммунальных отходов (далее – ТКО) осуществляется МУП «Жилищно-коммунальный сервис г. Трубчевск».</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МУП «Жилищно-коммунальный сервис г. Трубчевск» в качестве регионального оператора выполняет работы по сбору, транспортировке, сортировке, обработке, обезвреживанию, переработке и размещению отходов.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Жителям Юровского сельского поселения услуга предоставляется в рамках договора публичной оферты (оформление договора в письменном виде не является обязательным).</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Характеристика системы сбора, транспортировки и размещения ТКО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Санитарная очистка муниципального образования проводится по утвержденному графику вывоза ТКО. В населенных пунктах Юровского сельского поселения применяется контейнерная несменяемая система, от населения сбор отходов производится в мешки, пакеты, которые собираются по месту жительства.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Для складирования ТКО от населения, организаций  и учреждений Трубчевского района используется специализированное сооружение – полигон ТКО, расположенный: Брянская область, Трубчевский район, примерно в 1 км на юго-восток от д. Слобода.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Надежность работы системы сбора, транспортировки и размещения ТКО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Надёжность предоставления услуг по обращению с твердыми коммунальными отходами характеризуется количеством часов предоставления услуг за период. Сбор и вывоз ТКО проводится по утвержденному графику. Полигон ТКО функционирует 365 дней в году, при 24-часовом режиме работы. Для обеспечения безопасности эксплуатации полигона ТКО обязательно наличие: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 противофильтрационного экрана;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систем сбора дренажных вод;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систем отвода поверхностных вод;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ограждения полигона по периметру и сверху сеткой.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Качество поставляемого ресурса системы сбора, транспортировки и размещения ТКО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Качество поставляемых ресурсов приемлемое. Региональный оператор организует транспортировку ТКО в соответствии с территориальной схемой обращения с отходами, в том числе нанимая возчиков мусора, оплачивает операторам полигонов захоронение отходов, несет затраты на сортировку отходов, контролирует вывоз мусора с контейнерных площадок и администрирует процесс сбора платежей.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Воздействие на окружающую среду системы сбора, транспортировки и размещения ТКО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Полигон ТКО является объектом, потенциально опасным для окружающей среды. Основными видами загрязнения являются: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загрязнение атмосферного воздуха;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 загрязнение почвы;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загрязнение водного бассейна.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С целью уменьшения загрязнения атмосферного воздуха, поверхностных и грунтовых вод, а также предотвращения аварийных ситуаций при эксплуатации полигона предусмотрены технические решения, позволяющие минимизировать вредное воздействие на окружающую среду и предотвратить возникновение аварийных ситуаций.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Для проведения оценки воздействия на окружающую среду ежегодно составляется отчёт 2-ТП отходы, который предоставляется в управление Федеральной службы по надзору в сфере природопользования по Брянской области.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Технические и технологические проблемы в системе сбора, транспортировки и размещения ТКО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Основной проблемой в сфере сбора, транспортировки и размещения твердых коммунальных отходов является неэффективная система общественного контроля и личной ответственности в сфере обращения с твердыми бытовыми отходами следствием которой является наличие несанкционированных свалок.</w:t>
      </w:r>
    </w:p>
    <w:p w:rsidR="002B5E34" w:rsidRPr="00FF6765" w:rsidRDefault="002B5E34" w:rsidP="00D31280">
      <w:pPr>
        <w:keepNext/>
        <w:spacing w:after="0" w:line="240" w:lineRule="auto"/>
        <w:jc w:val="center"/>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lastRenderedPageBreak/>
        <w:t>Раздел 4. Характеристика состояния и проблем в реализации энергоресурсосбережения и учета и сбора информации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Энергосбережение – это реализация правовых, организационных, научных, производственных, технических и экономических мер, направленных на эффективное использование энергетических ресурсов.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Проведение мероприятий по оснащению многоквартирных домов приборами учета энергетических ресурсов является необходимым условием развития Юровского сельского поселения. Повышение эффективности использования энергетических ресурсов, как следствие проведенных мероприятий по оснащению приборами учета, позволит решить целый ряд энергетических проблем, накопившихся к настоящему времени.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 сфере энергосбережения основными проблемами являются: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val="x-none" w:eastAsia="x-none"/>
        </w:rPr>
      </w:pPr>
      <w:r w:rsidRPr="00FF6765">
        <w:rPr>
          <w:rFonts w:ascii="Times New Roman" w:eastAsia="Times New Roman" w:hAnsi="Times New Roman" w:cs="Times New Roman"/>
          <w:sz w:val="17"/>
          <w:szCs w:val="17"/>
          <w:lang w:eastAsia="x-none"/>
        </w:rPr>
        <w:t xml:space="preserve">- </w:t>
      </w:r>
      <w:r w:rsidRPr="00FF6765">
        <w:rPr>
          <w:rFonts w:ascii="Times New Roman" w:eastAsia="Times New Roman" w:hAnsi="Times New Roman" w:cs="Times New Roman"/>
          <w:sz w:val="17"/>
          <w:szCs w:val="17"/>
          <w:lang w:val="x-none" w:eastAsia="x-none"/>
        </w:rPr>
        <w:t>высокий уровень потерь энергии и ресурсов при оказании жилищно-коммунальных услуг и ведении хозяйства. Повышенные потери при оказании жилищно-коммунальных услуг присутствуют на всех стадиях производства, передачи, распределения и потребления ресурсов. Так, на стадии передачи и распределения энергии и ресурсов вследствие применения устаревшей технологии прокладки трубопроводов, отсутствия современных систем контроля и регулирования снабжения, повышенной аварийности сетей, потери составляют не менее 25 %. Высок уровень потерь (не менее 20 %) в зданиях вследствие низкой энергетической эффективности ограждающих конструкций, нерационального построения внутренних систем теплоснабжения, отсутствия приборов коммерческого учета потребления ресурсов, низкого уровня обслуживания. В целом потери ресурсов в жилищно-коммунальном хозяйстве (ЖКХ) можно оценить величиной 30-40 %. Потери создают повышенную финансовую нагрузку на потребителей ресурсов жилищно-коммунального и бюджетного сектора хозяйства, а также на бюджет;</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val="x-none" w:eastAsia="x-none"/>
        </w:rPr>
      </w:pPr>
      <w:r w:rsidRPr="00FF6765">
        <w:rPr>
          <w:rFonts w:ascii="Times New Roman" w:eastAsia="Times New Roman" w:hAnsi="Times New Roman" w:cs="Times New Roman"/>
          <w:sz w:val="17"/>
          <w:szCs w:val="17"/>
          <w:lang w:eastAsia="x-none"/>
        </w:rPr>
        <w:t xml:space="preserve">- </w:t>
      </w:r>
      <w:r w:rsidRPr="00FF6765">
        <w:rPr>
          <w:rFonts w:ascii="Times New Roman" w:eastAsia="Times New Roman" w:hAnsi="Times New Roman" w:cs="Times New Roman"/>
          <w:sz w:val="17"/>
          <w:szCs w:val="17"/>
          <w:lang w:val="x-none" w:eastAsia="x-none"/>
        </w:rPr>
        <w:t xml:space="preserve">рост тарифного давления на жилищно-коммунальное хозяйство сельского поселения, население и организации бюджетной сферы. Низкая эффективность энергетического хозяйства, повышение цен на энергоносители обуславливают рост тарифов на энергетические ресурсы, потребляемые сельским поселением, и рост тарифного давления на жилищно-коммунальное хозяйство поселения, население и организации бюджетной сферы. Доля энергетической составляющей в стоимости услуг ЖКХ постоянно растет. Для населения доля составляющей за теплоснабжение и горячее водоснабжение в структуре плат за жилищно-коммунальные услуги составляет около 40 %. Таким образом, существующая тенденция роста тарифов может привести к неплатежеспособности большей части населения.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Необходимость решения проблемы энергосбережения обусловлена следующими причинами: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 невозможностью комплексного решения проблемы в требуемые сроки за счет использования действующего рыночного механизма;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 комплексным характером проблемы и необходимостью координации действий по ее решению;</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 недостатком средств местного бюджета для финансирования всего комплекса мероприятий по энергосбережению и необходимостью координации действий и ресурсов органов местного самоуправления;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 необходимостью обеспечить выполнение задач социально-экономического развития, поставленных на федеральном, региональном и местном уровне;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 необходимостью повышения эффективности расходования бюджетных средств и снижения рисков развития сельского поселения.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Реализация мероприятий муниципальной целевой программы будет способствовать устойчивому обеспечению экономики и населения Юровского сельского поселения топливом и энергией, сокращению удельного потребления топливно-энергетических ресурсов в организациях муниципальной сферы, жилищном секторе и объектах коммунальной инфраструктуры.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Основной проблемой, решению которой способствует программа, является преодоление энергетических барьеров экономического роста за счет оптимального соотношения усилий по наращиванию энергетического потенциала и снижения потребности в дополнительных энергоресурсах за счет энергосбережения.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Энергосбережение является одним из важнейших аспектов реформирования жилищно-коммунального хозяйства и направлено на снижение затрат на производство, подачу и потребление топливно-энергетических ресурсов, где эта проблема стоит особенно остро.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val="x-none" w:eastAsia="x-none"/>
        </w:rPr>
      </w:pPr>
      <w:r w:rsidRPr="00FF6765">
        <w:rPr>
          <w:rFonts w:ascii="Times New Roman" w:eastAsia="Times New Roman" w:hAnsi="Times New Roman" w:cs="Times New Roman"/>
          <w:sz w:val="17"/>
          <w:szCs w:val="17"/>
          <w:lang w:eastAsia="ru-RU"/>
        </w:rPr>
        <w:t>Приоритетными задачами в области энергосбережения и повышения энергетической эффективности являются:</w:t>
      </w:r>
    </w:p>
    <w:p w:rsidR="002B5E34" w:rsidRPr="00FF6765" w:rsidRDefault="002B5E34" w:rsidP="00D31280">
      <w:pPr>
        <w:tabs>
          <w:tab w:val="left" w:pos="0"/>
        </w:tabs>
        <w:spacing w:after="0" w:line="240" w:lineRule="auto"/>
        <w:ind w:firstLine="709"/>
        <w:jc w:val="both"/>
        <w:rPr>
          <w:rFonts w:ascii="Times New Roman" w:eastAsia="Times New Roman" w:hAnsi="Times New Roman" w:cs="Times New Roman"/>
          <w:sz w:val="17"/>
          <w:szCs w:val="17"/>
          <w:lang w:val="x-none" w:eastAsia="x-none"/>
        </w:rPr>
      </w:pPr>
      <w:r w:rsidRPr="00FF6765">
        <w:rPr>
          <w:rFonts w:ascii="Times New Roman" w:eastAsia="Times New Roman" w:hAnsi="Times New Roman" w:cs="Times New Roman"/>
          <w:sz w:val="17"/>
          <w:szCs w:val="17"/>
          <w:lang w:val="x-none" w:eastAsia="x-none"/>
        </w:rPr>
        <w:t>- формирование системы управления процессом энергосбережения на территории Юровского сельского поселения;</w:t>
      </w:r>
    </w:p>
    <w:p w:rsidR="002B5E34" w:rsidRPr="00FF6765" w:rsidRDefault="002B5E34" w:rsidP="00D31280">
      <w:pPr>
        <w:tabs>
          <w:tab w:val="left" w:pos="0"/>
        </w:tabs>
        <w:spacing w:after="0" w:line="240" w:lineRule="auto"/>
        <w:ind w:firstLine="709"/>
        <w:jc w:val="both"/>
        <w:rPr>
          <w:rFonts w:ascii="Times New Roman" w:eastAsia="Times New Roman" w:hAnsi="Times New Roman" w:cs="Times New Roman"/>
          <w:sz w:val="17"/>
          <w:szCs w:val="17"/>
          <w:lang w:val="x-none" w:eastAsia="x-none"/>
        </w:rPr>
      </w:pPr>
      <w:r w:rsidRPr="00FF6765">
        <w:rPr>
          <w:rFonts w:ascii="Times New Roman" w:eastAsia="Times New Roman" w:hAnsi="Times New Roman" w:cs="Times New Roman"/>
          <w:sz w:val="17"/>
          <w:szCs w:val="17"/>
          <w:lang w:val="x-none" w:eastAsia="x-none"/>
        </w:rPr>
        <w:t>- реализация комплекса мероприятий по энергосбережению и повышению энергетической эффективности с целью снижения энергоемкости;</w:t>
      </w:r>
    </w:p>
    <w:p w:rsidR="002B5E34" w:rsidRPr="00FF6765" w:rsidRDefault="002B5E34" w:rsidP="00D31280">
      <w:pPr>
        <w:tabs>
          <w:tab w:val="left" w:pos="0"/>
        </w:tabs>
        <w:spacing w:after="0" w:line="240" w:lineRule="auto"/>
        <w:ind w:firstLine="709"/>
        <w:jc w:val="both"/>
        <w:rPr>
          <w:rFonts w:ascii="Times New Roman" w:eastAsia="Times New Roman" w:hAnsi="Times New Roman" w:cs="Times New Roman"/>
          <w:sz w:val="17"/>
          <w:szCs w:val="17"/>
          <w:lang w:eastAsia="x-none"/>
        </w:rPr>
      </w:pPr>
      <w:r w:rsidRPr="00FF6765">
        <w:rPr>
          <w:rFonts w:ascii="Times New Roman" w:eastAsia="Times New Roman" w:hAnsi="Times New Roman" w:cs="Times New Roman"/>
          <w:sz w:val="17"/>
          <w:szCs w:val="17"/>
          <w:lang w:eastAsia="x-none"/>
        </w:rPr>
        <w:t xml:space="preserve">- </w:t>
      </w:r>
      <w:r w:rsidRPr="00FF6765">
        <w:rPr>
          <w:rFonts w:ascii="Times New Roman" w:eastAsia="Times New Roman" w:hAnsi="Times New Roman" w:cs="Times New Roman"/>
          <w:sz w:val="17"/>
          <w:szCs w:val="17"/>
          <w:lang w:val="x-none" w:eastAsia="x-none"/>
        </w:rPr>
        <w:t>ежегодное снижение муниципальными учреждениями объемов потребления энергоресурсов на 3%</w:t>
      </w:r>
      <w:r w:rsidRPr="00FF6765">
        <w:rPr>
          <w:rFonts w:ascii="Times New Roman" w:eastAsia="Times New Roman" w:hAnsi="Times New Roman" w:cs="Times New Roman"/>
          <w:sz w:val="17"/>
          <w:szCs w:val="17"/>
          <w:lang w:eastAsia="x-none"/>
        </w:rPr>
        <w:t>;</w:t>
      </w:r>
    </w:p>
    <w:p w:rsidR="002B5E34" w:rsidRPr="00FF6765" w:rsidRDefault="002B5E34" w:rsidP="00D31280">
      <w:pPr>
        <w:tabs>
          <w:tab w:val="left" w:pos="0"/>
        </w:tabs>
        <w:spacing w:after="0" w:line="240" w:lineRule="auto"/>
        <w:ind w:firstLine="709"/>
        <w:jc w:val="both"/>
        <w:rPr>
          <w:rFonts w:ascii="Times New Roman" w:eastAsia="Times New Roman" w:hAnsi="Times New Roman" w:cs="Times New Roman"/>
          <w:sz w:val="17"/>
          <w:szCs w:val="17"/>
          <w:lang w:eastAsia="x-none"/>
        </w:rPr>
      </w:pPr>
      <w:r w:rsidRPr="00FF6765">
        <w:rPr>
          <w:rFonts w:ascii="Times New Roman" w:eastAsia="Times New Roman" w:hAnsi="Times New Roman" w:cs="Times New Roman"/>
          <w:sz w:val="17"/>
          <w:szCs w:val="17"/>
          <w:lang w:eastAsia="x-none"/>
        </w:rPr>
        <w:t xml:space="preserve">- </w:t>
      </w:r>
      <w:r w:rsidRPr="00FF6765">
        <w:rPr>
          <w:rFonts w:ascii="Times New Roman" w:eastAsia="Times New Roman" w:hAnsi="Times New Roman" w:cs="Times New Roman"/>
          <w:sz w:val="17"/>
          <w:szCs w:val="17"/>
          <w:lang w:val="x-none" w:eastAsia="x-none"/>
        </w:rPr>
        <w:t>снижение потребления и сокращение потерь электрической и тепловой энергии, воды и природного газа за счет повышения уровня рационального использования топлива и энергии с внедрением энергосберегающих технологий и энергоэффективного оборудования</w:t>
      </w:r>
      <w:r w:rsidRPr="00FF6765">
        <w:rPr>
          <w:rFonts w:ascii="Times New Roman" w:eastAsia="Times New Roman" w:hAnsi="Times New Roman" w:cs="Times New Roman"/>
          <w:sz w:val="17"/>
          <w:szCs w:val="17"/>
          <w:lang w:eastAsia="x-none"/>
        </w:rPr>
        <w:t>;</w:t>
      </w:r>
    </w:p>
    <w:p w:rsidR="002B5E34" w:rsidRPr="00FF6765" w:rsidRDefault="002B5E34" w:rsidP="00D31280">
      <w:pPr>
        <w:tabs>
          <w:tab w:val="left" w:pos="0"/>
        </w:tabs>
        <w:spacing w:after="0" w:line="240" w:lineRule="auto"/>
        <w:ind w:firstLine="709"/>
        <w:jc w:val="both"/>
        <w:rPr>
          <w:rFonts w:ascii="Times New Roman" w:eastAsia="Times New Roman" w:hAnsi="Times New Roman" w:cs="Times New Roman"/>
          <w:sz w:val="17"/>
          <w:szCs w:val="17"/>
          <w:lang w:eastAsia="x-none"/>
        </w:rPr>
      </w:pPr>
      <w:r w:rsidRPr="00FF6765">
        <w:rPr>
          <w:rFonts w:ascii="Times New Roman" w:eastAsia="Times New Roman" w:hAnsi="Times New Roman" w:cs="Times New Roman"/>
          <w:sz w:val="17"/>
          <w:szCs w:val="17"/>
          <w:lang w:eastAsia="x-none"/>
        </w:rPr>
        <w:t>- о</w:t>
      </w:r>
      <w:r w:rsidRPr="00FF6765">
        <w:rPr>
          <w:rFonts w:ascii="Times New Roman" w:eastAsia="Times New Roman" w:hAnsi="Times New Roman" w:cs="Times New Roman"/>
          <w:sz w:val="17"/>
          <w:szCs w:val="17"/>
          <w:lang w:val="x-none" w:eastAsia="x-none"/>
        </w:rPr>
        <w:t>бновление основных производственных фондов, внедрение энергосберегающих технологий</w:t>
      </w:r>
      <w:r w:rsidRPr="00FF6765">
        <w:rPr>
          <w:rFonts w:ascii="Times New Roman" w:eastAsia="Times New Roman" w:hAnsi="Times New Roman" w:cs="Times New Roman"/>
          <w:sz w:val="17"/>
          <w:szCs w:val="17"/>
          <w:lang w:eastAsia="x-none"/>
        </w:rPr>
        <w:t>;</w:t>
      </w:r>
    </w:p>
    <w:p w:rsidR="002B5E34" w:rsidRPr="00FF6765" w:rsidRDefault="002B5E34" w:rsidP="00D31280">
      <w:pPr>
        <w:tabs>
          <w:tab w:val="left" w:pos="0"/>
        </w:tabs>
        <w:spacing w:after="0" w:line="240" w:lineRule="auto"/>
        <w:ind w:firstLine="709"/>
        <w:jc w:val="both"/>
        <w:rPr>
          <w:rFonts w:ascii="Times New Roman" w:eastAsia="Times New Roman" w:hAnsi="Times New Roman" w:cs="Times New Roman"/>
          <w:sz w:val="17"/>
          <w:szCs w:val="17"/>
          <w:lang w:val="x-none" w:eastAsia="x-none"/>
        </w:rPr>
      </w:pPr>
      <w:r w:rsidRPr="00FF6765">
        <w:rPr>
          <w:rFonts w:ascii="Times New Roman" w:eastAsia="Times New Roman" w:hAnsi="Times New Roman" w:cs="Times New Roman"/>
          <w:sz w:val="17"/>
          <w:szCs w:val="17"/>
          <w:lang w:eastAsia="x-none"/>
        </w:rPr>
        <w:t xml:space="preserve">- </w:t>
      </w:r>
      <w:r w:rsidRPr="00FF6765">
        <w:rPr>
          <w:rFonts w:ascii="Times New Roman" w:eastAsia="Times New Roman" w:hAnsi="Times New Roman" w:cs="Times New Roman"/>
          <w:sz w:val="17"/>
          <w:szCs w:val="17"/>
          <w:lang w:val="x-none" w:eastAsia="x-none"/>
        </w:rPr>
        <w:t>повышение качества жилищно-коммунальных услуг для потребителей путем энергоэффективной модернизации объектов и сетей коммунальной инфраструктуры;</w:t>
      </w:r>
    </w:p>
    <w:p w:rsidR="002B5E34" w:rsidRPr="00FF6765" w:rsidRDefault="002B5E34" w:rsidP="00D31280">
      <w:pPr>
        <w:tabs>
          <w:tab w:val="left" w:pos="0"/>
        </w:tabs>
        <w:spacing w:after="0" w:line="240" w:lineRule="auto"/>
        <w:ind w:firstLine="709"/>
        <w:jc w:val="both"/>
        <w:rPr>
          <w:rFonts w:ascii="Times New Roman" w:eastAsia="Times New Roman" w:hAnsi="Times New Roman" w:cs="Times New Roman"/>
          <w:sz w:val="17"/>
          <w:szCs w:val="17"/>
          <w:lang w:val="x-none" w:eastAsia="x-none"/>
        </w:rPr>
      </w:pPr>
      <w:r w:rsidRPr="00FF6765">
        <w:rPr>
          <w:rFonts w:ascii="Times New Roman" w:eastAsia="Times New Roman" w:hAnsi="Times New Roman" w:cs="Times New Roman"/>
          <w:sz w:val="17"/>
          <w:szCs w:val="17"/>
          <w:lang w:eastAsia="x-none"/>
        </w:rPr>
        <w:t xml:space="preserve">- </w:t>
      </w:r>
      <w:r w:rsidRPr="00FF6765">
        <w:rPr>
          <w:rFonts w:ascii="Times New Roman" w:eastAsia="Times New Roman" w:hAnsi="Times New Roman" w:cs="Times New Roman"/>
          <w:sz w:val="17"/>
          <w:szCs w:val="17"/>
          <w:lang w:val="x-none" w:eastAsia="x-none"/>
        </w:rPr>
        <w:t>повышение экологической эффективности и безопасности на основе рационального и экологически ответственного использования энергии и ресурсов, способствующих обеспечению благоприятной окружающей среды.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Энергосбережение должно быть выгодным не только для потребителей ресурсов, но и для организаций, профессионально занимающихся энергосбережением и для инвесторов.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Внедрение организационно – правовых и финансовых механизмов значительно ускорит перевод жилищно-коммунальной и муниципальной сфер деятельности на энергоэффективный путь развития. Энергосбережение для потребителей энергоресурсов является доступным способом снижения расходов, путем минимизации использования энергии, что достигается информационной поддержкой, методами пропаганды и обучением.</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Основными задачами программы энергосбережения в части установки приборов учета ресурсов является:</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реализация мер, направленных на уменьшение потребления энергетических ресурсов;</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обеспечение учета потребляемых энергетических ресурсов, формирование организационных основ и информационного поля распространения идеологии энергосбережения и повышения энергетической эффективности.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Ожидаемые конечные результаты реализации программы энергосбережения:</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увеличение оснащенности приборами учета использованных энергетических ресурсов и формирование действующего механизма управления потреблением энергетических ресурсов;</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снижение потребления (использования) энергетических ресурсов за счет энергосбережения и повышения энергетической эффективности;</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сокращение потерь при потреблении и транспортировке тепловой энергии, электрической энергии и воды в системах коммунальной инфраструктуры Юровского сельского поселения;</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повышение надежности электроснабжения.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Коллективные (общедомовые) приборы учета ресурсов по холодному водоснабжению, теплоснабжению устанавливаются за счет средств, на капитальный ремонт жилых домов (за счет собственников многоквартирных домов), и за счет средств управляющей организации с последующим возмещением затрат данной организации собственниками многоквартирных домов.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Также в рамках проведения капитального ремонта планируется устанавливать индивидуальные приборы учета холодного водоснабжения  в муниципальных квартирах.</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lastRenderedPageBreak/>
        <w:t>Учет потребления ресурсов, используемых приборов учета и программно-аппаратных комплексов по каждому виду ресурса приведены в соответствующих подразделах раздела 3.</w:t>
      </w:r>
    </w:p>
    <w:p w:rsidR="006F5D58" w:rsidRDefault="006F5D58" w:rsidP="00D31280">
      <w:pPr>
        <w:keepNext/>
        <w:spacing w:after="0" w:line="240" w:lineRule="auto"/>
        <w:jc w:val="center"/>
        <w:outlineLvl w:val="1"/>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jc w:val="center"/>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5. Целевые показатели развития коммунальной инфраструктуры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Критерии доступности коммунальных услуг для населения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Система критериев доступности для населения Брянской области платы за коммунальные услуги (далее - критерии доступности) для установления предельных индексов максимально возможного изменения размера платы граждан за коммунальные услуги по муниципальным образованиям Брянской области:</w:t>
      </w:r>
    </w:p>
    <w:p w:rsidR="002B5E34" w:rsidRPr="00FF6765" w:rsidRDefault="002B5E34" w:rsidP="00D31280">
      <w:pPr>
        <w:autoSpaceDE w:val="0"/>
        <w:autoSpaceDN w:val="0"/>
        <w:adjustRightInd w:val="0"/>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1) доля расходов на коммунальные услуги в совокупном доходе семьи (в среднем по муниципальному образованию) в очередном году увеличивается не более чем на 15% по сравнению с долей расходов на коммунальные услуги в совокупном доходе семьи в текущем году; </w:t>
      </w:r>
    </w:p>
    <w:p w:rsidR="002B5E34" w:rsidRPr="00FF6765" w:rsidRDefault="002B5E34" w:rsidP="00D31280">
      <w:pPr>
        <w:autoSpaceDE w:val="0"/>
        <w:autoSpaceDN w:val="0"/>
        <w:adjustRightInd w:val="0"/>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2) доля населения с доходами ниже прожиточного минимума в очередном году не превышает долю населения с доходами ниже прожиточного минимума в текущем году; </w:t>
      </w:r>
    </w:p>
    <w:p w:rsidR="002B5E34" w:rsidRPr="00FF6765" w:rsidRDefault="002B5E34" w:rsidP="00D31280">
      <w:pPr>
        <w:autoSpaceDE w:val="0"/>
        <w:autoSpaceDN w:val="0"/>
        <w:adjustRightInd w:val="0"/>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 уровень собираемости платежей за коммунальные услуги в очередном году не ниже уровня собираемости платежей за коммунальные услуги в текущем году;</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4) доля получателей субсидий на оплату коммунальных услуг (с учетом платы за жилищные услуги) в общей численности населения муниципального образования в очередном году составляет величину, не превышающую указанную долю в текущем году.</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Водоснабжение и водоотведение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Критерии спроса на услуги водоснабжения </w:t>
      </w:r>
    </w:p>
    <w:p w:rsidR="002B5E34" w:rsidRPr="00FF6765" w:rsidRDefault="002B5E34" w:rsidP="00D31280">
      <w:pPr>
        <w:spacing w:after="0" w:line="240" w:lineRule="auto"/>
        <w:ind w:firstLine="709"/>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Спрос на услуги водоснабжения увеличится на 92%.</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Показатели степени охвата потребителей приборами учета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 xml:space="preserve">Показатели степени охвата потребителей приборами учета коммунальных ресурсов динамично изменяются в связи с реализацией задач, поставленных Федеральным законом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w:t>
      </w:r>
      <w:r w:rsidRPr="00FF6765">
        <w:rPr>
          <w:rFonts w:ascii="Times New Roman" w:eastAsia="Times New Roman" w:hAnsi="Times New Roman" w:cs="Times New Roman"/>
          <w:sz w:val="17"/>
          <w:szCs w:val="17"/>
        </w:rPr>
        <w:t>Доля объёма реализуемой воды по приборам учёта в 2024 году составила 46%. К 2044 году доля объёма реализуемой воды по приборам учёта прогнозируется в размере 90%.</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Показатели эффективности производства и транспортировки ресурсов </w:t>
      </w:r>
    </w:p>
    <w:p w:rsidR="002B5E34" w:rsidRPr="00FF6765" w:rsidRDefault="002B5E34" w:rsidP="00D31280">
      <w:pPr>
        <w:spacing w:after="0" w:line="240" w:lineRule="auto"/>
        <w:ind w:firstLine="709"/>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Уровень потерь воды в сети соответственно должен снизиться до 10%.</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Критерии надежности поставки и качества поставляемого ресурса </w:t>
      </w:r>
    </w:p>
    <w:p w:rsidR="002B5E34" w:rsidRPr="00FF6765" w:rsidRDefault="002B5E34" w:rsidP="00D31280">
      <w:pPr>
        <w:spacing w:after="0" w:line="240" w:lineRule="auto"/>
        <w:ind w:firstLine="709"/>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Техническое состояние системы водоснабжения характеризуется износом 80 % водопроводных сетей и технологического оборудования. В целом ряде случаев высокая степень износа артезианских скважин, водопровода и оборудования приводит к ситуациям, сопряженным с риском возникновения аварий. Аварийность на водопроводных сетях не превышает 1 аварию на 1 км сетей в год.</w:t>
      </w:r>
    </w:p>
    <w:p w:rsidR="002B5E34" w:rsidRPr="00FF6765" w:rsidRDefault="002B5E34" w:rsidP="00D31280">
      <w:pPr>
        <w:spacing w:after="0" w:line="240" w:lineRule="auto"/>
        <w:ind w:firstLine="709"/>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Реализация мероприятий Программы по реконструкции сетей водоснабжения на общую сумму 11 000 000 рублей за период с 2030 года по 2044 год будет способствовать увеличению надежности поставки и качества поставляемого ресурса.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Газоснабжение</w:t>
      </w:r>
    </w:p>
    <w:p w:rsidR="002B5E34" w:rsidRPr="00FF6765" w:rsidRDefault="002B5E34" w:rsidP="00D31280">
      <w:pPr>
        <w:spacing w:after="0" w:line="240" w:lineRule="auto"/>
        <w:ind w:firstLine="709"/>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Анализ существующего текущего состояния коммунальной инфраструктуры позволяет разработать целевые показатели развития системы газоснабжения в перспективе до 2044 года. В качестве целевых показателей развития системы газоснабжения рассмотрены следующие критерии:  </w:t>
      </w:r>
    </w:p>
    <w:p w:rsidR="002B5E34" w:rsidRPr="00FF6765" w:rsidRDefault="002B5E34" w:rsidP="00D31280">
      <w:pPr>
        <w:spacing w:after="0" w:line="240" w:lineRule="auto"/>
        <w:ind w:firstLine="709"/>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К количественным показателям развития системы газоснабжения относятся:  </w:t>
      </w:r>
    </w:p>
    <w:p w:rsidR="002B5E34" w:rsidRPr="00FF6765" w:rsidRDefault="002B5E34" w:rsidP="00D31280">
      <w:pPr>
        <w:spacing w:after="0" w:line="240" w:lineRule="auto"/>
        <w:ind w:firstLine="709"/>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1) Показатель качества коммунальных ресурсов. </w:t>
      </w:r>
    </w:p>
    <w:p w:rsidR="002B5E34" w:rsidRPr="00FF6765" w:rsidRDefault="002B5E34" w:rsidP="00D31280">
      <w:pPr>
        <w:spacing w:after="0" w:line="240" w:lineRule="auto"/>
        <w:ind w:firstLine="709"/>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Бесперебойное круглосуточное газоснабжение в течение года. </w:t>
      </w:r>
    </w:p>
    <w:p w:rsidR="002B5E34" w:rsidRPr="00FF6765" w:rsidRDefault="002B5E34" w:rsidP="00D31280">
      <w:pPr>
        <w:spacing w:after="0" w:line="240" w:lineRule="auto"/>
        <w:ind w:firstLine="709"/>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2) Показатели степени охвата потребителей приборами учета.</w:t>
      </w:r>
    </w:p>
    <w:p w:rsidR="002B5E34" w:rsidRPr="00FF6765" w:rsidRDefault="002B5E34" w:rsidP="00D31280">
      <w:pPr>
        <w:spacing w:after="0" w:line="240" w:lineRule="auto"/>
        <w:ind w:firstLine="709"/>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Показатели степени охвата потребителей приборами учета коммунальных ресурсов динамично изменяются в связи с реализацией задач, поставленных Федеральным законом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2B5E34" w:rsidRPr="00FF6765" w:rsidRDefault="002B5E34" w:rsidP="00D31280">
      <w:pPr>
        <w:spacing w:after="0" w:line="240" w:lineRule="auto"/>
        <w:ind w:firstLine="709"/>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3) Критерии надежности поставки и качества поставляемого ресурса.</w:t>
      </w:r>
    </w:p>
    <w:p w:rsidR="002B5E34" w:rsidRPr="00FF6765" w:rsidRDefault="002B5E34" w:rsidP="00D31280">
      <w:pPr>
        <w:spacing w:after="0" w:line="240" w:lineRule="auto"/>
        <w:ind w:firstLine="709"/>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Газораспределительная система характеризуется стабильной работой, аварийных участков газопроводов нет. Ведется постоянное обслуживание и контроль над состоянием системы газопроводов, сооружений и технических устройств на них. Своевременно производятся ремонтные работы, перекладываются новые сети.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Теплоснабжение</w:t>
      </w:r>
    </w:p>
    <w:p w:rsidR="006F5D58" w:rsidRDefault="002B5E34" w:rsidP="006F5D58">
      <w:pPr>
        <w:spacing w:after="0" w:line="240" w:lineRule="auto"/>
        <w:ind w:firstLine="709"/>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Централизованное теплоснабжение на территории </w:t>
      </w:r>
      <w:r w:rsidRPr="00FF6765">
        <w:rPr>
          <w:rFonts w:ascii="Times New Roman" w:eastAsia="Times New Roman" w:hAnsi="Times New Roman" w:cs="Times New Roman"/>
          <w:sz w:val="17"/>
          <w:szCs w:val="17"/>
        </w:rPr>
        <w:t>Юровского сельского поселения</w:t>
      </w:r>
      <w:r w:rsidRPr="00FF6765">
        <w:rPr>
          <w:rFonts w:ascii="Times New Roman" w:eastAsia="Calibri" w:hAnsi="Times New Roman" w:cs="Times New Roman"/>
          <w:sz w:val="17"/>
          <w:szCs w:val="17"/>
        </w:rPr>
        <w:t xml:space="preserve"> отсутствует.</w:t>
      </w:r>
    </w:p>
    <w:p w:rsidR="006F5D58" w:rsidRPr="00FF6765" w:rsidRDefault="006F5D58" w:rsidP="006F5D58">
      <w:pPr>
        <w:spacing w:after="0" w:line="240" w:lineRule="auto"/>
        <w:ind w:firstLine="709"/>
        <w:jc w:val="both"/>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 xml:space="preserve"> </w:t>
      </w: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6. Перспективная схема электроснабжения Юровского сельского поселения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Генеральным планом Юровского сельского поселения не предусматриваются мероприятия по строительству и реконструкции объектов электроснабжения.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Сведения о планируемых к строительству и реконструкции объектах электроснабжения также отсутствуют в программе развития электроэнергетики Брянской области на период 2023 – 2027 годов. </w:t>
      </w:r>
    </w:p>
    <w:p w:rsidR="002B5E34" w:rsidRPr="00FF6765" w:rsidRDefault="002B5E34" w:rsidP="00D31280">
      <w:pPr>
        <w:spacing w:after="0" w:line="240" w:lineRule="auto"/>
        <w:ind w:firstLine="709"/>
        <w:jc w:val="both"/>
        <w:rPr>
          <w:rFonts w:ascii="Times New Roman" w:eastAsia="Times New Roman" w:hAnsi="Times New Roman" w:cs="Times New Roman"/>
          <w:bCs/>
          <w:sz w:val="17"/>
          <w:szCs w:val="17"/>
        </w:r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7. Перспективная схема теплоснабжения Юровского сельского поселения</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Генеральным планом Юровского сельского поселения не предусматривается создание централизованного теплоснабжения.</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p>
    <w:p w:rsidR="002B5E34" w:rsidRPr="00FF6765" w:rsidRDefault="002B5E34" w:rsidP="00D31280">
      <w:pPr>
        <w:tabs>
          <w:tab w:val="left" w:pos="1134"/>
        </w:tabs>
        <w:spacing w:after="0" w:line="240" w:lineRule="auto"/>
        <w:jc w:val="right"/>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8. Перспективная схема водоснабжения Юровского сельского поселения</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Программа инвестиционных мероприятий по водоснабжению Юровского сельского поселения приведена в таблице ниже.</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xml:space="preserve"> Реализация представленных проектов и мероприятий в сфере водоснабжения позволит:</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существенно снизить изношенность сетей;</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обеспечить присоединение новых потребителей;</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повысить надежность и бесперебойность поставляемого ресурса;</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кардинально снизить сверхнормативные потери в сетях;</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полностью обеспечить услугами развивающиеся и застраиваемые территории поселения;</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снизить затраты на ремонты.</w:t>
      </w:r>
    </w:p>
    <w:p w:rsidR="002B5E34" w:rsidRPr="00FF6765" w:rsidRDefault="002B5E34" w:rsidP="00D31280">
      <w:pPr>
        <w:spacing w:after="0" w:line="240" w:lineRule="auto"/>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Инвестиционные мероприятия по водоснабжению</w:t>
      </w:r>
    </w:p>
    <w:tbl>
      <w:tblPr>
        <w:tblW w:w="10082" w:type="dxa"/>
        <w:jc w:val="center"/>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Look w:val="04A0" w:firstRow="1" w:lastRow="0" w:firstColumn="1" w:lastColumn="0" w:noHBand="0" w:noVBand="1"/>
      </w:tblPr>
      <w:tblGrid>
        <w:gridCol w:w="4663"/>
        <w:gridCol w:w="1395"/>
        <w:gridCol w:w="1479"/>
        <w:gridCol w:w="1134"/>
        <w:gridCol w:w="1411"/>
      </w:tblGrid>
      <w:tr w:rsidR="00D31280" w:rsidRPr="00FF6765" w:rsidTr="001D01FE">
        <w:trPr>
          <w:trHeight w:val="227"/>
          <w:jc w:val="center"/>
        </w:trPr>
        <w:tc>
          <w:tcPr>
            <w:tcW w:w="4663" w:type="dxa"/>
            <w:vMerge w:val="restart"/>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Наименование мероприятий</w:t>
            </w:r>
          </w:p>
        </w:tc>
        <w:tc>
          <w:tcPr>
            <w:tcW w:w="5419" w:type="dxa"/>
            <w:gridSpan w:val="4"/>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Сроки выполнения, стоимость работ, тыс. руб</w:t>
            </w:r>
          </w:p>
        </w:tc>
      </w:tr>
      <w:tr w:rsidR="00D31280" w:rsidRPr="00FF6765" w:rsidTr="001D01FE">
        <w:trPr>
          <w:trHeight w:val="165"/>
          <w:jc w:val="center"/>
        </w:trPr>
        <w:tc>
          <w:tcPr>
            <w:tcW w:w="4663" w:type="dxa"/>
            <w:vMerge/>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rPr>
            </w:pPr>
          </w:p>
        </w:tc>
        <w:tc>
          <w:tcPr>
            <w:tcW w:w="1395" w:type="dxa"/>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2024</w:t>
            </w:r>
          </w:p>
        </w:tc>
        <w:tc>
          <w:tcPr>
            <w:tcW w:w="1479" w:type="dxa"/>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2025</w:t>
            </w:r>
          </w:p>
        </w:tc>
        <w:tc>
          <w:tcPr>
            <w:tcW w:w="1134" w:type="dxa"/>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2026</w:t>
            </w:r>
          </w:p>
        </w:tc>
        <w:tc>
          <w:tcPr>
            <w:tcW w:w="1411" w:type="dxa"/>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2030-2044</w:t>
            </w:r>
          </w:p>
        </w:tc>
      </w:tr>
      <w:tr w:rsidR="00D31280" w:rsidRPr="00FF6765" w:rsidTr="001D01FE">
        <w:trPr>
          <w:trHeight w:hRule="exact" w:val="28"/>
          <w:jc w:val="center"/>
        </w:trPr>
        <w:tc>
          <w:tcPr>
            <w:tcW w:w="4663" w:type="dxa"/>
            <w:shd w:val="clear" w:color="auto" w:fill="auto"/>
          </w:tcPr>
          <w:p w:rsidR="002B5E34" w:rsidRPr="00FF6765" w:rsidRDefault="002B5E34" w:rsidP="00D31280">
            <w:pPr>
              <w:tabs>
                <w:tab w:val="left" w:pos="-127"/>
              </w:tabs>
              <w:spacing w:after="0" w:line="240" w:lineRule="auto"/>
              <w:rPr>
                <w:rFonts w:ascii="Times New Roman" w:eastAsia="Times New Roman" w:hAnsi="Times New Roman" w:cs="Times New Roman"/>
                <w:sz w:val="17"/>
                <w:szCs w:val="17"/>
              </w:rPr>
            </w:pPr>
          </w:p>
        </w:tc>
        <w:tc>
          <w:tcPr>
            <w:tcW w:w="5419" w:type="dxa"/>
            <w:gridSpan w:val="4"/>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r>
      <w:tr w:rsidR="00D31280" w:rsidRPr="00FF6765" w:rsidTr="001D01FE">
        <w:trPr>
          <w:trHeight w:val="283"/>
          <w:jc w:val="center"/>
        </w:trPr>
        <w:tc>
          <w:tcPr>
            <w:tcW w:w="4663" w:type="dxa"/>
            <w:shd w:val="clear" w:color="auto" w:fill="auto"/>
            <w:vAlign w:val="center"/>
            <w:hideMark/>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Капитальный ремонт водопроводных сетей, подлежащих замене в связи с исчерпанием эксплуатационного ресурса, общей протяженностью 2,1 км, капитальный ремонт водонапорной башни</w:t>
            </w:r>
          </w:p>
        </w:tc>
        <w:tc>
          <w:tcPr>
            <w:tcW w:w="1395" w:type="dxa"/>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479" w:type="dxa"/>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134" w:type="dxa"/>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1411" w:type="dxa"/>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11 000 000</w:t>
            </w:r>
          </w:p>
        </w:tc>
      </w:tr>
    </w:tbl>
    <w:p w:rsidR="002B5E34" w:rsidRPr="00FF6765" w:rsidRDefault="002B5E34" w:rsidP="00D31280">
      <w:pPr>
        <w:spacing w:after="0" w:line="240" w:lineRule="auto"/>
        <w:rPr>
          <w:rFonts w:ascii="Times New Roman" w:eastAsia="Times New Roman" w:hAnsi="Times New Roman" w:cs="Times New Roman"/>
          <w:sz w:val="17"/>
          <w:szCs w:val="17"/>
        </w:rPr>
      </w:pP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Ориентировочный объем инвестиций – 11 000 000 рублей.</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Мероприятия программы подлежат уточнению по объемам ассигнований, предусмотренных в районном бюджете на соответствующие годы, с учетом возможности доходной части районного бюджета. Финансирование мероприятий Программы осуществляться исходя из реальных возможностей бюджета на текущий финансовый год.</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9. Перспективная схема водоотведения Юровского сельского поселения</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ar-SA"/>
        </w:rPr>
      </w:pPr>
      <w:r w:rsidRPr="00FF6765">
        <w:rPr>
          <w:rFonts w:ascii="Times New Roman" w:eastAsia="Times New Roman" w:hAnsi="Times New Roman" w:cs="Times New Roman"/>
          <w:sz w:val="17"/>
          <w:szCs w:val="17"/>
          <w:lang w:eastAsia="ar-SA"/>
        </w:rPr>
        <w:t xml:space="preserve">Схемой водоснабжения и водоотведения </w:t>
      </w:r>
      <w:r w:rsidRPr="00FF6765">
        <w:rPr>
          <w:rFonts w:ascii="Times New Roman" w:eastAsia="Times New Roman" w:hAnsi="Times New Roman" w:cs="Times New Roman"/>
          <w:sz w:val="17"/>
          <w:szCs w:val="17"/>
          <w:lang w:eastAsia="ru-RU"/>
        </w:rPr>
        <w:t xml:space="preserve">Юровского сельского поселения </w:t>
      </w:r>
      <w:r w:rsidRPr="00FF6765">
        <w:rPr>
          <w:rFonts w:ascii="Times New Roman" w:eastAsia="Times New Roman" w:hAnsi="Times New Roman" w:cs="Times New Roman"/>
          <w:sz w:val="17"/>
          <w:szCs w:val="17"/>
          <w:lang w:eastAsia="ar-SA"/>
        </w:rPr>
        <w:t>предусмотрено:</w:t>
      </w:r>
    </w:p>
    <w:p w:rsidR="002B5E34" w:rsidRPr="00FF6765" w:rsidRDefault="002B5E34" w:rsidP="00D31280">
      <w:pPr>
        <w:numPr>
          <w:ilvl w:val="0"/>
          <w:numId w:val="27"/>
        </w:numPr>
        <w:tabs>
          <w:tab w:val="left" w:pos="0"/>
        </w:tabs>
        <w:spacing w:after="0" w:line="240" w:lineRule="auto"/>
        <w:ind w:left="0" w:firstLine="851"/>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Строительство очистных сооружений и сетей канализации в селе Любожичи.</w:t>
      </w:r>
    </w:p>
    <w:p w:rsidR="002B5E34" w:rsidRPr="00FF6765" w:rsidRDefault="002B5E34" w:rsidP="00D31280">
      <w:pPr>
        <w:numPr>
          <w:ilvl w:val="0"/>
          <w:numId w:val="27"/>
        </w:numPr>
        <w:tabs>
          <w:tab w:val="left" w:pos="0"/>
        </w:tabs>
        <w:spacing w:after="0" w:line="240" w:lineRule="auto"/>
        <w:ind w:left="0" w:firstLine="851"/>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Строительство очистных сооружений и сетей канализации в селе Юрово.</w:t>
      </w:r>
    </w:p>
    <w:p w:rsidR="002B5E34" w:rsidRPr="00FF6765" w:rsidRDefault="002B5E34" w:rsidP="00D31280">
      <w:pPr>
        <w:numPr>
          <w:ilvl w:val="0"/>
          <w:numId w:val="27"/>
        </w:numPr>
        <w:tabs>
          <w:tab w:val="left" w:pos="0"/>
        </w:tabs>
        <w:spacing w:after="0" w:line="240" w:lineRule="auto"/>
        <w:ind w:left="0" w:firstLine="851"/>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Строительство очистных сооружений и сетей канализации в селе Плюсково.</w:t>
      </w:r>
    </w:p>
    <w:p w:rsidR="002B5E34" w:rsidRPr="00FF6765" w:rsidRDefault="002B5E34" w:rsidP="00D31280">
      <w:pPr>
        <w:numPr>
          <w:ilvl w:val="0"/>
          <w:numId w:val="27"/>
        </w:numPr>
        <w:tabs>
          <w:tab w:val="left" w:pos="0"/>
        </w:tabs>
        <w:spacing w:after="0" w:line="240" w:lineRule="auto"/>
        <w:ind w:left="0" w:firstLine="851"/>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Строительство одних очистных сооружений, а также сетей канализации для села Гнилево, деревни Нижние Новоселки, деревни Арельск.</w:t>
      </w:r>
    </w:p>
    <w:p w:rsidR="002B5E34" w:rsidRPr="00FF6765" w:rsidRDefault="002B5E34" w:rsidP="00D31280">
      <w:pPr>
        <w:numPr>
          <w:ilvl w:val="0"/>
          <w:numId w:val="27"/>
        </w:numPr>
        <w:tabs>
          <w:tab w:val="left" w:pos="0"/>
        </w:tabs>
        <w:spacing w:after="0" w:line="240" w:lineRule="auto"/>
        <w:ind w:left="0" w:firstLine="851"/>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Строительство одних очистных сооружений, а также сетей канализации для поселка Голубча, деревни Липовка.</w:t>
      </w:r>
    </w:p>
    <w:p w:rsidR="002B5E34" w:rsidRPr="00FF6765" w:rsidRDefault="002B5E34" w:rsidP="00D31280">
      <w:pPr>
        <w:numPr>
          <w:ilvl w:val="0"/>
          <w:numId w:val="27"/>
        </w:numPr>
        <w:tabs>
          <w:tab w:val="left" w:pos="0"/>
        </w:tabs>
        <w:spacing w:after="0" w:line="240" w:lineRule="auto"/>
        <w:ind w:left="0" w:firstLine="851"/>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Строительство одних очистных сооружений, а также сетей канализации для деревни Манцурово, села Рябчевск.</w:t>
      </w:r>
    </w:p>
    <w:p w:rsidR="002B5E34" w:rsidRPr="00FF6765" w:rsidRDefault="002B5E34" w:rsidP="00D31280">
      <w:pPr>
        <w:numPr>
          <w:ilvl w:val="0"/>
          <w:numId w:val="27"/>
        </w:numPr>
        <w:tabs>
          <w:tab w:val="left" w:pos="0"/>
        </w:tabs>
        <w:spacing w:after="0" w:line="240" w:lineRule="auto"/>
        <w:ind w:left="0" w:firstLine="851"/>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Обеспечение локальных систем водоотведения (у каждого потребителя) в остальных населенных пунктах поселения.</w:t>
      </w:r>
    </w:p>
    <w:p w:rsidR="002B5E34" w:rsidRPr="00FF6765" w:rsidRDefault="002B5E34" w:rsidP="00D31280">
      <w:pPr>
        <w:tabs>
          <w:tab w:val="left" w:pos="993"/>
        </w:tabs>
        <w:spacing w:after="0" w:line="240" w:lineRule="auto"/>
        <w:ind w:firstLine="709"/>
        <w:jc w:val="both"/>
        <w:rPr>
          <w:rFonts w:ascii="Times New Roman" w:eastAsia="Times New Roman" w:hAnsi="Times New Roman" w:cs="Times New Roman"/>
          <w:sz w:val="17"/>
          <w:szCs w:val="17"/>
        </w:r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10. Перспективная схема газоснабжения Юровского сельского поселения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Генеральным планом предусматривается газификация населённых пунктов, не обеспеченных природным газом в настоящее время.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В соответствии с данными, предоставленными ПУ «Трубчевскмежрайгаз», на территории поселения планируется осуществить </w:t>
      </w:r>
      <w:r w:rsidRPr="00FF6765">
        <w:rPr>
          <w:rFonts w:ascii="Times New Roman" w:eastAsia="Times New Roman" w:hAnsi="Times New Roman" w:cs="Times New Roman"/>
          <w:sz w:val="17"/>
          <w:szCs w:val="17"/>
          <w:lang w:eastAsia="ru-RU"/>
        </w:rPr>
        <w:t>замену существующего ШРП  на                    УГРШ-50Н-2-О в н.п. Манцурово, н.п. Фомчино, реконструкцию (замену) станции катодной защиты в н.п.  Голубча, ликвидация существующего ШРП в н.п. н.п. Плюсково</w:t>
      </w:r>
    </w:p>
    <w:p w:rsidR="002B5E34" w:rsidRPr="00FF6765" w:rsidRDefault="002B5E34" w:rsidP="00D31280">
      <w:pPr>
        <w:spacing w:after="0" w:line="240" w:lineRule="auto"/>
        <w:jc w:val="both"/>
        <w:rPr>
          <w:rFonts w:ascii="Times New Roman" w:eastAsia="Times New Roman" w:hAnsi="Times New Roman" w:cs="Times New Roman"/>
          <w:sz w:val="17"/>
          <w:szCs w:val="17"/>
        </w:r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11. Перспективная схема обращения с ТКО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Программой предусматривается выполнение следующих мероприятий: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Проведение работ по ликвидации несанкционированных объектов размещения отходов.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Организация селективного сбора отходов, выделение утильной части из общей массы образованных отходов. Сортировка отходов возможна на местах их образования, т.е. населением, для этого необходима установка специальных маркированных контейнеров для пластика, стекла и проч.</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Обеспечение отдельного сбора токсичных отходов (батареек, люминисцентных и ртутных ламп, аккумуляторов и т.д.) с их последующим вывозом на перерабатывающие предприятия.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Проектом предусматриваются мероприятия по сбору и удалению отходов по существующей схеме по обращению с твердыми коммунальными отходами. </w:t>
      </w:r>
    </w:p>
    <w:p w:rsidR="002B5E34" w:rsidRPr="00FF6765" w:rsidRDefault="002B5E34" w:rsidP="00D31280">
      <w:pPr>
        <w:spacing w:after="0" w:line="240" w:lineRule="auto"/>
        <w:ind w:firstLine="709"/>
        <w:jc w:val="both"/>
        <w:rPr>
          <w:rFonts w:ascii="Times New Roman" w:eastAsia="Times New Roman" w:hAnsi="Times New Roman" w:cs="Times New Roman"/>
          <w:bCs/>
          <w:sz w:val="17"/>
          <w:szCs w:val="17"/>
        </w:rPr>
      </w:pPr>
    </w:p>
    <w:p w:rsidR="002B5E34" w:rsidRPr="00FF6765" w:rsidRDefault="002B5E34" w:rsidP="00D31280">
      <w:pPr>
        <w:spacing w:after="0" w:line="240" w:lineRule="auto"/>
        <w:ind w:firstLine="709"/>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Раздел 12. Общая программа инвестиционных проектов для реализации программы комплексного развития систем коммунальной инфраструктуры Юровского сельского поселения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Программа проектов и оценка финансовых потребностей для реализации всей программы инвестиционных проектов по системам коммунальной инфраструктуры с детализацией по годам представлена в таблице ниже.</w:t>
      </w:r>
    </w:p>
    <w:p w:rsidR="002B5E34" w:rsidRPr="00FF6765" w:rsidRDefault="002B5E34" w:rsidP="00D31280">
      <w:pPr>
        <w:spacing w:after="0" w:line="240" w:lineRule="auto"/>
        <w:ind w:firstLine="539"/>
        <w:jc w:val="both"/>
        <w:rPr>
          <w:rFonts w:ascii="Times New Roman" w:eastAsia="Times New Roman" w:hAnsi="Times New Roman" w:cs="Times New Roman"/>
          <w:sz w:val="17"/>
          <w:szCs w:val="17"/>
        </w:rPr>
        <w:sectPr w:rsidR="002B5E34" w:rsidRPr="00FF6765" w:rsidSect="006F5D58">
          <w:footerReference w:type="default" r:id="rId40"/>
          <w:type w:val="nextColumn"/>
          <w:pgSz w:w="11906" w:h="16838"/>
          <w:pgMar w:top="851" w:right="707" w:bottom="851" w:left="993" w:header="709" w:footer="709" w:gutter="0"/>
          <w:cols w:space="720"/>
          <w:titlePg/>
          <w:docGrid w:linePitch="326"/>
        </w:sectPr>
      </w:pPr>
    </w:p>
    <w:p w:rsidR="002B5E34" w:rsidRPr="00FF6765" w:rsidRDefault="002B5E34" w:rsidP="00D31280">
      <w:pPr>
        <w:spacing w:after="0" w:line="240" w:lineRule="auto"/>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lastRenderedPageBreak/>
        <w:t>Мероприятия программы и необходимые инвестиции в систему коммунальной инфраструктуры</w:t>
      </w:r>
    </w:p>
    <w:tbl>
      <w:tblPr>
        <w:tblW w:w="1533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4776"/>
        <w:gridCol w:w="1314"/>
        <w:gridCol w:w="1425"/>
        <w:gridCol w:w="1701"/>
        <w:gridCol w:w="1985"/>
        <w:gridCol w:w="2117"/>
        <w:gridCol w:w="72"/>
        <w:gridCol w:w="1940"/>
        <w:gridCol w:w="8"/>
      </w:tblGrid>
      <w:tr w:rsidR="00D31280" w:rsidRPr="00FF6765" w:rsidTr="00D31280">
        <w:trPr>
          <w:gridAfter w:val="1"/>
          <w:wAfter w:w="8" w:type="dxa"/>
          <w:trHeight w:val="332"/>
          <w:tblHeader/>
          <w:jc w:val="center"/>
        </w:trPr>
        <w:tc>
          <w:tcPr>
            <w:tcW w:w="4776" w:type="dxa"/>
            <w:vMerge w:val="restart"/>
            <w:shd w:val="clear" w:color="auto" w:fill="FFFFFF"/>
            <w:vAlign w:val="center"/>
            <w:hideMark/>
          </w:tcPr>
          <w:p w:rsidR="002B5E34" w:rsidRPr="00FF6765" w:rsidRDefault="002B5E34" w:rsidP="00D31280">
            <w:pPr>
              <w:keepNext/>
              <w:keepLines/>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bCs/>
                <w:sz w:val="17"/>
                <w:szCs w:val="17"/>
                <w:lang w:eastAsia="ru-RU"/>
              </w:rPr>
              <w:t>Наименование мероприятия</w:t>
            </w:r>
          </w:p>
        </w:tc>
        <w:tc>
          <w:tcPr>
            <w:tcW w:w="1314" w:type="dxa"/>
            <w:vMerge w:val="restart"/>
            <w:shd w:val="clear" w:color="auto" w:fill="FFFFFF"/>
            <w:vAlign w:val="center"/>
            <w:hideMark/>
          </w:tcPr>
          <w:p w:rsidR="002B5E34" w:rsidRPr="00FF6765" w:rsidRDefault="002B5E34" w:rsidP="00D31280">
            <w:pPr>
              <w:keepNext/>
              <w:keepLines/>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bCs/>
                <w:sz w:val="17"/>
                <w:szCs w:val="17"/>
                <w:lang w:eastAsia="ru-RU"/>
              </w:rPr>
              <w:t>Срок реализации</w:t>
            </w:r>
          </w:p>
        </w:tc>
        <w:tc>
          <w:tcPr>
            <w:tcW w:w="9240" w:type="dxa"/>
            <w:gridSpan w:val="6"/>
            <w:shd w:val="clear" w:color="auto" w:fill="FFFFFF"/>
            <w:vAlign w:val="center"/>
            <w:hideMark/>
          </w:tcPr>
          <w:p w:rsidR="002B5E34" w:rsidRPr="00FF6765" w:rsidRDefault="002B5E34" w:rsidP="00D31280">
            <w:pPr>
              <w:keepNext/>
              <w:keepLines/>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bCs/>
                <w:sz w:val="17"/>
                <w:szCs w:val="17"/>
                <w:lang w:eastAsia="ru-RU"/>
              </w:rPr>
              <w:t>Объем финансирования, руб.</w:t>
            </w:r>
          </w:p>
        </w:tc>
      </w:tr>
      <w:tr w:rsidR="00D31280" w:rsidRPr="00FF6765" w:rsidTr="00D31280">
        <w:trPr>
          <w:gridAfter w:val="1"/>
          <w:wAfter w:w="8" w:type="dxa"/>
          <w:trHeight w:val="169"/>
          <w:tblHeader/>
          <w:jc w:val="center"/>
        </w:trPr>
        <w:tc>
          <w:tcPr>
            <w:tcW w:w="4776" w:type="dxa"/>
            <w:vMerge/>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314" w:type="dxa"/>
            <w:vMerge/>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425" w:type="dxa"/>
            <w:shd w:val="clear" w:color="auto" w:fill="FFFFFF"/>
            <w:vAlign w:val="center"/>
            <w:hideMark/>
          </w:tcPr>
          <w:p w:rsidR="002B5E34" w:rsidRPr="00FF6765" w:rsidRDefault="002B5E34" w:rsidP="00D31280">
            <w:pPr>
              <w:keepNext/>
              <w:keepLines/>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bCs/>
                <w:sz w:val="17"/>
                <w:szCs w:val="17"/>
                <w:lang w:eastAsia="ru-RU"/>
              </w:rPr>
              <w:t>ВСЕГО</w:t>
            </w:r>
          </w:p>
        </w:tc>
        <w:tc>
          <w:tcPr>
            <w:tcW w:w="1701" w:type="dxa"/>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val="en-US" w:eastAsia="ru-RU"/>
              </w:rPr>
              <w:t>20</w:t>
            </w:r>
            <w:r w:rsidRPr="00FF6765">
              <w:rPr>
                <w:rFonts w:ascii="Times New Roman" w:eastAsia="Times New Roman" w:hAnsi="Times New Roman" w:cs="Times New Roman"/>
                <w:bCs/>
                <w:sz w:val="17"/>
                <w:szCs w:val="17"/>
                <w:lang w:eastAsia="ru-RU"/>
              </w:rPr>
              <w:t>26</w:t>
            </w:r>
          </w:p>
        </w:tc>
        <w:tc>
          <w:tcPr>
            <w:tcW w:w="1985" w:type="dxa"/>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val="en-US" w:eastAsia="ru-RU"/>
              </w:rPr>
              <w:t>202</w:t>
            </w:r>
            <w:r w:rsidRPr="00FF6765">
              <w:rPr>
                <w:rFonts w:ascii="Times New Roman" w:eastAsia="Times New Roman" w:hAnsi="Times New Roman" w:cs="Times New Roman"/>
                <w:bCs/>
                <w:sz w:val="17"/>
                <w:szCs w:val="17"/>
                <w:lang w:eastAsia="ru-RU"/>
              </w:rPr>
              <w:t>8</w:t>
            </w:r>
          </w:p>
        </w:tc>
        <w:tc>
          <w:tcPr>
            <w:tcW w:w="2189" w:type="dxa"/>
            <w:gridSpan w:val="2"/>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val="en-US" w:eastAsia="ru-RU"/>
              </w:rPr>
              <w:t>20</w:t>
            </w:r>
            <w:r w:rsidRPr="00FF6765">
              <w:rPr>
                <w:rFonts w:ascii="Times New Roman" w:eastAsia="Times New Roman" w:hAnsi="Times New Roman" w:cs="Times New Roman"/>
                <w:bCs/>
                <w:sz w:val="17"/>
                <w:szCs w:val="17"/>
                <w:lang w:eastAsia="ru-RU"/>
              </w:rPr>
              <w:t>29</w:t>
            </w:r>
          </w:p>
        </w:tc>
        <w:tc>
          <w:tcPr>
            <w:tcW w:w="1940" w:type="dxa"/>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2030-2044</w:t>
            </w:r>
          </w:p>
        </w:tc>
      </w:tr>
      <w:tr w:rsidR="00D31280" w:rsidRPr="00FF6765" w:rsidTr="00D31280">
        <w:trPr>
          <w:gridAfter w:val="1"/>
          <w:wAfter w:w="8" w:type="dxa"/>
          <w:trHeight w:val="169"/>
          <w:tblHeader/>
          <w:jc w:val="center"/>
        </w:trPr>
        <w:tc>
          <w:tcPr>
            <w:tcW w:w="15330" w:type="dxa"/>
            <w:gridSpan w:val="8"/>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Электроснабжение</w:t>
            </w:r>
          </w:p>
        </w:tc>
      </w:tr>
      <w:tr w:rsidR="00D31280" w:rsidRPr="00FF6765" w:rsidTr="00D31280">
        <w:trPr>
          <w:gridAfter w:val="1"/>
          <w:wAfter w:w="8" w:type="dxa"/>
          <w:trHeight w:val="169"/>
          <w:tblHeader/>
          <w:jc w:val="center"/>
        </w:trPr>
        <w:tc>
          <w:tcPr>
            <w:tcW w:w="4776" w:type="dxa"/>
            <w:vAlign w:val="center"/>
          </w:tcPr>
          <w:p w:rsidR="002B5E34" w:rsidRPr="00FF6765" w:rsidRDefault="002B5E34" w:rsidP="00D31280">
            <w:pPr>
              <w:widowControl w:val="0"/>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314"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40"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r>
      <w:tr w:rsidR="00D31280" w:rsidRPr="00FF6765" w:rsidTr="00D31280">
        <w:trPr>
          <w:gridAfter w:val="1"/>
          <w:wAfter w:w="8" w:type="dxa"/>
          <w:trHeight w:val="169"/>
          <w:tblHeader/>
          <w:jc w:val="center"/>
        </w:trPr>
        <w:tc>
          <w:tcPr>
            <w:tcW w:w="13390" w:type="dxa"/>
            <w:gridSpan w:val="7"/>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Теплоснабжение</w:t>
            </w:r>
          </w:p>
        </w:tc>
        <w:tc>
          <w:tcPr>
            <w:tcW w:w="1940"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r>
      <w:tr w:rsidR="00D31280" w:rsidRPr="00FF6765" w:rsidTr="00D31280">
        <w:trPr>
          <w:gridAfter w:val="1"/>
          <w:wAfter w:w="8" w:type="dxa"/>
          <w:trHeight w:val="169"/>
          <w:tblHeader/>
          <w:jc w:val="center"/>
        </w:trPr>
        <w:tc>
          <w:tcPr>
            <w:tcW w:w="4776" w:type="dxa"/>
            <w:vAlign w:val="center"/>
          </w:tcPr>
          <w:p w:rsidR="002B5E34" w:rsidRPr="00FF6765" w:rsidRDefault="002B5E34" w:rsidP="00D31280">
            <w:pPr>
              <w:widowControl w:val="0"/>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314"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40"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r>
      <w:tr w:rsidR="00D31280" w:rsidRPr="00FF6765" w:rsidTr="00D31280">
        <w:trPr>
          <w:gridAfter w:val="1"/>
          <w:wAfter w:w="8" w:type="dxa"/>
          <w:jc w:val="center"/>
        </w:trPr>
        <w:tc>
          <w:tcPr>
            <w:tcW w:w="15330" w:type="dxa"/>
            <w:gridSpan w:val="8"/>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Водоснабжение</w:t>
            </w:r>
          </w:p>
        </w:tc>
      </w:tr>
      <w:tr w:rsidR="00D31280" w:rsidRPr="00FF6765" w:rsidTr="00D31280">
        <w:trPr>
          <w:gridAfter w:val="1"/>
          <w:wAfter w:w="8" w:type="dxa"/>
          <w:jc w:val="center"/>
        </w:trPr>
        <w:tc>
          <w:tcPr>
            <w:tcW w:w="4776" w:type="dxa"/>
            <w:shd w:val="clear" w:color="auto" w:fill="FFFFFF"/>
            <w:vAlign w:val="center"/>
            <w:hideMark/>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Капитальный ремонт водопроводных сетей, подлежащих замене в связи с исчерпанием эксплуатационного ресурса, общей протяженностью 2,1 км, капитальный ремонт водонапорной башни</w:t>
            </w:r>
          </w:p>
        </w:tc>
        <w:tc>
          <w:tcPr>
            <w:tcW w:w="1314" w:type="dxa"/>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2030-2044</w:t>
            </w:r>
          </w:p>
        </w:tc>
        <w:tc>
          <w:tcPr>
            <w:tcW w:w="1425" w:type="dxa"/>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11 000 000</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40" w:type="dxa"/>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11 000 000</w:t>
            </w:r>
          </w:p>
        </w:tc>
      </w:tr>
      <w:tr w:rsidR="00D31280" w:rsidRPr="00FF6765" w:rsidTr="00D31280">
        <w:trPr>
          <w:gridAfter w:val="1"/>
          <w:wAfter w:w="8" w:type="dxa"/>
          <w:jc w:val="center"/>
        </w:trPr>
        <w:tc>
          <w:tcPr>
            <w:tcW w:w="15330" w:type="dxa"/>
            <w:gridSpan w:val="8"/>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Водоотведение</w:t>
            </w:r>
          </w:p>
        </w:tc>
      </w:tr>
      <w:tr w:rsidR="00D31280" w:rsidRPr="00FF6765" w:rsidTr="00D31280">
        <w:trPr>
          <w:gridAfter w:val="1"/>
          <w:wAfter w:w="8" w:type="dxa"/>
          <w:jc w:val="center"/>
        </w:trPr>
        <w:tc>
          <w:tcPr>
            <w:tcW w:w="4776" w:type="dxa"/>
            <w:shd w:val="clear" w:color="auto" w:fill="FFFFFF"/>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Строительство очистных сооружений и сетей канализации в селе Любожичи, в селе Юрово, в селе Плюсково, строительство одних очистных сооружений, а также сетей канализации для села Гнилево, деревни Нижние Новоселки, деревни Арельск, строительство одних очистных сооружений, а также сетей канализации для поселка Голубча, деревни Липовка, строительство одних очистных сооружений, а также сетей канализации для деревни Манцурово, села Рябчевск, обеспечение локальных систем водоотведения (у каждого потребителя) в остальных населенных пунктах поселения</w:t>
            </w:r>
          </w:p>
        </w:tc>
        <w:tc>
          <w:tcPr>
            <w:tcW w:w="1314"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2030-2044</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определить проектом</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40"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определить проектом</w:t>
            </w:r>
          </w:p>
        </w:tc>
      </w:tr>
      <w:tr w:rsidR="00D31280" w:rsidRPr="00FF6765" w:rsidTr="00D31280">
        <w:trPr>
          <w:gridAfter w:val="1"/>
          <w:wAfter w:w="8" w:type="dxa"/>
          <w:jc w:val="center"/>
        </w:trPr>
        <w:tc>
          <w:tcPr>
            <w:tcW w:w="15330" w:type="dxa"/>
            <w:gridSpan w:val="8"/>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Газоснабжение</w:t>
            </w:r>
          </w:p>
        </w:tc>
      </w:tr>
      <w:tr w:rsidR="00D31280" w:rsidRPr="00FF6765" w:rsidTr="00D31280">
        <w:trPr>
          <w:gridAfter w:val="1"/>
          <w:wAfter w:w="8" w:type="dxa"/>
          <w:jc w:val="center"/>
        </w:trPr>
        <w:tc>
          <w:tcPr>
            <w:tcW w:w="4776" w:type="dxa"/>
            <w:shd w:val="clear" w:color="auto" w:fill="FFFFFF"/>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Ликвидация существующего ШРП в н.п. Плюсково</w:t>
            </w:r>
          </w:p>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Замена существующего ШРП  на УГРШ -50Н-2-О в н.п. Манцурово</w:t>
            </w:r>
          </w:p>
        </w:tc>
        <w:tc>
          <w:tcPr>
            <w:tcW w:w="1314"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2026</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определить проектом</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определить проектом</w:t>
            </w:r>
          </w:p>
        </w:tc>
        <w:tc>
          <w:tcPr>
            <w:tcW w:w="198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40"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r>
      <w:tr w:rsidR="00D31280" w:rsidRPr="00FF6765" w:rsidTr="00D31280">
        <w:trPr>
          <w:gridAfter w:val="1"/>
          <w:wAfter w:w="8" w:type="dxa"/>
          <w:jc w:val="center"/>
        </w:trPr>
        <w:tc>
          <w:tcPr>
            <w:tcW w:w="4776" w:type="dxa"/>
            <w:shd w:val="clear" w:color="auto" w:fill="FFFFFF"/>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Замена существующего ШРП  на УГРШ -50Н-2-О в н.п. Фомчино</w:t>
            </w:r>
          </w:p>
        </w:tc>
        <w:tc>
          <w:tcPr>
            <w:tcW w:w="1314"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2028</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определить проектом</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определить проектом</w:t>
            </w:r>
          </w:p>
        </w:tc>
        <w:tc>
          <w:tcPr>
            <w:tcW w:w="2189" w:type="dxa"/>
            <w:gridSpan w:val="2"/>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c>
          <w:tcPr>
            <w:tcW w:w="1940"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r>
      <w:tr w:rsidR="00D31280" w:rsidRPr="00FF6765" w:rsidTr="00D31280">
        <w:trPr>
          <w:gridAfter w:val="1"/>
          <w:wAfter w:w="8" w:type="dxa"/>
          <w:jc w:val="center"/>
        </w:trPr>
        <w:tc>
          <w:tcPr>
            <w:tcW w:w="4776" w:type="dxa"/>
            <w:shd w:val="clear" w:color="auto" w:fill="FFFFFF"/>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Реконструкция (замена) станции катодной защиты в                      н.п.  Голубча</w:t>
            </w:r>
          </w:p>
        </w:tc>
        <w:tc>
          <w:tcPr>
            <w:tcW w:w="1314"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2029</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определить проектом</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определить проектом</w:t>
            </w:r>
          </w:p>
        </w:tc>
        <w:tc>
          <w:tcPr>
            <w:tcW w:w="1940"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r>
      <w:tr w:rsidR="00D31280" w:rsidRPr="00FF6765" w:rsidTr="00D31280">
        <w:trPr>
          <w:gridAfter w:val="1"/>
          <w:wAfter w:w="8" w:type="dxa"/>
          <w:jc w:val="center"/>
        </w:trPr>
        <w:tc>
          <w:tcPr>
            <w:tcW w:w="4776" w:type="dxa"/>
            <w:shd w:val="clear" w:color="auto" w:fill="FFFFFF"/>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Газификация населенных пунктов поселения </w:t>
            </w:r>
          </w:p>
        </w:tc>
        <w:tc>
          <w:tcPr>
            <w:tcW w:w="1314"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определить проектом</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40"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определить проектом</w:t>
            </w:r>
          </w:p>
        </w:tc>
      </w:tr>
      <w:tr w:rsidR="00D31280" w:rsidRPr="00FF6765" w:rsidTr="00D31280">
        <w:trPr>
          <w:gridAfter w:val="1"/>
          <w:wAfter w:w="8" w:type="dxa"/>
          <w:jc w:val="center"/>
        </w:trPr>
        <w:tc>
          <w:tcPr>
            <w:tcW w:w="15330" w:type="dxa"/>
            <w:gridSpan w:val="8"/>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ТКО</w:t>
            </w:r>
          </w:p>
        </w:tc>
      </w:tr>
      <w:tr w:rsidR="00D31280" w:rsidRPr="00FF6765" w:rsidTr="00D31280">
        <w:trPr>
          <w:trHeight w:val="456"/>
          <w:jc w:val="center"/>
        </w:trPr>
        <w:tc>
          <w:tcPr>
            <w:tcW w:w="4776" w:type="dxa"/>
            <w:shd w:val="clear" w:color="auto" w:fill="FFFFFF"/>
            <w:vAlign w:val="center"/>
          </w:tcPr>
          <w:p w:rsidR="002B5E34" w:rsidRPr="00FF6765" w:rsidRDefault="002B5E34" w:rsidP="00D31280">
            <w:pPr>
              <w:widowControl w:val="0"/>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314"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17"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020" w:type="dxa"/>
            <w:gridSpan w:val="3"/>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r>
    </w:tbl>
    <w:p w:rsidR="002B5E34" w:rsidRPr="00FF6765" w:rsidRDefault="002B5E34" w:rsidP="00D31280">
      <w:pPr>
        <w:spacing w:after="0" w:line="240" w:lineRule="auto"/>
        <w:ind w:firstLine="539"/>
        <w:jc w:val="right"/>
        <w:rPr>
          <w:rFonts w:ascii="Times New Roman" w:eastAsia="Times New Roman" w:hAnsi="Times New Roman" w:cs="Times New Roman"/>
          <w:sz w:val="17"/>
          <w:szCs w:val="17"/>
        </w:rPr>
      </w:pPr>
    </w:p>
    <w:p w:rsidR="002B5E34" w:rsidRPr="00FF6765" w:rsidRDefault="002B5E34" w:rsidP="00D31280">
      <w:pPr>
        <w:spacing w:after="0" w:line="240" w:lineRule="auto"/>
        <w:jc w:val="right"/>
        <w:rPr>
          <w:rFonts w:ascii="Times New Roman" w:eastAsia="Times New Roman" w:hAnsi="Times New Roman" w:cs="Times New Roman"/>
          <w:sz w:val="17"/>
          <w:szCs w:val="17"/>
        </w:rPr>
        <w:sectPr w:rsidR="002B5E34" w:rsidRPr="00FF6765" w:rsidSect="00D31280">
          <w:footerReference w:type="first" r:id="rId41"/>
          <w:type w:val="nextColumn"/>
          <w:pgSz w:w="16838" w:h="11906" w:orient="landscape"/>
          <w:pgMar w:top="851" w:right="851" w:bottom="851" w:left="1418" w:header="709" w:footer="709" w:gutter="0"/>
          <w:cols w:space="720"/>
          <w:titlePg/>
          <w:docGrid w:linePitch="326"/>
        </w:sect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lastRenderedPageBreak/>
        <w:t>Раздел 13. Финансовые потребности для реализации программы</w:t>
      </w:r>
    </w:p>
    <w:p w:rsidR="002B5E34" w:rsidRPr="00FF6765" w:rsidRDefault="002B5E34" w:rsidP="00D31280">
      <w:pPr>
        <w:spacing w:after="0" w:line="240" w:lineRule="auto"/>
        <w:ind w:firstLine="709"/>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 таблице ниже приведены общие сведения о необходимых капитальных вложениях для реализации мероприятий Программы.</w:t>
      </w:r>
    </w:p>
    <w:p w:rsidR="002B5E34" w:rsidRPr="00FF6765" w:rsidRDefault="002B5E34" w:rsidP="00D31280">
      <w:pPr>
        <w:spacing w:after="0" w:line="240" w:lineRule="auto"/>
        <w:jc w:val="both"/>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Финансирование мероприятий по строительству и реконструкции систем коммунальной инфраструктуры</w:t>
      </w:r>
    </w:p>
    <w:tbl>
      <w:tblPr>
        <w:tblW w:w="9889" w:type="dxa"/>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Layout w:type="fixed"/>
        <w:tblLook w:val="01E0" w:firstRow="1" w:lastRow="1" w:firstColumn="1" w:lastColumn="1" w:noHBand="0" w:noVBand="0"/>
      </w:tblPr>
      <w:tblGrid>
        <w:gridCol w:w="3510"/>
        <w:gridCol w:w="1843"/>
        <w:gridCol w:w="1701"/>
        <w:gridCol w:w="1559"/>
        <w:gridCol w:w="1276"/>
      </w:tblGrid>
      <w:tr w:rsidR="00D31280" w:rsidRPr="00FF6765" w:rsidTr="00D31280">
        <w:trPr>
          <w:trHeight w:val="624"/>
          <w:tblHeader/>
        </w:trPr>
        <w:tc>
          <w:tcPr>
            <w:tcW w:w="3510" w:type="dxa"/>
            <w:vMerge w:val="restart"/>
            <w:noWrap/>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Мероприятия</w:t>
            </w:r>
          </w:p>
        </w:tc>
        <w:tc>
          <w:tcPr>
            <w:tcW w:w="6379" w:type="dxa"/>
            <w:gridSpan w:val="4"/>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Источники инвестиций, руб.</w:t>
            </w:r>
          </w:p>
        </w:tc>
      </w:tr>
      <w:tr w:rsidR="00D31280" w:rsidRPr="00FF6765" w:rsidTr="00D31280">
        <w:trPr>
          <w:trHeight w:val="1093"/>
          <w:tblHeader/>
        </w:trPr>
        <w:tc>
          <w:tcPr>
            <w:tcW w:w="3510" w:type="dxa"/>
            <w:vMerge/>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Местный, региональный, бюджет</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Государственно-частное партнерство (концессии)</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Частные инвестиции</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Итого</w:t>
            </w:r>
          </w:p>
        </w:tc>
      </w:tr>
      <w:tr w:rsidR="00D31280" w:rsidRPr="00FF6765" w:rsidTr="00D31280">
        <w:trPr>
          <w:trHeight w:hRule="exact" w:val="28"/>
          <w:tblHeader/>
        </w:trPr>
        <w:tc>
          <w:tcPr>
            <w:tcW w:w="3510"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r>
      <w:tr w:rsidR="00D31280" w:rsidRPr="00FF6765" w:rsidTr="00D31280">
        <w:trPr>
          <w:trHeight w:val="231"/>
          <w:tblHeader/>
        </w:trPr>
        <w:tc>
          <w:tcPr>
            <w:tcW w:w="3510"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Мероприятия по модернизации системы водоснабжения </w:t>
            </w: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11 000 000</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11 000 000</w:t>
            </w:r>
          </w:p>
        </w:tc>
      </w:tr>
      <w:tr w:rsidR="00D31280" w:rsidRPr="00FF6765" w:rsidTr="00D31280">
        <w:trPr>
          <w:trHeight w:val="231"/>
          <w:tblHeader/>
        </w:trPr>
        <w:tc>
          <w:tcPr>
            <w:tcW w:w="3510"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Мероприятия по модернизации системы газоснабжения:</w:t>
            </w: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r w:rsidR="00D31280" w:rsidRPr="00FF6765" w:rsidTr="00D31280">
        <w:trPr>
          <w:trHeight w:val="231"/>
          <w:tblHeader/>
        </w:trPr>
        <w:tc>
          <w:tcPr>
            <w:tcW w:w="3510"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Мероприятия по модернизации системы электроснабжения:</w:t>
            </w: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r w:rsidR="00D31280" w:rsidRPr="00FF6765" w:rsidTr="00D31280">
        <w:trPr>
          <w:trHeight w:val="259"/>
          <w:tblHeader/>
        </w:trPr>
        <w:tc>
          <w:tcPr>
            <w:tcW w:w="3510"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Мероприятия по модернизации системы вывоза ТКО:</w:t>
            </w: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r w:rsidR="00D31280" w:rsidRPr="00FF6765" w:rsidTr="00D31280">
        <w:trPr>
          <w:trHeight w:val="466"/>
          <w:tblHeader/>
        </w:trPr>
        <w:tc>
          <w:tcPr>
            <w:tcW w:w="3510"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Всего:</w:t>
            </w: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11 000 000</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11 000 000</w:t>
            </w:r>
          </w:p>
        </w:tc>
      </w:tr>
    </w:tbl>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Объемы финансирования Программы на 2024-2044 годы носят прогнозный характер и подлежат ежегодному уточнению в установленном законодательством порядке при формировании местного бюджета на соответствующий год.</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При снижении (увеличении) ресурсного обеспечения в установленном порядке вносятся изменения в показатели Программы.</w:t>
      </w: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14. Организация реализации проектов</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В соответствии с п. 40 Методических рекомендаций по разработке программ комплексного развития систем коммунальной инфраструктуры муниципальных образований для организации реализации инвестиционных проектов следует рассматривать следующие варианты:</w:t>
      </w:r>
    </w:p>
    <w:p w:rsidR="002B5E34" w:rsidRPr="00FF6765" w:rsidRDefault="002B5E34" w:rsidP="00D31280">
      <w:pPr>
        <w:widowControl w:val="0"/>
        <w:numPr>
          <w:ilvl w:val="1"/>
          <w:numId w:val="7"/>
        </w:numPr>
        <w:tabs>
          <w:tab w:val="left" w:pos="999"/>
        </w:tabs>
        <w:autoSpaceDE w:val="0"/>
        <w:autoSpaceDN w:val="0"/>
        <w:spacing w:after="0" w:line="240" w:lineRule="auto"/>
        <w:ind w:left="0"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проекты, реализуемые действующими на территории сельского поселения организациями;</w:t>
      </w:r>
    </w:p>
    <w:p w:rsidR="002B5E34" w:rsidRPr="00FF6765" w:rsidRDefault="002B5E34" w:rsidP="00D31280">
      <w:pPr>
        <w:widowControl w:val="0"/>
        <w:numPr>
          <w:ilvl w:val="1"/>
          <w:numId w:val="7"/>
        </w:numPr>
        <w:tabs>
          <w:tab w:val="left" w:pos="1009"/>
        </w:tabs>
        <w:autoSpaceDE w:val="0"/>
        <w:autoSpaceDN w:val="0"/>
        <w:spacing w:after="0" w:line="240" w:lineRule="auto"/>
        <w:ind w:left="0"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проекты, выставляемые на конкурс для привлечения сторонних инвесторов (в том числе по договору</w:t>
      </w:r>
      <w:r w:rsidRPr="00FF6765">
        <w:rPr>
          <w:rFonts w:ascii="Times New Roman" w:eastAsia="Calibri" w:hAnsi="Times New Roman" w:cs="Times New Roman"/>
          <w:spacing w:val="-7"/>
          <w:sz w:val="17"/>
          <w:szCs w:val="17"/>
          <w:lang w:val="x-none"/>
        </w:rPr>
        <w:t xml:space="preserve"> </w:t>
      </w:r>
      <w:r w:rsidRPr="00FF6765">
        <w:rPr>
          <w:rFonts w:ascii="Times New Roman" w:eastAsia="Calibri" w:hAnsi="Times New Roman" w:cs="Times New Roman"/>
          <w:sz w:val="17"/>
          <w:szCs w:val="17"/>
          <w:lang w:val="x-none"/>
        </w:rPr>
        <w:t>концессии);</w:t>
      </w:r>
    </w:p>
    <w:p w:rsidR="002B5E34" w:rsidRPr="00FF6765" w:rsidRDefault="002B5E34" w:rsidP="00D31280">
      <w:pPr>
        <w:widowControl w:val="0"/>
        <w:numPr>
          <w:ilvl w:val="1"/>
          <w:numId w:val="7"/>
        </w:numPr>
        <w:tabs>
          <w:tab w:val="left" w:pos="989"/>
        </w:tabs>
        <w:autoSpaceDE w:val="0"/>
        <w:autoSpaceDN w:val="0"/>
        <w:spacing w:after="0" w:line="240" w:lineRule="auto"/>
        <w:ind w:left="0"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проекты, для реализации которых создаются организации с участием</w:t>
      </w:r>
      <w:r w:rsidRPr="00FF6765">
        <w:rPr>
          <w:rFonts w:ascii="Times New Roman" w:eastAsia="Calibri" w:hAnsi="Times New Roman" w:cs="Times New Roman"/>
          <w:spacing w:val="-3"/>
          <w:sz w:val="17"/>
          <w:szCs w:val="17"/>
          <w:lang w:val="x-none"/>
        </w:rPr>
        <w:t xml:space="preserve"> </w:t>
      </w:r>
      <w:r w:rsidRPr="00FF6765">
        <w:rPr>
          <w:rFonts w:ascii="Times New Roman" w:eastAsia="Calibri" w:hAnsi="Times New Roman" w:cs="Times New Roman"/>
          <w:sz w:val="17"/>
          <w:szCs w:val="17"/>
          <w:lang w:val="x-none"/>
        </w:rPr>
        <w:t>МО;</w:t>
      </w:r>
    </w:p>
    <w:p w:rsidR="002B5E34" w:rsidRPr="00FF6765" w:rsidRDefault="002B5E34" w:rsidP="00D31280">
      <w:pPr>
        <w:widowControl w:val="0"/>
        <w:numPr>
          <w:ilvl w:val="1"/>
          <w:numId w:val="7"/>
        </w:numPr>
        <w:tabs>
          <w:tab w:val="left" w:pos="997"/>
        </w:tabs>
        <w:autoSpaceDE w:val="0"/>
        <w:autoSpaceDN w:val="0"/>
        <w:spacing w:after="0" w:line="240" w:lineRule="auto"/>
        <w:ind w:left="0"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проекты, для реализации которых создаются организации с участием действующих ресурсоснабжающих</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организаций.</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Для реализации Программы целесообразнее всего будет применять две организационные</w:t>
      </w:r>
      <w:r w:rsidRPr="00FF6765">
        <w:rPr>
          <w:rFonts w:ascii="Times New Roman" w:eastAsia="Calibri" w:hAnsi="Times New Roman" w:cs="Times New Roman"/>
          <w:spacing w:val="-2"/>
          <w:sz w:val="17"/>
          <w:szCs w:val="17"/>
          <w:lang w:eastAsia="ru-RU"/>
        </w:rPr>
        <w:t xml:space="preserve"> </w:t>
      </w:r>
      <w:r w:rsidRPr="00FF6765">
        <w:rPr>
          <w:rFonts w:ascii="Times New Roman" w:eastAsia="Calibri" w:hAnsi="Times New Roman" w:cs="Times New Roman"/>
          <w:sz w:val="17"/>
          <w:szCs w:val="17"/>
          <w:lang w:eastAsia="ru-RU"/>
        </w:rPr>
        <w:t>формы:</w:t>
      </w:r>
    </w:p>
    <w:p w:rsidR="002B5E34" w:rsidRPr="00FF6765" w:rsidRDefault="002B5E34" w:rsidP="00D31280">
      <w:pPr>
        <w:widowControl w:val="0"/>
        <w:numPr>
          <w:ilvl w:val="0"/>
          <w:numId w:val="8"/>
        </w:numPr>
        <w:tabs>
          <w:tab w:val="left" w:pos="1136"/>
        </w:tabs>
        <w:autoSpaceDE w:val="0"/>
        <w:autoSpaceDN w:val="0"/>
        <w:spacing w:after="0" w:line="240" w:lineRule="auto"/>
        <w:ind w:left="0"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проекты, реализуемые действующими на территории МО организациями, для проектов в системе теплоснабжения, водоснабжения, водоотведения, электроснабжения, газоснабжения, обращения с ТКО, по энергосбережению – ввиду того, что использование инфраструктуры и персонала действующих на территории организаций позволит сократить время для подготовки к началу реализации мероприятий, тем самым сокращая затраты на организацию</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проектов;</w:t>
      </w:r>
    </w:p>
    <w:p w:rsidR="002B5E34" w:rsidRPr="00FF6765" w:rsidRDefault="002B5E34" w:rsidP="00D31280">
      <w:pPr>
        <w:widowControl w:val="0"/>
        <w:numPr>
          <w:ilvl w:val="0"/>
          <w:numId w:val="8"/>
        </w:numPr>
        <w:tabs>
          <w:tab w:val="left" w:pos="1136"/>
        </w:tabs>
        <w:autoSpaceDE w:val="0"/>
        <w:autoSpaceDN w:val="0"/>
        <w:spacing w:after="0" w:line="240" w:lineRule="auto"/>
        <w:ind w:left="0"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проекты, выставляемые на конкурс для привлечения сторонних инвесторов (в том числе по договору концессии) – для крупных инфраструктурных проектов с длительными сроками окупаемости;</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Предметом инвестиционного конкурса является право произвести инвестиции в определенные объекты, в том числе находящиеся в муниципальной собственности, на конкурсных условиях с учетом взаимных интересов инвестора и поселения.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Критериями выявления победителя конкурса являются наиболее эффективные условия реализации инвестиционного проекта, в том числе объем и сроки инвестирования, уровень технологий, используемых при реализации инвестиционных проектов, конкурентоспособность выпускаемой продукции, создаваемой в результате инвестирования, и ее ориентация на местный спрос, доля привлечения к реализации проекта местных трудовых, сырьевых и иных ресурсов, место регистрации инвестора как налогоплательщика и иные критерии, отвечающие интересам социально - экономического развития</w:t>
      </w:r>
      <w:r w:rsidRPr="00FF6765">
        <w:rPr>
          <w:rFonts w:ascii="Times New Roman" w:eastAsia="Times New Roman" w:hAnsi="Times New Roman" w:cs="Times New Roman"/>
          <w:spacing w:val="-1"/>
          <w:sz w:val="17"/>
          <w:szCs w:val="17"/>
        </w:rPr>
        <w:t xml:space="preserve"> </w:t>
      </w:r>
      <w:r w:rsidRPr="00FF6765">
        <w:rPr>
          <w:rFonts w:ascii="Times New Roman" w:eastAsia="Times New Roman" w:hAnsi="Times New Roman" w:cs="Times New Roman"/>
          <w:sz w:val="17"/>
          <w:szCs w:val="17"/>
        </w:rPr>
        <w:t>поселения.</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В объекты инвестиционной деятельности входят и объекты инженерной инфраструктуры.</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Интерес инвесторов может выражаться в следующем:</w:t>
      </w:r>
    </w:p>
    <w:p w:rsidR="002B5E34" w:rsidRPr="00FF6765" w:rsidRDefault="002B5E34" w:rsidP="00D31280">
      <w:pPr>
        <w:widowControl w:val="0"/>
        <w:numPr>
          <w:ilvl w:val="0"/>
          <w:numId w:val="9"/>
        </w:numPr>
        <w:tabs>
          <w:tab w:val="left" w:pos="1136"/>
          <w:tab w:val="left" w:pos="3256"/>
          <w:tab w:val="left" w:pos="5320"/>
          <w:tab w:val="left" w:pos="6235"/>
          <w:tab w:val="left" w:pos="6866"/>
          <w:tab w:val="left" w:pos="8711"/>
        </w:tabs>
        <w:autoSpaceDE w:val="0"/>
        <w:autoSpaceDN w:val="0"/>
        <w:spacing w:after="0" w:line="240" w:lineRule="auto"/>
        <w:ind w:left="0"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 xml:space="preserve">долговременный муниципальный заказ на эксплуатацию </w:t>
      </w:r>
      <w:r w:rsidRPr="00FF6765">
        <w:rPr>
          <w:rFonts w:ascii="Times New Roman" w:eastAsia="Calibri" w:hAnsi="Times New Roman" w:cs="Times New Roman"/>
          <w:spacing w:val="-2"/>
          <w:sz w:val="17"/>
          <w:szCs w:val="17"/>
          <w:lang w:val="x-none"/>
        </w:rPr>
        <w:t xml:space="preserve">объектов </w:t>
      </w:r>
      <w:r w:rsidRPr="00FF6765">
        <w:rPr>
          <w:rFonts w:ascii="Times New Roman" w:eastAsia="Calibri" w:hAnsi="Times New Roman" w:cs="Times New Roman"/>
          <w:sz w:val="17"/>
          <w:szCs w:val="17"/>
          <w:lang w:val="x-none"/>
        </w:rPr>
        <w:t>муниципальной собственности;</w:t>
      </w:r>
    </w:p>
    <w:p w:rsidR="002B5E34" w:rsidRPr="00FF6765" w:rsidRDefault="002B5E34" w:rsidP="00D31280">
      <w:pPr>
        <w:widowControl w:val="0"/>
        <w:numPr>
          <w:ilvl w:val="0"/>
          <w:numId w:val="9"/>
        </w:numPr>
        <w:tabs>
          <w:tab w:val="left" w:pos="1136"/>
        </w:tabs>
        <w:autoSpaceDE w:val="0"/>
        <w:autoSpaceDN w:val="0"/>
        <w:spacing w:after="0" w:line="240" w:lineRule="auto"/>
        <w:ind w:left="0"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получение существующего или создаваемого объекта, или его части с земельным участком в собственность или</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пользование;</w:t>
      </w:r>
    </w:p>
    <w:p w:rsidR="002B5E34" w:rsidRPr="00FF6765" w:rsidRDefault="002B5E34" w:rsidP="00D31280">
      <w:pPr>
        <w:widowControl w:val="0"/>
        <w:numPr>
          <w:ilvl w:val="0"/>
          <w:numId w:val="9"/>
        </w:numPr>
        <w:tabs>
          <w:tab w:val="left" w:pos="1136"/>
          <w:tab w:val="left" w:pos="2476"/>
          <w:tab w:val="left" w:pos="2853"/>
          <w:tab w:val="left" w:pos="3998"/>
          <w:tab w:val="left" w:pos="4754"/>
          <w:tab w:val="left" w:pos="5133"/>
          <w:tab w:val="left" w:pos="6343"/>
          <w:tab w:val="left" w:pos="7523"/>
          <w:tab w:val="left" w:pos="8361"/>
        </w:tabs>
        <w:autoSpaceDE w:val="0"/>
        <w:autoSpaceDN w:val="0"/>
        <w:spacing w:after="0" w:line="240" w:lineRule="auto"/>
        <w:ind w:left="0"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 xml:space="preserve">получение в качестве доли в уставном капитале права </w:t>
      </w:r>
      <w:r w:rsidRPr="00FF6765">
        <w:rPr>
          <w:rFonts w:ascii="Times New Roman" w:eastAsia="Calibri" w:hAnsi="Times New Roman" w:cs="Times New Roman"/>
          <w:spacing w:val="-3"/>
          <w:sz w:val="17"/>
          <w:szCs w:val="17"/>
          <w:lang w:val="x-none"/>
        </w:rPr>
        <w:t xml:space="preserve">пользования </w:t>
      </w:r>
      <w:r w:rsidRPr="00FF6765">
        <w:rPr>
          <w:rFonts w:ascii="Times New Roman" w:eastAsia="Calibri" w:hAnsi="Times New Roman" w:cs="Times New Roman"/>
          <w:sz w:val="17"/>
          <w:szCs w:val="17"/>
          <w:lang w:val="x-none"/>
        </w:rPr>
        <w:t>муниципальным</w:t>
      </w:r>
      <w:r w:rsidRPr="00FF6765">
        <w:rPr>
          <w:rFonts w:ascii="Times New Roman" w:eastAsia="Calibri" w:hAnsi="Times New Roman" w:cs="Times New Roman"/>
          <w:spacing w:val="-2"/>
          <w:sz w:val="17"/>
          <w:szCs w:val="17"/>
          <w:lang w:val="x-none"/>
        </w:rPr>
        <w:t xml:space="preserve"> </w:t>
      </w:r>
      <w:r w:rsidRPr="00FF6765">
        <w:rPr>
          <w:rFonts w:ascii="Times New Roman" w:eastAsia="Calibri" w:hAnsi="Times New Roman" w:cs="Times New Roman"/>
          <w:sz w:val="17"/>
          <w:szCs w:val="17"/>
          <w:lang w:val="x-none"/>
        </w:rPr>
        <w:t>имуществом;</w:t>
      </w:r>
    </w:p>
    <w:p w:rsidR="002B5E34" w:rsidRPr="00FF6765" w:rsidRDefault="002B5E34" w:rsidP="00D31280">
      <w:pPr>
        <w:widowControl w:val="0"/>
        <w:numPr>
          <w:ilvl w:val="0"/>
          <w:numId w:val="9"/>
        </w:numPr>
        <w:tabs>
          <w:tab w:val="left" w:pos="1136"/>
        </w:tabs>
        <w:autoSpaceDE w:val="0"/>
        <w:autoSpaceDN w:val="0"/>
        <w:spacing w:after="0" w:line="240" w:lineRule="auto"/>
        <w:ind w:left="0"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льготы по налогам и иным обязательным</w:t>
      </w:r>
      <w:r w:rsidRPr="00FF6765">
        <w:rPr>
          <w:rFonts w:ascii="Times New Roman" w:eastAsia="Calibri" w:hAnsi="Times New Roman" w:cs="Times New Roman"/>
          <w:spacing w:val="-7"/>
          <w:sz w:val="17"/>
          <w:szCs w:val="17"/>
          <w:lang w:val="x-none"/>
        </w:rPr>
        <w:t xml:space="preserve"> </w:t>
      </w:r>
      <w:r w:rsidRPr="00FF6765">
        <w:rPr>
          <w:rFonts w:ascii="Times New Roman" w:eastAsia="Calibri" w:hAnsi="Times New Roman" w:cs="Times New Roman"/>
          <w:sz w:val="17"/>
          <w:szCs w:val="17"/>
          <w:lang w:val="x-none"/>
        </w:rPr>
        <w:t>платежам.</w:t>
      </w:r>
    </w:p>
    <w:p w:rsidR="002B5E34" w:rsidRPr="00FF6765" w:rsidRDefault="002B5E34" w:rsidP="00D31280">
      <w:pPr>
        <w:tabs>
          <w:tab w:val="left" w:pos="2899"/>
          <w:tab w:val="left" w:pos="4495"/>
          <w:tab w:val="left" w:pos="5330"/>
          <w:tab w:val="left" w:pos="6071"/>
          <w:tab w:val="left" w:pos="7905"/>
          <w:tab w:val="left" w:pos="8673"/>
        </w:tabs>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xml:space="preserve">Инвестиционным соглашением могут быть предусмотрены иные </w:t>
      </w:r>
      <w:r w:rsidRPr="00FF6765">
        <w:rPr>
          <w:rFonts w:ascii="Times New Roman" w:eastAsia="Calibri" w:hAnsi="Times New Roman" w:cs="Times New Roman"/>
          <w:spacing w:val="-3"/>
          <w:sz w:val="17"/>
          <w:szCs w:val="17"/>
          <w:lang w:eastAsia="ru-RU"/>
        </w:rPr>
        <w:t xml:space="preserve">интересы </w:t>
      </w:r>
      <w:r w:rsidRPr="00FF6765">
        <w:rPr>
          <w:rFonts w:ascii="Times New Roman" w:eastAsia="Calibri" w:hAnsi="Times New Roman" w:cs="Times New Roman"/>
          <w:sz w:val="17"/>
          <w:szCs w:val="17"/>
          <w:lang w:eastAsia="ru-RU"/>
        </w:rPr>
        <w:t>инвесторов в реализации инвестиционного</w:t>
      </w:r>
      <w:r w:rsidRPr="00FF6765">
        <w:rPr>
          <w:rFonts w:ascii="Times New Roman" w:eastAsia="Calibri" w:hAnsi="Times New Roman" w:cs="Times New Roman"/>
          <w:spacing w:val="-5"/>
          <w:sz w:val="17"/>
          <w:szCs w:val="17"/>
          <w:lang w:eastAsia="ru-RU"/>
        </w:rPr>
        <w:t xml:space="preserve"> </w:t>
      </w:r>
      <w:r w:rsidRPr="00FF6765">
        <w:rPr>
          <w:rFonts w:ascii="Times New Roman" w:eastAsia="Calibri" w:hAnsi="Times New Roman" w:cs="Times New Roman"/>
          <w:sz w:val="17"/>
          <w:szCs w:val="17"/>
          <w:lang w:eastAsia="ru-RU"/>
        </w:rPr>
        <w:t>проекта.</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Проведение инвестиционных конкурсов способствует:</w:t>
      </w:r>
    </w:p>
    <w:p w:rsidR="002B5E34" w:rsidRPr="00FF6765" w:rsidRDefault="002B5E34" w:rsidP="00D31280">
      <w:pPr>
        <w:widowControl w:val="0"/>
        <w:numPr>
          <w:ilvl w:val="0"/>
          <w:numId w:val="10"/>
        </w:numPr>
        <w:tabs>
          <w:tab w:val="left" w:pos="1136"/>
        </w:tabs>
        <w:autoSpaceDE w:val="0"/>
        <w:autoSpaceDN w:val="0"/>
        <w:spacing w:after="0" w:line="240" w:lineRule="auto"/>
        <w:ind w:left="0"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улучшению качества жизни населения путем обеспечения роста количества и качества товаров, работ и услуг, обеспечивающих удовлетворение потребностей жителей;</w:t>
      </w:r>
    </w:p>
    <w:p w:rsidR="002B5E34" w:rsidRPr="00FF6765" w:rsidRDefault="002B5E34" w:rsidP="00D31280">
      <w:pPr>
        <w:widowControl w:val="0"/>
        <w:numPr>
          <w:ilvl w:val="0"/>
          <w:numId w:val="10"/>
        </w:numPr>
        <w:tabs>
          <w:tab w:val="left" w:pos="1136"/>
        </w:tabs>
        <w:autoSpaceDE w:val="0"/>
        <w:autoSpaceDN w:val="0"/>
        <w:spacing w:after="0" w:line="240" w:lineRule="auto"/>
        <w:ind w:left="0"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сокращению расходов бюджета путем привлечения инвестиционных средств в объекты муниципальной собственности Юровского сельского поселения</w:t>
      </w: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и расширения налогооблагаемой базы в результате появления новых объектов налогообложения.</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Реализацию проектов по установке приборов учета (теплоснабжения, электроснабжения, водоснабжения и газоснабжения) предполагается осуществлять за счет средств индивидуальных абонентов, а также средств компаний, осуществляющих управление объектами недвижимости.</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В целях привлечения дополнительных инвестиций в систему (ы) коммунального комплекса в соответствии с Федеральным Законом от 21.07.2015г. № 115 – ФЗ «О концессионных соглашениях» существует возможность передачи объектов инженерной инфраструктуры в ведение ресурсоснабжающих организаций, эксплуатирующих данные объекты. Исполнение условий концессионных соглашений позволит не только передавать объекты энергетики в эксплуатацию, но и реализовывать мероприятия на модернизацию/реконструкцию этих объектов.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Программа реализуется на всей территории Юровского сельского поселения. Общее руководство и контроль над ходом реализации Программы осуществляет Администрация Трубчевского муниципального района. Программа может корректироваться в зависимости от обеспечения финансирования, изменения условий функционирования систем коммунального комплекса, повлекшие, значительное отклонение </w:t>
      </w:r>
      <w:r w:rsidRPr="00FF6765">
        <w:rPr>
          <w:rFonts w:ascii="Times New Roman" w:eastAsia="Times New Roman" w:hAnsi="Times New Roman" w:cs="Times New Roman"/>
          <w:sz w:val="17"/>
          <w:szCs w:val="17"/>
        </w:rPr>
        <w:lastRenderedPageBreak/>
        <w:t>фактических показателей (индикаторов мониторинга) эффективности функционирования систем по отношению к показателям, предусмотренных программой.</w:t>
      </w: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15. Программы инвестиционных проектов, тариф и плата (тариф) за подключение (присоединение)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Программа инвестиционных проектов состоит из единственного инвестиционного проекта в области водоснабжения.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Конечными целями осуществления инвестиционного проекта будет:</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-присоединение новых потребителей;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повышение надежности ресурсрснабжения;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-обеспечение выполнения экологических требований;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-обеспечение выполнения требований законодательства об энергосбережении.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Инвестиционный проект будет иметь длительный срок окупаемости.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Строительство и реконструкция объектов инфраструктуры осуществляются организациями коммунального комплекса с их последующей эксплуатацией. Окупаемость затрат на строительство и реконструкцию достигается путем формирования и защиты инвестиционных программ развития сетей (за счет инвестиционной надбавки в тарифе).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Включение инвестиционной надбавки в тарифы для реализации проектов инвестиционных программ возможно при условии соответствия тарифов доступному уровню.</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Финансирование инвестиционных программ, обеспечивается за счет средств, поступающих от реализации товаров (оказания услуг) организации, реализующей инвестиционную программу. Источниками финансирования инвестиционных программ могут быть надбавки к ценам (тарифам) для потребителей данного сельского поселения (части территории этого сельского поселения), плата за подключение к сетям инженерно-технического обеспечения, а также средства местного бюджета.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Решение о применении надбавки к ценам и тарифам для потребителей сельского поселения, а также о выделении бюджетных средств на финансирование инвестиционной программы организации коммунального комплекса принимает представительный орган Трубчевского муниципального района.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После утверждения инвестиционной программы в срок до начала ее реализации администрация Трубчевского муниципального района подписывает договор с организацией коммунального комплекса о реализации инвестиционной программы. Договор заключается на срок реализации инвестиционной программы.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Тарифы на технологическое присоединение (подключение) к сетям централизованного водоснабжения </w:t>
      </w:r>
      <w:r w:rsidRPr="00FF6765">
        <w:rPr>
          <w:rFonts w:ascii="Times New Roman" w:eastAsia="Times New Roman" w:hAnsi="Times New Roman" w:cs="Times New Roman"/>
          <w:sz w:val="17"/>
          <w:szCs w:val="17"/>
          <w:lang w:eastAsia="ru-RU"/>
        </w:rPr>
        <w:t>МУП «Жилкомсервис г. Трубчевск»</w:t>
      </w:r>
      <w:r w:rsidRPr="00FF6765">
        <w:rPr>
          <w:rFonts w:ascii="Times New Roman" w:eastAsia="Times New Roman" w:hAnsi="Times New Roman" w:cs="Times New Roman"/>
          <w:sz w:val="17"/>
          <w:szCs w:val="17"/>
        </w:rPr>
        <w:t>, установленные управлением государственного регулирования тарифов Брянской области за период 2022-2024 гг. приведены разделе 2.2 настоящей Программы.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Информация о финансово-хозяйственной деятельности </w:t>
      </w:r>
      <w:r w:rsidRPr="00FF6765">
        <w:rPr>
          <w:rFonts w:ascii="Times New Roman" w:eastAsia="Times New Roman" w:hAnsi="Times New Roman" w:cs="Times New Roman"/>
          <w:sz w:val="17"/>
          <w:szCs w:val="17"/>
          <w:lang w:eastAsia="ru-RU"/>
        </w:rPr>
        <w:t>МУП «Жилкомсервис                       г. Трубчевск»</w:t>
      </w:r>
      <w:r w:rsidRPr="00FF6765">
        <w:rPr>
          <w:rFonts w:ascii="Times New Roman" w:eastAsia="Times New Roman" w:hAnsi="Times New Roman" w:cs="Times New Roman"/>
          <w:sz w:val="17"/>
          <w:szCs w:val="17"/>
        </w:rPr>
        <w:t xml:space="preserve"> за базовый 2024 год, в том числе информация о поступлении денежных средств от осуществления данной деятельности по водоснабжению отсутствует.</w:t>
      </w: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16. Прогноз расходов населения на коммунальные ресурсы, расходов бюджета на социальную поддержку и субсидии, проверка доступности тарифов на коммунальные услуги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Плата за коммунальные услуги включает в себя плату за водоснабжение, газоснабжение, электроснабжение и утилизацию ТКО. Оценка доступности для граждан прогнозируемой совокупной платы за потребляемые коммунальные услуги основана на объективных данных о платежеспособности населения, которые должны лежать в основе формирования тарифной политики и определения необходимой и возможной бюджетной помощи на компенсацию мер социальной поддержки населения, и на выплату субсидий малообеспеченным гражданам на оплату жилья и коммунальных услуг. Для определения доступности приобретения и оплаты потребителями соответствующих товаров и услуг организаций коммунального комплекса использованы данные об установленных ценах (тарифах) для потребителей и надбавках к ценам (тарифам) с учетом среднедушевого дохода населения. Одним из принципов разработки Программы является обеспечение доступности коммунальных услуг для населения.</w:t>
      </w:r>
    </w:p>
    <w:p w:rsidR="002B5E34" w:rsidRPr="00FF6765" w:rsidRDefault="002B5E34" w:rsidP="00D31280">
      <w:pPr>
        <w:spacing w:after="0" w:line="240" w:lineRule="auto"/>
        <w:ind w:firstLine="540"/>
        <w:rPr>
          <w:rFonts w:ascii="Times New Roman" w:eastAsia="Times New Roman" w:hAnsi="Times New Roman" w:cs="Times New Roman"/>
          <w:sz w:val="17"/>
          <w:szCs w:val="17"/>
        </w:rPr>
      </w:pPr>
    </w:p>
    <w:p w:rsidR="002B5E34" w:rsidRPr="00FF6765" w:rsidRDefault="002B5E34" w:rsidP="00D31280">
      <w:pPr>
        <w:spacing w:after="0" w:line="240" w:lineRule="auto"/>
        <w:ind w:firstLine="709"/>
        <w:contextualSpacing/>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Доступность для потребителей товаров и услуг организаций коммунального комплекса – возможность приобретения и оплаты потребителями соответствующих товаров и услуг организаций коммунального комплекса с учетом цен и надбавок к ценам для потребителей.</w:t>
      </w:r>
    </w:p>
    <w:p w:rsidR="002B5E34" w:rsidRPr="00FF6765" w:rsidRDefault="002B5E34" w:rsidP="00D31280">
      <w:pPr>
        <w:spacing w:after="0" w:line="240" w:lineRule="auto"/>
        <w:ind w:firstLine="709"/>
        <w:contextualSpacing/>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В соответствии с приказом Министерства регионального развития РФ от 23.08.2010 № 378 «Об утверждении методических указаний по расчету предельных индексов изменения размера платы граждан за коммунальные услуги» доступность платы за потребляемые коммунальные услуги является комплексным параметром и определяется на основе системы критериев, устанавливаемой органами исполнительной власти субъектов Российской Федерации, к которым относятся:</w:t>
      </w:r>
    </w:p>
    <w:p w:rsidR="002B5E34" w:rsidRPr="00FF6765" w:rsidRDefault="002B5E34" w:rsidP="00D31280">
      <w:pPr>
        <w:widowControl w:val="0"/>
        <w:tabs>
          <w:tab w:val="left" w:pos="1096"/>
          <w:tab w:val="left" w:pos="1817"/>
          <w:tab w:val="left" w:pos="2995"/>
          <w:tab w:val="left" w:pos="3483"/>
          <w:tab w:val="left" w:pos="5256"/>
          <w:tab w:val="left" w:pos="6197"/>
          <w:tab w:val="left" w:pos="6559"/>
          <w:tab w:val="left" w:pos="8033"/>
          <w:tab w:val="left" w:pos="8998"/>
        </w:tabs>
        <w:autoSpaceDE w:val="0"/>
        <w:autoSpaceDN w:val="0"/>
        <w:spacing w:after="0" w:line="240" w:lineRule="auto"/>
        <w:ind w:firstLine="709"/>
        <w:contextualSpacing/>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 xml:space="preserve">- доля расходов на коммунальные услуги в совокупном доходе </w:t>
      </w:r>
      <w:r w:rsidRPr="00FF6765">
        <w:rPr>
          <w:rFonts w:ascii="Times New Roman" w:eastAsia="Calibri" w:hAnsi="Times New Roman" w:cs="Times New Roman"/>
          <w:spacing w:val="-5"/>
          <w:sz w:val="17"/>
          <w:szCs w:val="17"/>
          <w:lang w:val="x-none"/>
        </w:rPr>
        <w:t xml:space="preserve">семьи </w:t>
      </w:r>
      <w:r w:rsidRPr="00FF6765">
        <w:rPr>
          <w:rFonts w:ascii="Times New Roman" w:eastAsia="Calibri" w:hAnsi="Times New Roman" w:cs="Times New Roman"/>
          <w:sz w:val="17"/>
          <w:szCs w:val="17"/>
          <w:lang w:val="x-none"/>
        </w:rPr>
        <w:t>(среднедушевом</w:t>
      </w:r>
      <w:r w:rsidRPr="00FF6765">
        <w:rPr>
          <w:rFonts w:ascii="Times New Roman" w:eastAsia="Calibri" w:hAnsi="Times New Roman" w:cs="Times New Roman"/>
          <w:spacing w:val="-2"/>
          <w:sz w:val="17"/>
          <w:szCs w:val="17"/>
          <w:lang w:val="x-none"/>
        </w:rPr>
        <w:t xml:space="preserve"> </w:t>
      </w:r>
      <w:r w:rsidRPr="00FF6765">
        <w:rPr>
          <w:rFonts w:ascii="Times New Roman" w:eastAsia="Calibri" w:hAnsi="Times New Roman" w:cs="Times New Roman"/>
          <w:sz w:val="17"/>
          <w:szCs w:val="17"/>
          <w:lang w:val="x-none"/>
        </w:rPr>
        <w:t>доходе);</w:t>
      </w:r>
    </w:p>
    <w:p w:rsidR="002B5E34" w:rsidRPr="00FF6765" w:rsidRDefault="002B5E34" w:rsidP="00D31280">
      <w:pPr>
        <w:widowControl w:val="0"/>
        <w:tabs>
          <w:tab w:val="left" w:pos="1096"/>
        </w:tabs>
        <w:autoSpaceDE w:val="0"/>
        <w:autoSpaceDN w:val="0"/>
        <w:spacing w:after="0" w:line="240" w:lineRule="auto"/>
        <w:ind w:firstLine="709"/>
        <w:contextualSpacing/>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 уровень собираемости платежей за коммунальные услуги;</w:t>
      </w:r>
    </w:p>
    <w:p w:rsidR="002B5E34" w:rsidRPr="00FF6765" w:rsidRDefault="002B5E34" w:rsidP="00D31280">
      <w:pPr>
        <w:widowControl w:val="0"/>
        <w:tabs>
          <w:tab w:val="left" w:pos="1096"/>
        </w:tabs>
        <w:autoSpaceDE w:val="0"/>
        <w:autoSpaceDN w:val="0"/>
        <w:spacing w:after="0" w:line="240" w:lineRule="auto"/>
        <w:ind w:firstLine="709"/>
        <w:contextualSpacing/>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 доля населения с доходами ниже прожиточного</w:t>
      </w:r>
      <w:r w:rsidRPr="00FF6765">
        <w:rPr>
          <w:rFonts w:ascii="Times New Roman" w:eastAsia="Calibri" w:hAnsi="Times New Roman" w:cs="Times New Roman"/>
          <w:spacing w:val="-4"/>
          <w:sz w:val="17"/>
          <w:szCs w:val="17"/>
          <w:lang w:val="x-none"/>
        </w:rPr>
        <w:t xml:space="preserve"> </w:t>
      </w:r>
      <w:r w:rsidRPr="00FF6765">
        <w:rPr>
          <w:rFonts w:ascii="Times New Roman" w:eastAsia="Calibri" w:hAnsi="Times New Roman" w:cs="Times New Roman"/>
          <w:sz w:val="17"/>
          <w:szCs w:val="17"/>
          <w:lang w:val="x-none"/>
        </w:rPr>
        <w:t>минимума;</w:t>
      </w:r>
    </w:p>
    <w:p w:rsidR="002B5E34" w:rsidRPr="00FF6765" w:rsidRDefault="002B5E34" w:rsidP="00D31280">
      <w:pPr>
        <w:widowControl w:val="0"/>
        <w:tabs>
          <w:tab w:val="left" w:pos="1096"/>
        </w:tabs>
        <w:autoSpaceDE w:val="0"/>
        <w:autoSpaceDN w:val="0"/>
        <w:spacing w:after="0" w:line="240" w:lineRule="auto"/>
        <w:ind w:firstLine="709"/>
        <w:contextualSpacing/>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 доля получателей субсидий на оплату коммунальных услуг в общей численности населения</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Рост тарифов на коммунальные услуги, рассчитанный на весь период реализации программы комплексного развития коммунальной инфраструктуры </w:t>
      </w:r>
      <w:r w:rsidRPr="00FF6765">
        <w:rPr>
          <w:rFonts w:ascii="Times New Roman" w:eastAsia="Times New Roman" w:hAnsi="Times New Roman" w:cs="Times New Roman"/>
          <w:sz w:val="17"/>
          <w:szCs w:val="17"/>
        </w:rPr>
        <w:t>Юровского сельского поселения</w:t>
      </w:r>
      <w:r w:rsidRPr="00FF6765">
        <w:rPr>
          <w:rFonts w:ascii="Times New Roman" w:eastAsia="Times New Roman" w:hAnsi="Times New Roman" w:cs="Times New Roman"/>
          <w:sz w:val="17"/>
          <w:szCs w:val="17"/>
          <w:lang w:eastAsia="ru-RU"/>
        </w:rPr>
        <w:t xml:space="preserve"> на 2024-2044 годы, останется в пределах уровня доступности определенного приказом Министерства регионального развития РФ от 23.08.2010 № 378.</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Прогноз совокупного платежа населения за коммунальные услуги</w:t>
      </w:r>
      <w:r w:rsidRPr="00FF6765">
        <w:rPr>
          <w:rFonts w:ascii="Times New Roman" w:eastAsia="Calibri" w:hAnsi="Times New Roman" w:cs="Times New Roman"/>
          <w:sz w:val="17"/>
          <w:szCs w:val="17"/>
          <w:lang w:eastAsia="ru-RU"/>
        </w:rPr>
        <w:t xml:space="preserve"> и доли расходов на оплату услуг в совокупном доходе семьи</w:t>
      </w:r>
      <w:r w:rsidRPr="00FF6765">
        <w:rPr>
          <w:rFonts w:ascii="Times New Roman" w:eastAsia="Times New Roman" w:hAnsi="Times New Roman" w:cs="Times New Roman"/>
          <w:sz w:val="17"/>
          <w:szCs w:val="17"/>
          <w:lang w:eastAsia="ru-RU"/>
        </w:rPr>
        <w:t xml:space="preserve"> показал, что имеется возможность использовать инвестиционную надбавку ко всем тарифам на коммунальные услуги, позволяющую финансировать из тарифов мероприятия по строительству и реконструкции систем коммунальной инфраструктуры. </w:t>
      </w:r>
      <w:r w:rsidRPr="00FF6765">
        <w:rPr>
          <w:rFonts w:ascii="Times New Roman" w:eastAsia="Calibri" w:hAnsi="Times New Roman" w:cs="Times New Roman"/>
          <w:sz w:val="17"/>
          <w:szCs w:val="17"/>
          <w:lang w:eastAsia="ru-RU"/>
        </w:rPr>
        <w:t>Прогнозируемые ежегодно с 2024 года по 2044 год доли расходов на оплату услуг в совокупном доходе семьи</w:t>
      </w:r>
      <w:r w:rsidRPr="00FF6765">
        <w:rPr>
          <w:rFonts w:ascii="Times New Roman" w:eastAsia="Times New Roman" w:hAnsi="Times New Roman" w:cs="Times New Roman"/>
          <w:sz w:val="17"/>
          <w:szCs w:val="17"/>
          <w:lang w:eastAsia="ru-RU"/>
        </w:rPr>
        <w:t xml:space="preserve"> меньше максимально допустимого уровня расходов граждан на коммунальные услуги в совокупном доходе семьи, установленного приказом Министерства регионального развития РФ от 23.08.2010 № 378.</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17. Модель для расчета программы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Моделью расчетов по Программе были предусмотрены мероприятия по повышению надежности, качества поставляемых ресурсов, энергоэффективности всех сфер инженерной инфраструктуры. Для обеспечения сопоставимости вариантов все цены были приняты на уровне 2022 года.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Эффект от каждого мероприятия был учтен отдельно, при реализации мероприятий в совокупности возможен больший экономический эффект за счет «наложения» эффекта от одного мероприятия на эффект от другого.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Все обоснования и расчеты по программе делались с помощью электронных моделей. Модель для расчета настоящей Программы составлена в форме электронных книг формата Excel. Модель построена для автоматизации экономико-статистических расчетов и возможности эффективной обработки больших массивов исходных и расчетных данных для целей Программы. Выбор построения модели в форме электронных книг формата EXCEL основан на критериях удобства ввода-вывода информации в графическом и табличном виде, ее редактирования, формирования отчетных документов и широкого использования данного программного продукта.</w:t>
      </w:r>
    </w:p>
    <w:p w:rsidR="002B5E34" w:rsidRDefault="002B5E34" w:rsidP="006F5D58">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Моделирование инвестиционной деятельности, капитального строительства и реконструкции объектов основных средств, отражены в модели стоимости характеристики работ, в модели так же отра</w:t>
      </w:r>
      <w:r w:rsidR="006F5D58">
        <w:rPr>
          <w:rFonts w:ascii="Times New Roman" w:eastAsia="Times New Roman" w:hAnsi="Times New Roman" w:cs="Times New Roman"/>
          <w:sz w:val="17"/>
          <w:szCs w:val="17"/>
        </w:rPr>
        <w:t>жены объемные показатели работ.</w:t>
      </w:r>
    </w:p>
    <w:p w:rsidR="006F5D58" w:rsidRDefault="006F5D58" w:rsidP="006F5D58">
      <w:pPr>
        <w:spacing w:after="0" w:line="240" w:lineRule="auto"/>
        <w:ind w:firstLine="709"/>
        <w:jc w:val="both"/>
        <w:rPr>
          <w:rFonts w:ascii="Times New Roman" w:eastAsia="Times New Roman" w:hAnsi="Times New Roman" w:cs="Times New Roman"/>
          <w:sz w:val="17"/>
          <w:szCs w:val="17"/>
        </w:rPr>
      </w:pPr>
    </w:p>
    <w:p w:rsidR="006F5D58" w:rsidRPr="00FF6765" w:rsidRDefault="006F5D58" w:rsidP="006F5D58">
      <w:pPr>
        <w:keepNext/>
        <w:spacing w:after="0" w:line="240" w:lineRule="auto"/>
        <w:jc w:val="center"/>
        <w:outlineLvl w:val="0"/>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lastRenderedPageBreak/>
        <w:t>ЗАКЛЮЧЕНИЕ</w:t>
      </w:r>
    </w:p>
    <w:p w:rsidR="006F5D58" w:rsidRPr="00FF6765" w:rsidRDefault="006F5D58" w:rsidP="006F5D58">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Данная Программа комплексного развития системы коммунальной инфраструктуры Юровского сельского поселения Трубчевского муниципального района Брянской области на период с 2024 по 2044 годы предусматривает повышение качества предоставления коммунальных услуг, стабилизацию и снижение стоимости тарифов и ставок оплаты для населения, создание условий, необходимых для привлечения организаций различных организационно-правовых форм к управлению объектами инженерной инфраструктуры, а также средств внебюджетных источников для модернизации объектов инженерной инфраструктуры, улучшения экологической обстановки.</w:t>
      </w:r>
    </w:p>
    <w:p w:rsidR="002B5E34" w:rsidRDefault="006F5D58" w:rsidP="006F5D58">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Программа направлена на обеспечение надежного и устойчивого обслуживания потребителей коммунальными услугами, снижения сверхнормативного износа объектов инженерной инфраструктуры, модернизация этих объектов путем внедрения ресурсоэнергосберегающих технологий, разработку и внедрения мер по стимулированию эффективного и рационального хозяйствования организаций коммунального комплекса, привлечение с</w:t>
      </w:r>
      <w:r>
        <w:rPr>
          <w:rFonts w:ascii="Times New Roman" w:eastAsia="Times New Roman" w:hAnsi="Times New Roman" w:cs="Times New Roman"/>
          <w:sz w:val="17"/>
          <w:szCs w:val="17"/>
          <w:lang w:eastAsia="ru-RU"/>
        </w:rPr>
        <w:t>редств внебюджетных источников.</w:t>
      </w:r>
    </w:p>
    <w:p w:rsidR="006F5D58" w:rsidRPr="00FF6765" w:rsidRDefault="006F5D58" w:rsidP="006F5D58">
      <w:pPr>
        <w:spacing w:after="0" w:line="240" w:lineRule="auto"/>
        <w:ind w:firstLine="709"/>
        <w:jc w:val="both"/>
        <w:rPr>
          <w:rFonts w:ascii="Times New Roman" w:eastAsia="Calibri" w:hAnsi="Times New Roman" w:cs="Times New Roman"/>
          <w:bCs/>
          <w:sz w:val="17"/>
          <w:szCs w:val="17"/>
          <w:lang w:eastAsia="ru-RU"/>
        </w:rPr>
      </w:pPr>
    </w:p>
    <w:p w:rsidR="002B5E34" w:rsidRPr="006F5D58" w:rsidRDefault="002B5E34" w:rsidP="006F5D58">
      <w:pPr>
        <w:spacing w:after="0" w:line="240" w:lineRule="auto"/>
        <w:jc w:val="center"/>
        <w:rPr>
          <w:rFonts w:ascii="Times New Roman" w:eastAsia="Times New Roman" w:hAnsi="Times New Roman" w:cs="Times New Roman"/>
          <w:b/>
          <w:sz w:val="17"/>
          <w:szCs w:val="17"/>
          <w:lang w:eastAsia="ru-RU"/>
        </w:rPr>
      </w:pPr>
      <w:r w:rsidRPr="006F5D58">
        <w:rPr>
          <w:rFonts w:ascii="Times New Roman" w:eastAsia="Times New Roman" w:hAnsi="Times New Roman" w:cs="Times New Roman"/>
          <w:b/>
          <w:sz w:val="17"/>
          <w:szCs w:val="17"/>
          <w:lang w:eastAsia="ru-RU"/>
        </w:rPr>
        <w:t>РОССИЙСКАЯ ФЕДЕРАЦИЯ</w:t>
      </w:r>
    </w:p>
    <w:p w:rsidR="002B5E34" w:rsidRPr="006F5D58" w:rsidRDefault="002B5E34" w:rsidP="006F5D58">
      <w:pPr>
        <w:spacing w:after="0" w:line="240" w:lineRule="auto"/>
        <w:jc w:val="center"/>
        <w:rPr>
          <w:rFonts w:ascii="Times New Roman" w:eastAsia="Times New Roman" w:hAnsi="Times New Roman" w:cs="Times New Roman"/>
          <w:b/>
          <w:sz w:val="17"/>
          <w:szCs w:val="17"/>
          <w:lang w:eastAsia="ru-RU"/>
        </w:rPr>
      </w:pPr>
      <w:r w:rsidRPr="006F5D58">
        <w:rPr>
          <w:rFonts w:ascii="Times New Roman" w:eastAsia="Times New Roman" w:hAnsi="Times New Roman" w:cs="Times New Roman"/>
          <w:b/>
          <w:sz w:val="17"/>
          <w:szCs w:val="17"/>
          <w:lang w:eastAsia="ru-RU"/>
        </w:rPr>
        <w:t>АДМИНИСТРАЦИЯ ТРУБЧЕВСКОГО МУНИЦИПАЛЬНОГО РАЙОНА</w:t>
      </w:r>
    </w:p>
    <w:p w:rsidR="002B5E34" w:rsidRPr="006F5D58" w:rsidRDefault="002B5E34" w:rsidP="006F5D58">
      <w:pPr>
        <w:spacing w:after="0" w:line="240" w:lineRule="auto"/>
        <w:jc w:val="center"/>
        <w:rPr>
          <w:rFonts w:ascii="Times New Roman" w:eastAsia="Times New Roman" w:hAnsi="Times New Roman" w:cs="Times New Roman"/>
          <w:b/>
          <w:sz w:val="17"/>
          <w:szCs w:val="17"/>
          <w:lang w:eastAsia="ru-RU"/>
        </w:rPr>
      </w:pPr>
      <w:r w:rsidRPr="006F5D58">
        <w:rPr>
          <w:rFonts w:ascii="Times New Roman" w:eastAsia="Times New Roman" w:hAnsi="Times New Roman" w:cs="Times New Roman"/>
          <w:b/>
          <w:noProof/>
          <w:sz w:val="17"/>
          <w:szCs w:val="17"/>
          <w:lang w:eastAsia="ru-RU"/>
        </w:rPr>
        <mc:AlternateContent>
          <mc:Choice Requires="wps">
            <w:drawing>
              <wp:anchor distT="4294967295" distB="4294967295" distL="114300" distR="114300" simplePos="0" relativeHeight="251669504" behindDoc="0" locked="0" layoutInCell="1" allowOverlap="1" wp14:anchorId="197D1D46" wp14:editId="6FD8D70D">
                <wp:simplePos x="0" y="0"/>
                <wp:positionH relativeFrom="margin">
                  <wp:align>right</wp:align>
                </wp:positionH>
                <wp:positionV relativeFrom="paragraph">
                  <wp:posOffset>50360</wp:posOffset>
                </wp:positionV>
                <wp:extent cx="6304085" cy="26377"/>
                <wp:effectExtent l="19050" t="38100" r="40005" b="50165"/>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4085" cy="26377"/>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8E7951" id="Прямая соединительная линия 8" o:spid="_x0000_s1026" style="position:absolute;flip:y;z-index:251669504;visibility:visible;mso-wrap-style:square;mso-width-percent:0;mso-height-percent:0;mso-wrap-distance-left:9pt;mso-wrap-distance-top:-3e-5mm;mso-wrap-distance-right:9pt;mso-wrap-distance-bottom:-3e-5mm;mso-position-horizontal:right;mso-position-horizontal-relative:margin;mso-position-vertical:absolute;mso-position-vertical-relative:text;mso-width-percent:0;mso-height-percent:0;mso-width-relative:page;mso-height-relative:page" from="445.2pt,3.95pt" to="941.6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" strokeweight="6pt">
                <v:stroke linestyle="thickBetweenThin"/>
                <w10:wrap anchorx="margin"/>
              </v:line>
            </w:pict>
          </mc:Fallback>
        </mc:AlternateContent>
      </w:r>
    </w:p>
    <w:p w:rsidR="002B5E34" w:rsidRPr="006F5D58" w:rsidRDefault="002B5E34" w:rsidP="006F5D58">
      <w:pPr>
        <w:spacing w:after="0" w:line="240" w:lineRule="auto"/>
        <w:jc w:val="center"/>
        <w:rPr>
          <w:rFonts w:ascii="Times New Roman" w:eastAsia="Times New Roman" w:hAnsi="Times New Roman" w:cs="Times New Roman"/>
          <w:b/>
          <w:sz w:val="17"/>
          <w:szCs w:val="17"/>
          <w:lang w:eastAsia="ru-RU"/>
        </w:rPr>
      </w:pPr>
      <w:r w:rsidRPr="006F5D58">
        <w:rPr>
          <w:rFonts w:ascii="Times New Roman" w:eastAsia="Times New Roman" w:hAnsi="Times New Roman" w:cs="Times New Roman"/>
          <w:b/>
          <w:sz w:val="17"/>
          <w:szCs w:val="17"/>
          <w:lang w:eastAsia="ru-RU"/>
        </w:rPr>
        <w:t>П О С Т А Н О В Л Е Н И Е</w:t>
      </w:r>
    </w:p>
    <w:p w:rsidR="002B5E34" w:rsidRPr="00FF6765" w:rsidRDefault="002B5E34" w:rsidP="006F5D58">
      <w:pPr>
        <w:spacing w:after="0" w:line="240" w:lineRule="auto"/>
        <w:jc w:val="center"/>
        <w:rPr>
          <w:rFonts w:ascii="Times New Roman" w:eastAsia="Times New Roman" w:hAnsi="Times New Roman" w:cs="Times New Roman"/>
          <w:sz w:val="17"/>
          <w:szCs w:val="17"/>
          <w:lang w:eastAsia="ru-RU"/>
        </w:rPr>
      </w:pPr>
    </w:p>
    <w:p w:rsidR="002B5E34" w:rsidRPr="00FF6765" w:rsidRDefault="002B5E34" w:rsidP="006F5D58">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от 01.09.2025 № 517</w:t>
      </w:r>
    </w:p>
    <w:p w:rsidR="002B5E34" w:rsidRPr="00FF6765" w:rsidRDefault="002B5E34" w:rsidP="006F5D58">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г. Трубчевск</w:t>
      </w:r>
    </w:p>
    <w:p w:rsidR="002B5E34" w:rsidRPr="00FF6765" w:rsidRDefault="002B5E34" w:rsidP="00D31280">
      <w:pPr>
        <w:tabs>
          <w:tab w:val="left" w:pos="2540"/>
        </w:tabs>
        <w:spacing w:after="0" w:line="240" w:lineRule="auto"/>
        <w:ind w:firstLine="141"/>
        <w:jc w:val="center"/>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141"/>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 xml:space="preserve">Об утверждении </w:t>
      </w:r>
      <w:r w:rsidRPr="00FF6765">
        <w:rPr>
          <w:rFonts w:ascii="Times New Roman" w:eastAsia="Times New Roman" w:hAnsi="Times New Roman" w:cs="Times New Roman"/>
          <w:sz w:val="17"/>
          <w:szCs w:val="17"/>
        </w:rPr>
        <w:t>программы комплексного развития систем коммунальной инфраструктуры</w:t>
      </w:r>
    </w:p>
    <w:p w:rsidR="002B5E34" w:rsidRPr="00FF6765" w:rsidRDefault="002B5E34" w:rsidP="00D31280">
      <w:pPr>
        <w:spacing w:after="0" w:line="240" w:lineRule="auto"/>
        <w:ind w:firstLine="141"/>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Семячковского сельского поселения Трубчевского муниципального района Брянской области</w:t>
      </w:r>
    </w:p>
    <w:p w:rsidR="002B5E34" w:rsidRPr="00FF6765" w:rsidRDefault="002B5E34" w:rsidP="00D31280">
      <w:pPr>
        <w:spacing w:after="0" w:line="240" w:lineRule="auto"/>
        <w:ind w:firstLine="141"/>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 период с 2024 по 2044 годы</w:t>
      </w:r>
    </w:p>
    <w:p w:rsidR="002B5E34" w:rsidRPr="00FF6765" w:rsidRDefault="002B5E34" w:rsidP="00D31280">
      <w:pPr>
        <w:spacing w:after="0" w:line="240" w:lineRule="auto"/>
        <w:ind w:firstLine="141"/>
        <w:jc w:val="center"/>
        <w:rPr>
          <w:rFonts w:ascii="Times New Roman" w:eastAsia="Times New Roman" w:hAnsi="Times New Roman" w:cs="Times New Roman"/>
          <w:sz w:val="17"/>
          <w:szCs w:val="17"/>
        </w:rPr>
      </w:pPr>
    </w:p>
    <w:p w:rsidR="002B5E34" w:rsidRPr="00FF6765" w:rsidRDefault="002B5E34" w:rsidP="00D31280">
      <w:pPr>
        <w:tabs>
          <w:tab w:val="left" w:pos="709"/>
        </w:tabs>
        <w:spacing w:after="0" w:line="240" w:lineRule="auto"/>
        <w:ind w:firstLine="141"/>
        <w:jc w:val="both"/>
        <w:rPr>
          <w:rFonts w:ascii="Times New Roman" w:eastAsia="Times New Roman" w:hAnsi="Times New Roman" w:cs="Times New Roman"/>
          <w:sz w:val="17"/>
          <w:szCs w:val="17"/>
          <w:shd w:val="clear" w:color="auto" w:fill="FBFBFB"/>
        </w:rPr>
      </w:pPr>
      <w:r w:rsidRPr="00FF6765">
        <w:rPr>
          <w:rFonts w:ascii="Times New Roman" w:eastAsia="Times New Roman" w:hAnsi="Times New Roman" w:cs="Times New Roman"/>
          <w:sz w:val="17"/>
          <w:szCs w:val="17"/>
          <w:lang w:eastAsia="ru-RU"/>
        </w:rPr>
        <w:t xml:space="preserve">           </w:t>
      </w:r>
      <w:r w:rsidRPr="00FF6765">
        <w:rPr>
          <w:rFonts w:ascii="Times New Roman" w:eastAsia="Times New Roman" w:hAnsi="Times New Roman" w:cs="Times New Roman"/>
          <w:sz w:val="17"/>
          <w:szCs w:val="17"/>
          <w:shd w:val="clear" w:color="auto" w:fill="FBFBFB"/>
        </w:rPr>
        <w:t xml:space="preserve">В соответствии с Федеральным законом от 06.10.2003 № 131-ФЗ «Об общих принципах организации местного самоуправления в Российской Федерации», ст. 26 Градостроительного кодекса Российской Федерации </w:t>
      </w:r>
    </w:p>
    <w:p w:rsidR="002B5E34" w:rsidRPr="00FF6765" w:rsidRDefault="002B5E34" w:rsidP="00D31280">
      <w:pPr>
        <w:tabs>
          <w:tab w:val="left" w:pos="709"/>
        </w:tabs>
        <w:spacing w:after="0" w:line="240" w:lineRule="auto"/>
        <w:ind w:firstLine="141"/>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shd w:val="clear" w:color="auto" w:fill="FBFBFB"/>
        </w:rPr>
        <w:t xml:space="preserve">            </w:t>
      </w:r>
      <w:r w:rsidRPr="00FF6765">
        <w:rPr>
          <w:rFonts w:ascii="Times New Roman" w:eastAsia="Times New Roman" w:hAnsi="Times New Roman" w:cs="Times New Roman"/>
          <w:sz w:val="17"/>
          <w:szCs w:val="17"/>
          <w:lang w:eastAsia="ru-RU"/>
        </w:rPr>
        <w:t>ПОСТАНОВЛЯЮ:</w:t>
      </w:r>
    </w:p>
    <w:p w:rsidR="002B5E34" w:rsidRPr="00FF6765" w:rsidRDefault="002B5E34" w:rsidP="00D31280">
      <w:pPr>
        <w:spacing w:after="0" w:line="240" w:lineRule="auto"/>
        <w:ind w:firstLine="141"/>
        <w:jc w:val="both"/>
        <w:rPr>
          <w:rFonts w:ascii="Times New Roman" w:eastAsia="Times New Roman" w:hAnsi="Times New Roman" w:cs="Times New Roman"/>
          <w:iCs/>
          <w:sz w:val="17"/>
          <w:szCs w:val="17"/>
        </w:rPr>
      </w:pPr>
      <w:r w:rsidRPr="00FF6765">
        <w:rPr>
          <w:rFonts w:ascii="Times New Roman" w:eastAsia="Times New Roman" w:hAnsi="Times New Roman" w:cs="Times New Roman"/>
          <w:sz w:val="17"/>
          <w:szCs w:val="17"/>
          <w:lang w:eastAsia="ru-RU"/>
        </w:rPr>
        <w:t xml:space="preserve">          1. Утвердить </w:t>
      </w:r>
      <w:r w:rsidRPr="00FF6765">
        <w:rPr>
          <w:rFonts w:ascii="Times New Roman" w:eastAsia="Times New Roman" w:hAnsi="Times New Roman" w:cs="Times New Roman"/>
          <w:sz w:val="17"/>
          <w:szCs w:val="17"/>
        </w:rPr>
        <w:t>программу комплексного развития систем коммунальной инфраструктуры Семячковского сельского поселения Трубчевского муниципального района Брянской области на период с 2024 по 2044 годы согласно приложению.</w:t>
      </w:r>
    </w:p>
    <w:p w:rsidR="002B5E34" w:rsidRPr="00FF6765" w:rsidRDefault="002B5E34" w:rsidP="00D31280">
      <w:pPr>
        <w:tabs>
          <w:tab w:val="left" w:pos="709"/>
        </w:tabs>
        <w:spacing w:after="0" w:line="240" w:lineRule="auto"/>
        <w:ind w:firstLine="141"/>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2.  Настоящее постановление</w:t>
      </w:r>
      <w:r w:rsidRPr="00FF6765">
        <w:rPr>
          <w:rFonts w:ascii="Times New Roman" w:eastAsia="Times New Roman" w:hAnsi="Times New Roman" w:cs="Times New Roman"/>
          <w:sz w:val="17"/>
          <w:szCs w:val="17"/>
          <w:shd w:val="clear" w:color="auto" w:fill="FBFBFB"/>
        </w:rPr>
        <w:t xml:space="preserve"> опубликовать </w:t>
      </w:r>
      <w:r w:rsidRPr="00FF6765">
        <w:rPr>
          <w:rFonts w:ascii="Times New Roman" w:eastAsia="Times New Roman" w:hAnsi="Times New Roman" w:cs="Times New Roman"/>
          <w:kern w:val="36"/>
          <w:sz w:val="17"/>
          <w:szCs w:val="17"/>
        </w:rPr>
        <w:t>в Информационном бюллетене Трубчевского муниципального района и разместить на сайте администрации муниципального района в   сети «Интернет»</w:t>
      </w:r>
      <w:r w:rsidRPr="00FF6765">
        <w:rPr>
          <w:rFonts w:ascii="Times New Roman" w:eastAsia="Times New Roman" w:hAnsi="Times New Roman" w:cs="Times New Roman"/>
          <w:sz w:val="17"/>
          <w:szCs w:val="17"/>
          <w:shd w:val="clear" w:color="auto" w:fill="FBFBFB"/>
        </w:rPr>
        <w:t>.</w:t>
      </w:r>
      <w:r w:rsidRPr="00FF6765">
        <w:rPr>
          <w:rFonts w:ascii="Times New Roman" w:eastAsia="Times New Roman" w:hAnsi="Times New Roman" w:cs="Times New Roman"/>
          <w:sz w:val="17"/>
          <w:szCs w:val="17"/>
          <w:lang w:eastAsia="ru-RU"/>
        </w:rPr>
        <w:t xml:space="preserve"> </w:t>
      </w:r>
    </w:p>
    <w:p w:rsidR="002B5E34" w:rsidRPr="00FF6765" w:rsidRDefault="002B5E34" w:rsidP="00D31280">
      <w:pPr>
        <w:spacing w:after="0" w:line="240" w:lineRule="auto"/>
        <w:ind w:firstLine="141"/>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3.  Настоящее постановление вступает в силу со дня его принятия.</w:t>
      </w:r>
    </w:p>
    <w:p w:rsidR="002B5E34" w:rsidRPr="00FF6765" w:rsidRDefault="002B5E34" w:rsidP="00D31280">
      <w:pPr>
        <w:tabs>
          <w:tab w:val="left" w:pos="709"/>
        </w:tabs>
        <w:spacing w:after="0" w:line="240" w:lineRule="auto"/>
        <w:ind w:firstLine="141"/>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 xml:space="preserve">          4.  Контроль за исполнением настоящего постановления </w:t>
      </w:r>
      <w:r w:rsidRPr="00FF6765">
        <w:rPr>
          <w:rFonts w:ascii="Times New Roman" w:eastAsia="Times New Roman" w:hAnsi="Times New Roman" w:cs="Times New Roman"/>
          <w:sz w:val="17"/>
          <w:szCs w:val="17"/>
        </w:rPr>
        <w:t xml:space="preserve">возложить на заместителя главы администрации Трубчевского муниципального района Слободчикова Е. А. </w:t>
      </w:r>
    </w:p>
    <w:p w:rsidR="002B5E34" w:rsidRPr="00FF6765" w:rsidRDefault="002B5E34" w:rsidP="00D31280">
      <w:pPr>
        <w:spacing w:after="0" w:line="240" w:lineRule="auto"/>
        <w:ind w:firstLine="141"/>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ab/>
      </w:r>
    </w:p>
    <w:p w:rsidR="002B5E34" w:rsidRPr="00FF6765" w:rsidRDefault="002B5E34" w:rsidP="006F5D58">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Глава администрации Трубчевского </w:t>
      </w:r>
    </w:p>
    <w:p w:rsidR="002B5E34" w:rsidRPr="00FF6765" w:rsidRDefault="002B5E34" w:rsidP="006F5D58">
      <w:pPr>
        <w:tabs>
          <w:tab w:val="left" w:pos="708"/>
          <w:tab w:val="left" w:pos="1416"/>
          <w:tab w:val="left" w:pos="2124"/>
          <w:tab w:val="left" w:pos="2832"/>
          <w:tab w:val="left" w:pos="7428"/>
        </w:tabs>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муниципального района </w:t>
      </w:r>
      <w:r w:rsidR="006F5D58">
        <w:rPr>
          <w:rFonts w:ascii="Times New Roman" w:eastAsia="Times New Roman" w:hAnsi="Times New Roman" w:cs="Times New Roman"/>
          <w:sz w:val="17"/>
          <w:szCs w:val="17"/>
          <w:lang w:eastAsia="ru-RU"/>
        </w:rPr>
        <w:t xml:space="preserve">                                                                                                                                                                                 </w:t>
      </w:r>
      <w:r w:rsidRPr="00FF6765">
        <w:rPr>
          <w:rFonts w:ascii="Times New Roman" w:eastAsia="Times New Roman" w:hAnsi="Times New Roman" w:cs="Times New Roman"/>
          <w:sz w:val="17"/>
          <w:szCs w:val="17"/>
          <w:lang w:eastAsia="ru-RU"/>
        </w:rPr>
        <w:t>И.И. Обыдённов</w:t>
      </w:r>
    </w:p>
    <w:p w:rsidR="002B5E34" w:rsidRPr="00FF6765" w:rsidRDefault="002B5E34" w:rsidP="00D31280">
      <w:pPr>
        <w:tabs>
          <w:tab w:val="left" w:pos="708"/>
          <w:tab w:val="left" w:pos="924"/>
          <w:tab w:val="left" w:pos="1416"/>
          <w:tab w:val="left" w:pos="2124"/>
          <w:tab w:val="left" w:pos="5664"/>
          <w:tab w:val="right" w:pos="9638"/>
        </w:tabs>
        <w:spacing w:after="0" w:line="240" w:lineRule="auto"/>
        <w:rPr>
          <w:rFonts w:ascii="Times New Roman" w:eastAsia="Times New Roman" w:hAnsi="Times New Roman" w:cs="Times New Roman"/>
          <w:sz w:val="17"/>
          <w:szCs w:val="17"/>
        </w:rPr>
      </w:pPr>
    </w:p>
    <w:p w:rsidR="002B5E34" w:rsidRPr="00FF6765" w:rsidRDefault="002B5E34" w:rsidP="00D31280">
      <w:pPr>
        <w:tabs>
          <w:tab w:val="left" w:pos="708"/>
          <w:tab w:val="left" w:pos="924"/>
          <w:tab w:val="left" w:pos="1416"/>
          <w:tab w:val="left" w:pos="2124"/>
          <w:tab w:val="left" w:pos="5664"/>
          <w:tab w:val="right" w:pos="9638"/>
        </w:tabs>
        <w:spacing w:after="0" w:line="240" w:lineRule="auto"/>
        <w:jc w:val="right"/>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 xml:space="preserve">                                                                                                                                          Приложение </w:t>
      </w:r>
    </w:p>
    <w:p w:rsidR="002346E4" w:rsidRDefault="002B5E34" w:rsidP="00D31280">
      <w:pPr>
        <w:spacing w:after="0" w:line="240" w:lineRule="auto"/>
        <w:ind w:firstLine="428"/>
        <w:jc w:val="right"/>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к постановлению администрации </w:t>
      </w:r>
    </w:p>
    <w:p w:rsidR="002B5E34" w:rsidRPr="00FF6765" w:rsidRDefault="002B5E34" w:rsidP="00D31280">
      <w:pPr>
        <w:spacing w:after="0" w:line="240" w:lineRule="auto"/>
        <w:ind w:firstLine="428"/>
        <w:jc w:val="right"/>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Трубчевского муниципального района</w:t>
      </w:r>
    </w:p>
    <w:p w:rsidR="002B5E34" w:rsidRPr="00FF6765" w:rsidRDefault="002B5E34" w:rsidP="00D31280">
      <w:pPr>
        <w:spacing w:after="0" w:line="240" w:lineRule="auto"/>
        <w:jc w:val="right"/>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от 01.09.2025 г. № 517</w:t>
      </w:r>
    </w:p>
    <w:p w:rsidR="002B5E34" w:rsidRPr="00FF6765" w:rsidRDefault="002B5E34" w:rsidP="00D31280">
      <w:pPr>
        <w:suppressAutoHyphens/>
        <w:spacing w:after="0" w:line="240" w:lineRule="auto"/>
        <w:jc w:val="both"/>
        <w:rPr>
          <w:rFonts w:ascii="Times New Roman" w:eastAsia="Times New Roman" w:hAnsi="Times New Roman" w:cs="Times New Roman"/>
          <w:sz w:val="17"/>
          <w:szCs w:val="17"/>
          <w:lang w:eastAsia="zh-CN"/>
        </w:rPr>
      </w:pPr>
    </w:p>
    <w:p w:rsidR="002B5E34" w:rsidRPr="00FF6765" w:rsidRDefault="002B5E34" w:rsidP="00D31280">
      <w:pPr>
        <w:widowControl w:val="0"/>
        <w:suppressAutoHyphens/>
        <w:autoSpaceDE w:val="0"/>
        <w:autoSpaceDN w:val="0"/>
        <w:spacing w:after="0" w:line="240" w:lineRule="auto"/>
        <w:contextualSpacing/>
        <w:jc w:val="center"/>
        <w:rPr>
          <w:rFonts w:ascii="Times New Roman" w:eastAsia="Times New Roman" w:hAnsi="Times New Roman" w:cs="Times New Roman"/>
          <w:sz w:val="17"/>
          <w:szCs w:val="17"/>
          <w:lang w:bidi="en-US"/>
        </w:rPr>
      </w:pPr>
      <w:r w:rsidRPr="00FF6765">
        <w:rPr>
          <w:rFonts w:ascii="Times New Roman" w:eastAsia="Times New Roman" w:hAnsi="Times New Roman" w:cs="Times New Roman"/>
          <w:sz w:val="17"/>
          <w:szCs w:val="17"/>
          <w:lang w:bidi="en-US"/>
        </w:rPr>
        <w:t xml:space="preserve"> ПРОГРАММА</w:t>
      </w:r>
    </w:p>
    <w:p w:rsidR="002B5E34" w:rsidRPr="00FF6765" w:rsidRDefault="002B5E34" w:rsidP="00D31280">
      <w:pPr>
        <w:widowControl w:val="0"/>
        <w:autoSpaceDE w:val="0"/>
        <w:autoSpaceDN w:val="0"/>
        <w:spacing w:after="0" w:line="240" w:lineRule="auto"/>
        <w:contextualSpacing/>
        <w:jc w:val="center"/>
        <w:rPr>
          <w:rFonts w:ascii="Times New Roman" w:eastAsia="Times New Roman" w:hAnsi="Times New Roman" w:cs="Times New Roman"/>
          <w:sz w:val="17"/>
          <w:szCs w:val="17"/>
          <w:lang w:bidi="en-US"/>
        </w:rPr>
      </w:pPr>
      <w:r w:rsidRPr="00FF6765">
        <w:rPr>
          <w:rFonts w:ascii="Times New Roman" w:eastAsia="Times New Roman" w:hAnsi="Times New Roman" w:cs="Times New Roman"/>
          <w:sz w:val="17"/>
          <w:szCs w:val="17"/>
          <w:lang w:bidi="en-US"/>
        </w:rPr>
        <w:t>КОМПЛЕКСНОГО РАЗВИТИЯ СИСТЕМ КОММУНАЛЬНОЙ ИНФРАСТРУКТУРЫ</w:t>
      </w:r>
    </w:p>
    <w:p w:rsidR="002B5E34" w:rsidRPr="00FF6765" w:rsidRDefault="002B5E34" w:rsidP="00D31280">
      <w:pPr>
        <w:widowControl w:val="0"/>
        <w:autoSpaceDE w:val="0"/>
        <w:autoSpaceDN w:val="0"/>
        <w:spacing w:after="0" w:line="240" w:lineRule="auto"/>
        <w:contextualSpacing/>
        <w:jc w:val="center"/>
        <w:rPr>
          <w:rFonts w:ascii="Times New Roman" w:eastAsia="Times New Roman" w:hAnsi="Times New Roman" w:cs="Times New Roman"/>
          <w:spacing w:val="1"/>
          <w:sz w:val="17"/>
          <w:szCs w:val="17"/>
          <w:lang w:bidi="en-US"/>
        </w:rPr>
      </w:pPr>
      <w:r w:rsidRPr="00FF6765">
        <w:rPr>
          <w:rFonts w:ascii="Times New Roman" w:eastAsia="Times New Roman" w:hAnsi="Times New Roman" w:cs="Times New Roman"/>
          <w:sz w:val="17"/>
          <w:szCs w:val="17"/>
          <w:lang w:bidi="en-US"/>
        </w:rPr>
        <w:t>СЕМЯЧКОВСКОГО СЕЛЬСКОГО ПОСЕЛЕНИЯ</w:t>
      </w:r>
      <w:r w:rsidRPr="00FF6765">
        <w:rPr>
          <w:rFonts w:ascii="Times New Roman" w:eastAsia="Times New Roman" w:hAnsi="Times New Roman" w:cs="Times New Roman"/>
          <w:spacing w:val="1"/>
          <w:sz w:val="17"/>
          <w:szCs w:val="17"/>
          <w:lang w:bidi="en-US"/>
        </w:rPr>
        <w:t xml:space="preserve"> </w:t>
      </w:r>
    </w:p>
    <w:p w:rsidR="002B5E34" w:rsidRPr="00FF6765" w:rsidRDefault="002B5E34" w:rsidP="00D31280">
      <w:pPr>
        <w:widowControl w:val="0"/>
        <w:autoSpaceDE w:val="0"/>
        <w:autoSpaceDN w:val="0"/>
        <w:spacing w:after="0" w:line="240" w:lineRule="auto"/>
        <w:contextualSpacing/>
        <w:jc w:val="center"/>
        <w:rPr>
          <w:rFonts w:ascii="Times New Roman" w:eastAsia="Times New Roman" w:hAnsi="Times New Roman" w:cs="Times New Roman"/>
          <w:sz w:val="17"/>
          <w:szCs w:val="17"/>
          <w:lang w:bidi="en-US"/>
        </w:rPr>
      </w:pPr>
      <w:r w:rsidRPr="00FF6765">
        <w:rPr>
          <w:rFonts w:ascii="Times New Roman" w:eastAsia="Times New Roman" w:hAnsi="Times New Roman" w:cs="Times New Roman"/>
          <w:spacing w:val="-2"/>
          <w:sz w:val="17"/>
          <w:szCs w:val="17"/>
          <w:lang w:bidi="en-US"/>
        </w:rPr>
        <w:t>ТРУБЧЕВСКОГО</w:t>
      </w:r>
      <w:r w:rsidRPr="00FF6765">
        <w:rPr>
          <w:rFonts w:ascii="Times New Roman" w:eastAsia="Times New Roman" w:hAnsi="Times New Roman" w:cs="Times New Roman"/>
          <w:spacing w:val="-15"/>
          <w:sz w:val="17"/>
          <w:szCs w:val="17"/>
          <w:lang w:bidi="en-US"/>
        </w:rPr>
        <w:t xml:space="preserve"> </w:t>
      </w:r>
      <w:r w:rsidRPr="00FF6765">
        <w:rPr>
          <w:rFonts w:ascii="Times New Roman" w:eastAsia="Times New Roman" w:hAnsi="Times New Roman" w:cs="Times New Roman"/>
          <w:spacing w:val="-2"/>
          <w:sz w:val="17"/>
          <w:szCs w:val="17"/>
          <w:lang w:bidi="en-US"/>
        </w:rPr>
        <w:t>МУНИЦИПАЛЬНОГО</w:t>
      </w:r>
      <w:r w:rsidRPr="00FF6765">
        <w:rPr>
          <w:rFonts w:ascii="Times New Roman" w:eastAsia="Times New Roman" w:hAnsi="Times New Roman" w:cs="Times New Roman"/>
          <w:spacing w:val="-14"/>
          <w:sz w:val="17"/>
          <w:szCs w:val="17"/>
          <w:lang w:bidi="en-US"/>
        </w:rPr>
        <w:t xml:space="preserve"> </w:t>
      </w:r>
      <w:r w:rsidRPr="00FF6765">
        <w:rPr>
          <w:rFonts w:ascii="Times New Roman" w:eastAsia="Times New Roman" w:hAnsi="Times New Roman" w:cs="Times New Roman"/>
          <w:spacing w:val="-1"/>
          <w:sz w:val="17"/>
          <w:szCs w:val="17"/>
          <w:lang w:bidi="en-US"/>
        </w:rPr>
        <w:t xml:space="preserve">РАЙОНА </w:t>
      </w:r>
      <w:r w:rsidRPr="00FF6765">
        <w:rPr>
          <w:rFonts w:ascii="Times New Roman" w:eastAsia="Times New Roman" w:hAnsi="Times New Roman" w:cs="Times New Roman"/>
          <w:spacing w:val="-77"/>
          <w:sz w:val="17"/>
          <w:szCs w:val="17"/>
          <w:lang w:bidi="en-US"/>
        </w:rPr>
        <w:t xml:space="preserve">    </w:t>
      </w:r>
      <w:r w:rsidRPr="00FF6765">
        <w:rPr>
          <w:rFonts w:ascii="Times New Roman" w:eastAsia="Times New Roman" w:hAnsi="Times New Roman" w:cs="Times New Roman"/>
          <w:sz w:val="17"/>
          <w:szCs w:val="17"/>
          <w:lang w:bidi="en-US"/>
        </w:rPr>
        <w:t>БРЯНСКОЙ</w:t>
      </w:r>
      <w:r w:rsidRPr="00FF6765">
        <w:rPr>
          <w:rFonts w:ascii="Times New Roman" w:eastAsia="Times New Roman" w:hAnsi="Times New Roman" w:cs="Times New Roman"/>
          <w:spacing w:val="-3"/>
          <w:sz w:val="17"/>
          <w:szCs w:val="17"/>
          <w:lang w:bidi="en-US"/>
        </w:rPr>
        <w:t xml:space="preserve"> </w:t>
      </w:r>
      <w:r w:rsidRPr="00FF6765">
        <w:rPr>
          <w:rFonts w:ascii="Times New Roman" w:eastAsia="Times New Roman" w:hAnsi="Times New Roman" w:cs="Times New Roman"/>
          <w:sz w:val="17"/>
          <w:szCs w:val="17"/>
          <w:lang w:bidi="en-US"/>
        </w:rPr>
        <w:t>ОБЛАСТИ</w:t>
      </w:r>
    </w:p>
    <w:p w:rsidR="002B5E34" w:rsidRPr="00FF6765" w:rsidRDefault="002B5E34" w:rsidP="00D31280">
      <w:pPr>
        <w:widowControl w:val="0"/>
        <w:autoSpaceDE w:val="0"/>
        <w:autoSpaceDN w:val="0"/>
        <w:spacing w:after="0" w:line="240" w:lineRule="auto"/>
        <w:contextualSpacing/>
        <w:jc w:val="center"/>
        <w:rPr>
          <w:rFonts w:ascii="Times New Roman" w:eastAsia="Times New Roman" w:hAnsi="Times New Roman" w:cs="Times New Roman"/>
          <w:sz w:val="17"/>
          <w:szCs w:val="17"/>
          <w:lang w:bidi="en-US"/>
        </w:rPr>
      </w:pPr>
      <w:r w:rsidRPr="00FF6765">
        <w:rPr>
          <w:rFonts w:ascii="Times New Roman" w:eastAsia="Times New Roman" w:hAnsi="Times New Roman" w:cs="Times New Roman"/>
          <w:sz w:val="17"/>
          <w:szCs w:val="17"/>
          <w:lang w:bidi="en-US"/>
        </w:rPr>
        <w:t>НА</w:t>
      </w:r>
      <w:r w:rsidRPr="00FF6765">
        <w:rPr>
          <w:rFonts w:ascii="Times New Roman" w:eastAsia="Times New Roman" w:hAnsi="Times New Roman" w:cs="Times New Roman"/>
          <w:spacing w:val="-6"/>
          <w:sz w:val="17"/>
          <w:szCs w:val="17"/>
          <w:lang w:bidi="en-US"/>
        </w:rPr>
        <w:t xml:space="preserve"> </w:t>
      </w:r>
      <w:r w:rsidRPr="00FF6765">
        <w:rPr>
          <w:rFonts w:ascii="Times New Roman" w:eastAsia="Times New Roman" w:hAnsi="Times New Roman" w:cs="Times New Roman"/>
          <w:sz w:val="17"/>
          <w:szCs w:val="17"/>
          <w:lang w:bidi="en-US"/>
        </w:rPr>
        <w:t>ПЕРИОД</w:t>
      </w:r>
      <w:r w:rsidRPr="00FF6765">
        <w:rPr>
          <w:rFonts w:ascii="Times New Roman" w:eastAsia="Times New Roman" w:hAnsi="Times New Roman" w:cs="Times New Roman"/>
          <w:spacing w:val="-5"/>
          <w:sz w:val="17"/>
          <w:szCs w:val="17"/>
          <w:lang w:bidi="en-US"/>
        </w:rPr>
        <w:t xml:space="preserve"> </w:t>
      </w:r>
      <w:r w:rsidRPr="00FF6765">
        <w:rPr>
          <w:rFonts w:ascii="Times New Roman" w:eastAsia="Times New Roman" w:hAnsi="Times New Roman" w:cs="Times New Roman"/>
          <w:sz w:val="17"/>
          <w:szCs w:val="17"/>
          <w:lang w:bidi="en-US"/>
        </w:rPr>
        <w:t>С 2024 ПО 2044 ГОДЫ</w:t>
      </w:r>
    </w:p>
    <w:p w:rsidR="002B5E34" w:rsidRDefault="002346E4" w:rsidP="002346E4">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2024г.</w:t>
      </w:r>
    </w:p>
    <w:p w:rsidR="002346E4" w:rsidRPr="00FF6765" w:rsidRDefault="002346E4" w:rsidP="00D31280">
      <w:pPr>
        <w:spacing w:after="0" w:line="240" w:lineRule="auto"/>
        <w:jc w:val="both"/>
        <w:rPr>
          <w:rFonts w:ascii="Times New Roman" w:eastAsia="Times New Roman" w:hAnsi="Times New Roman" w:cs="Times New Roman"/>
          <w:sz w:val="17"/>
          <w:szCs w:val="17"/>
        </w:rPr>
      </w:pPr>
    </w:p>
    <w:p w:rsidR="002B5E34" w:rsidRPr="00FF6765" w:rsidRDefault="002B5E34" w:rsidP="002346E4">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СОДЕРЖАНИЕ</w:t>
      </w:r>
    </w:p>
    <w:p w:rsidR="002B5E34" w:rsidRPr="00FF6765" w:rsidRDefault="002B5E34" w:rsidP="00D31280">
      <w:pPr>
        <w:tabs>
          <w:tab w:val="right" w:leader="dot" w:pos="9627"/>
        </w:tabs>
        <w:spacing w:after="0" w:line="240" w:lineRule="auto"/>
        <w:jc w:val="both"/>
        <w:rPr>
          <w:rFonts w:ascii="Times New Roman" w:eastAsia="Times New Roman" w:hAnsi="Times New Roman" w:cs="Times New Roman"/>
          <w:noProof/>
          <w:sz w:val="17"/>
          <w:szCs w:val="17"/>
          <w:lang w:eastAsia="ru-RU"/>
        </w:rPr>
      </w:pPr>
      <w:r w:rsidRPr="00FF6765">
        <w:rPr>
          <w:rFonts w:ascii="Times New Roman" w:eastAsia="Calibri" w:hAnsi="Times New Roman" w:cs="Times New Roman"/>
          <w:sz w:val="17"/>
          <w:szCs w:val="17"/>
          <w:lang w:eastAsia="ru-RU"/>
        </w:rPr>
        <w:fldChar w:fldCharType="begin"/>
      </w:r>
      <w:r w:rsidRPr="00FF6765">
        <w:rPr>
          <w:rFonts w:ascii="Times New Roman" w:eastAsia="Calibri" w:hAnsi="Times New Roman" w:cs="Times New Roman"/>
          <w:sz w:val="17"/>
          <w:szCs w:val="17"/>
          <w:lang w:eastAsia="ru-RU"/>
        </w:rPr>
        <w:instrText xml:space="preserve"> TOC \o "1-3" \h \z \u </w:instrText>
      </w:r>
      <w:r w:rsidRPr="00FF6765">
        <w:rPr>
          <w:rFonts w:ascii="Times New Roman" w:eastAsia="Calibri" w:hAnsi="Times New Roman" w:cs="Times New Roman"/>
          <w:sz w:val="17"/>
          <w:szCs w:val="17"/>
          <w:lang w:eastAsia="ru-RU"/>
        </w:rPr>
        <w:fldChar w:fldCharType="separate"/>
      </w:r>
      <w:hyperlink w:anchor="_Toc158797702" w:history="1">
        <w:r w:rsidRPr="00FF6765">
          <w:rPr>
            <w:rFonts w:ascii="Times New Roman" w:eastAsia="Calibri" w:hAnsi="Times New Roman" w:cs="Times New Roman"/>
            <w:noProof/>
            <w:sz w:val="17"/>
            <w:szCs w:val="17"/>
            <w:lang w:eastAsia="ru-RU"/>
          </w:rPr>
          <w:t>ВВЕДЕНИЕ</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_Toc158797702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5</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627"/>
        </w:tabs>
        <w:spacing w:after="0" w:line="240" w:lineRule="auto"/>
        <w:jc w:val="both"/>
        <w:rPr>
          <w:rFonts w:ascii="Times New Roman" w:eastAsia="Times New Roman" w:hAnsi="Times New Roman" w:cs="Times New Roman"/>
          <w:noProof/>
          <w:sz w:val="17"/>
          <w:szCs w:val="17"/>
          <w:lang w:eastAsia="ru-RU"/>
        </w:rPr>
      </w:pPr>
      <w:hyperlink w:anchor="_Toc158797703" w:history="1">
        <w:r w:rsidRPr="00FF6765">
          <w:rPr>
            <w:rFonts w:ascii="Times New Roman" w:eastAsia="Calibri" w:hAnsi="Times New Roman" w:cs="Times New Roman"/>
            <w:noProof/>
            <w:sz w:val="17"/>
            <w:szCs w:val="17"/>
            <w:lang w:eastAsia="ru-RU"/>
          </w:rPr>
          <w:t xml:space="preserve">ГЛАВА </w:t>
        </w:r>
        <w:r w:rsidRPr="00FF6765">
          <w:rPr>
            <w:rFonts w:ascii="Times New Roman" w:eastAsia="Calibri" w:hAnsi="Times New Roman" w:cs="Times New Roman"/>
            <w:noProof/>
            <w:sz w:val="17"/>
            <w:szCs w:val="17"/>
            <w:lang w:val="en-US" w:eastAsia="ru-RU"/>
          </w:rPr>
          <w:t>I</w:t>
        </w:r>
        <w:r w:rsidRPr="00FF6765">
          <w:rPr>
            <w:rFonts w:ascii="Times New Roman" w:eastAsia="Calibri" w:hAnsi="Times New Roman" w:cs="Times New Roman"/>
            <w:noProof/>
            <w:sz w:val="17"/>
            <w:szCs w:val="17"/>
            <w:lang w:eastAsia="ru-RU"/>
          </w:rPr>
          <w:t>. ПРОГРАММНЫЙ ДОКУМЕНТ</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_Toc158797703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6</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04" w:history="1">
        <w:r w:rsidRPr="00FF6765">
          <w:rPr>
            <w:rFonts w:ascii="Times New Roman" w:eastAsia="Calibri" w:hAnsi="Times New Roman" w:cs="Times New Roman"/>
            <w:bCs/>
            <w:noProof/>
            <w:sz w:val="17"/>
            <w:szCs w:val="17"/>
            <w:lang w:eastAsia="ru-RU"/>
          </w:rPr>
          <w:t>Раздел 1. Паспорт Программы</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_Toc158797704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6</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05" w:history="1">
        <w:r w:rsidRPr="00FF6765">
          <w:rPr>
            <w:rFonts w:ascii="Times New Roman" w:eastAsia="Calibri" w:hAnsi="Times New Roman" w:cs="Times New Roman"/>
            <w:bCs/>
            <w:noProof/>
            <w:sz w:val="17"/>
            <w:szCs w:val="17"/>
            <w:lang w:eastAsia="ru-RU"/>
          </w:rPr>
          <w:t>Раздел 2. Характеристика существующего состояния систем коммунальной инфраструктуры Семячковского сельского поселения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_Toc158797705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8</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06" w:history="1">
        <w:r w:rsidRPr="00FF6765">
          <w:rPr>
            <w:rFonts w:ascii="Times New Roman" w:eastAsia="Calibri" w:hAnsi="Times New Roman" w:cs="Times New Roman"/>
            <w:noProof/>
            <w:sz w:val="17"/>
            <w:szCs w:val="17"/>
            <w:lang w:eastAsia="ru-RU"/>
          </w:rPr>
          <w:t>2.1. Краткий анализ существующего состояния системы теплоснабжения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_Toc158797706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8</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07" w:history="1">
        <w:r w:rsidRPr="00FF6765">
          <w:rPr>
            <w:rFonts w:ascii="Times New Roman" w:eastAsia="Calibri" w:hAnsi="Times New Roman" w:cs="Times New Roman"/>
            <w:noProof/>
            <w:sz w:val="17"/>
            <w:szCs w:val="17"/>
            <w:lang w:eastAsia="ru-RU"/>
          </w:rPr>
          <w:t>2.2. Краткий анализ существующего состояния системы водоснабжения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_Toc158797707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8</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08" w:history="1">
        <w:r w:rsidRPr="00FF6765">
          <w:rPr>
            <w:rFonts w:ascii="Times New Roman" w:eastAsia="Calibri" w:hAnsi="Times New Roman" w:cs="Times New Roman"/>
            <w:noProof/>
            <w:sz w:val="17"/>
            <w:szCs w:val="17"/>
            <w:lang w:eastAsia="ru-RU"/>
          </w:rPr>
          <w:t>2.3. Краткий анализ существующего состояния системы водоотведения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_Toc158797708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12</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09" w:history="1">
        <w:r w:rsidRPr="00FF6765">
          <w:rPr>
            <w:rFonts w:ascii="Times New Roman" w:eastAsia="Calibri" w:hAnsi="Times New Roman" w:cs="Times New Roman"/>
            <w:noProof/>
            <w:sz w:val="17"/>
            <w:szCs w:val="17"/>
            <w:lang w:eastAsia="ru-RU"/>
          </w:rPr>
          <w:t>2.4. Краткий анализ существующего состояния системы электроснабжения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_Toc158797709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12</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10" w:history="1">
        <w:r w:rsidRPr="00FF6765">
          <w:rPr>
            <w:rFonts w:ascii="Times New Roman" w:eastAsia="Calibri" w:hAnsi="Times New Roman" w:cs="Times New Roman"/>
            <w:noProof/>
            <w:sz w:val="17"/>
            <w:szCs w:val="17"/>
            <w:lang w:eastAsia="ru-RU"/>
          </w:rPr>
          <w:t>2.5. Краткий анализ существующего состояния системы газоснабжения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_Toc158797710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15</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11" w:history="1">
        <w:r w:rsidRPr="00FF6765">
          <w:rPr>
            <w:rFonts w:ascii="Times New Roman" w:eastAsia="Calibri" w:hAnsi="Times New Roman" w:cs="Times New Roman"/>
            <w:noProof/>
            <w:sz w:val="17"/>
            <w:szCs w:val="17"/>
            <w:lang w:eastAsia="ru-RU"/>
          </w:rPr>
          <w:t>2.6. Краткий анализ существующего состояния системы сбора и вывоза отходов</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_Toc158797711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19</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12" w:history="1">
        <w:r w:rsidRPr="00FF6765">
          <w:rPr>
            <w:rFonts w:ascii="Times New Roman" w:eastAsia="Calibri" w:hAnsi="Times New Roman" w:cs="Times New Roman"/>
            <w:noProof/>
            <w:sz w:val="17"/>
            <w:szCs w:val="17"/>
            <w:lang w:eastAsia="ru-RU"/>
          </w:rPr>
          <w:t>2.7. Анализ состояния установки приборов учёта и энергоресурсосбережения у потребителей</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_Toc158797712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21</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13" w:history="1">
        <w:r w:rsidRPr="00FF6765">
          <w:rPr>
            <w:rFonts w:ascii="Times New Roman" w:eastAsia="Calibri" w:hAnsi="Times New Roman" w:cs="Times New Roman"/>
            <w:bCs/>
            <w:noProof/>
            <w:sz w:val="17"/>
            <w:szCs w:val="17"/>
            <w:lang w:eastAsia="ru-RU"/>
          </w:rPr>
          <w:t>Раздел 3. Перспективы развития сельского поселения, прогноз спроса на коммунальные ресурсы</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_Toc158797713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22</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14" w:history="1">
        <w:r w:rsidRPr="00FF6765">
          <w:rPr>
            <w:rFonts w:ascii="Times New Roman" w:eastAsia="Calibri" w:hAnsi="Times New Roman" w:cs="Times New Roman"/>
            <w:noProof/>
            <w:sz w:val="17"/>
            <w:szCs w:val="17"/>
            <w:lang w:eastAsia="ru-RU"/>
          </w:rPr>
          <w:t>3.1 Количественное определение перспективных показателей развития Семячковского сельского поселения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_Toc158797714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22</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15" w:history="1">
        <w:r w:rsidRPr="00FF6765">
          <w:rPr>
            <w:rFonts w:ascii="Times New Roman" w:eastAsia="Calibri" w:hAnsi="Times New Roman" w:cs="Times New Roman"/>
            <w:noProof/>
            <w:sz w:val="17"/>
            <w:szCs w:val="17"/>
            <w:lang w:eastAsia="ru-RU"/>
          </w:rPr>
          <w:t>3.2. Прогноз спроса на коммунальные ресурсы</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_Toc158797715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26</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16" w:history="1">
        <w:r w:rsidRPr="00FF6765">
          <w:rPr>
            <w:rFonts w:ascii="Times New Roman" w:eastAsia="Calibri" w:hAnsi="Times New Roman" w:cs="Times New Roman"/>
            <w:bCs/>
            <w:noProof/>
            <w:sz w:val="17"/>
            <w:szCs w:val="17"/>
            <w:lang w:eastAsia="ru-RU"/>
          </w:rPr>
          <w:t>Раздел 4. Целевые показатели развития коммунальной инфраструктуры</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_Toc158797716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28</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17" w:history="1">
        <w:r w:rsidRPr="00FF6765">
          <w:rPr>
            <w:rFonts w:ascii="Times New Roman" w:eastAsia="Calibri" w:hAnsi="Times New Roman" w:cs="Times New Roman"/>
            <w:noProof/>
            <w:sz w:val="17"/>
            <w:szCs w:val="17"/>
            <w:lang w:eastAsia="ru-RU"/>
          </w:rPr>
          <w:t>4.1. Целевые индикаторы и показатели развития системы теплоснабжения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_Toc158797717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28</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18" w:history="1">
        <w:r w:rsidRPr="00FF6765">
          <w:rPr>
            <w:rFonts w:ascii="Times New Roman" w:eastAsia="Calibri" w:hAnsi="Times New Roman" w:cs="Times New Roman"/>
            <w:noProof/>
            <w:sz w:val="17"/>
            <w:szCs w:val="17"/>
            <w:lang w:eastAsia="ru-RU"/>
          </w:rPr>
          <w:t>4.2. Целевые индикаторы и показатели развития системы водоснабжения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_Toc158797718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28</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19" w:history="1">
        <w:r w:rsidRPr="00FF6765">
          <w:rPr>
            <w:rFonts w:ascii="Times New Roman" w:eastAsia="Calibri" w:hAnsi="Times New Roman" w:cs="Times New Roman"/>
            <w:noProof/>
            <w:sz w:val="17"/>
            <w:szCs w:val="17"/>
            <w:lang w:eastAsia="ru-RU"/>
          </w:rPr>
          <w:t>4.3. Целевые индикаторы и показатели развития системы водоотведения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_Toc158797719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28</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20" w:history="1">
        <w:r w:rsidRPr="00FF6765">
          <w:rPr>
            <w:rFonts w:ascii="Times New Roman" w:eastAsia="Calibri" w:hAnsi="Times New Roman" w:cs="Times New Roman"/>
            <w:noProof/>
            <w:sz w:val="17"/>
            <w:szCs w:val="17"/>
            <w:lang w:eastAsia="ru-RU"/>
          </w:rPr>
          <w:t>4.4. Целевые индикаторы и показатели развития системы газоснабжения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_Toc158797720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28</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21" w:history="1">
        <w:r w:rsidRPr="00FF6765">
          <w:rPr>
            <w:rFonts w:ascii="Times New Roman" w:eastAsia="Calibri" w:hAnsi="Times New Roman" w:cs="Times New Roman"/>
            <w:noProof/>
            <w:sz w:val="17"/>
            <w:szCs w:val="17"/>
            <w:lang w:eastAsia="ru-RU"/>
          </w:rPr>
          <w:t>4.5. Целевые индикаторы и показатели развития системы электроснабжения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_Toc158797721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28</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22" w:history="1">
        <w:r w:rsidRPr="00FF6765">
          <w:rPr>
            <w:rFonts w:ascii="Times New Roman" w:eastAsia="Calibri" w:hAnsi="Times New Roman" w:cs="Times New Roman"/>
            <w:noProof/>
            <w:sz w:val="17"/>
            <w:szCs w:val="17"/>
            <w:lang w:eastAsia="ru-RU"/>
          </w:rPr>
          <w:t>4.6. Целевые индикаторы и показатели развития системы сбора и утилизации ТКО</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_Toc158797722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28</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23" w:history="1">
        <w:r w:rsidRPr="00FF6765">
          <w:rPr>
            <w:rFonts w:ascii="Times New Roman" w:eastAsia="Calibri" w:hAnsi="Times New Roman" w:cs="Times New Roman"/>
            <w:bCs/>
            <w:noProof/>
            <w:sz w:val="17"/>
            <w:szCs w:val="17"/>
            <w:lang w:eastAsia="ru-RU"/>
          </w:rPr>
          <w:t>Раздел 5. Программа инвестиционных проектов, обеспечивающих достижение целевых показателей</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_Toc158797723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33</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24" w:history="1">
        <w:r w:rsidRPr="00FF6765">
          <w:rPr>
            <w:rFonts w:ascii="Times New Roman" w:eastAsia="Calibri" w:hAnsi="Times New Roman" w:cs="Times New Roman"/>
            <w:noProof/>
            <w:sz w:val="17"/>
            <w:szCs w:val="17"/>
            <w:lang w:eastAsia="ru-RU"/>
          </w:rPr>
          <w:t>5.1. Программа инвестиционных проектов в теплоснабжении</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_Toc158797724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33</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25" w:history="1">
        <w:r w:rsidRPr="00FF6765">
          <w:rPr>
            <w:rFonts w:ascii="Times New Roman" w:eastAsia="Calibri" w:hAnsi="Times New Roman" w:cs="Times New Roman"/>
            <w:noProof/>
            <w:sz w:val="17"/>
            <w:szCs w:val="17"/>
            <w:lang w:eastAsia="ru-RU"/>
          </w:rPr>
          <w:t>5.2. Программа инвестиционных проектов в водоснабжении</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_Toc158797725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33</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26" w:history="1">
        <w:r w:rsidRPr="00FF6765">
          <w:rPr>
            <w:rFonts w:ascii="Times New Roman" w:eastAsia="Calibri" w:hAnsi="Times New Roman" w:cs="Times New Roman"/>
            <w:noProof/>
            <w:sz w:val="17"/>
            <w:szCs w:val="17"/>
            <w:lang w:eastAsia="ru-RU"/>
          </w:rPr>
          <w:t>5.3. Программа инвестиционных проектов в водоотведении</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_Toc158797726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33</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27" w:history="1">
        <w:r w:rsidRPr="00FF6765">
          <w:rPr>
            <w:rFonts w:ascii="Times New Roman" w:eastAsia="Calibri" w:hAnsi="Times New Roman" w:cs="Times New Roman"/>
            <w:noProof/>
            <w:sz w:val="17"/>
            <w:szCs w:val="17"/>
            <w:lang w:eastAsia="ru-RU"/>
          </w:rPr>
          <w:t>5.4. Программа инвестиционных проектов в газоснабжении</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_Toc158797727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33</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28" w:history="1">
        <w:r w:rsidRPr="00FF6765">
          <w:rPr>
            <w:rFonts w:ascii="Times New Roman" w:eastAsia="Calibri" w:hAnsi="Times New Roman" w:cs="Times New Roman"/>
            <w:noProof/>
            <w:sz w:val="17"/>
            <w:szCs w:val="17"/>
            <w:lang w:eastAsia="ru-RU"/>
          </w:rPr>
          <w:t>5.5. Программа инвестиционных проектов в электроснабжении</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_Toc158797728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33</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29" w:history="1">
        <w:r w:rsidRPr="00FF6765">
          <w:rPr>
            <w:rFonts w:ascii="Times New Roman" w:eastAsia="Calibri" w:hAnsi="Times New Roman" w:cs="Times New Roman"/>
            <w:noProof/>
            <w:sz w:val="17"/>
            <w:szCs w:val="17"/>
            <w:lang w:eastAsia="ru-RU"/>
          </w:rPr>
          <w:t>5.6. Программа инвестиционных проектов в утилизации (захоронении) твердых коммунальных отходов</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_Toc158797729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33</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30" w:history="1">
        <w:r w:rsidRPr="00FF6765">
          <w:rPr>
            <w:rFonts w:ascii="Times New Roman" w:eastAsia="Calibri" w:hAnsi="Times New Roman" w:cs="Times New Roman"/>
            <w:noProof/>
            <w:sz w:val="17"/>
            <w:szCs w:val="17"/>
            <w:lang w:eastAsia="ru-RU"/>
          </w:rPr>
          <w:t>5.7. Программа установки приборов учета в многоквартирных домах и бюджетных организациях</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_Toc158797730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34</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31" w:history="1">
        <w:r w:rsidRPr="00FF6765">
          <w:rPr>
            <w:rFonts w:ascii="Times New Roman" w:eastAsia="Calibri" w:hAnsi="Times New Roman" w:cs="Times New Roman"/>
            <w:noProof/>
            <w:sz w:val="17"/>
            <w:szCs w:val="17"/>
            <w:lang w:eastAsia="ru-RU"/>
          </w:rPr>
          <w:t>5.8. Программа реализации энергосберегающих мероприятий в многоквартирных домах, бюджетных организациях, уличном освещении</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_Toc158797731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34</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32" w:history="1">
        <w:r w:rsidRPr="00FF6765">
          <w:rPr>
            <w:rFonts w:ascii="Times New Roman" w:eastAsia="Calibri" w:hAnsi="Times New Roman" w:cs="Times New Roman"/>
            <w:noProof/>
            <w:sz w:val="17"/>
            <w:szCs w:val="17"/>
            <w:lang w:eastAsia="ru-RU"/>
          </w:rPr>
          <w:t>5.9. Взаимосвязь проектов</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_Toc158797732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34</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33" w:history="1">
        <w:r w:rsidRPr="00FF6765">
          <w:rPr>
            <w:rFonts w:ascii="Times New Roman" w:eastAsia="Calibri" w:hAnsi="Times New Roman" w:cs="Times New Roman"/>
            <w:bCs/>
            <w:noProof/>
            <w:sz w:val="17"/>
            <w:szCs w:val="17"/>
            <w:lang w:eastAsia="ru-RU"/>
          </w:rPr>
          <w:t>Раздел 6. Источники инвестиций, тарифы и доступность программы для населения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_Toc158797733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34</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34" w:history="1">
        <w:r w:rsidRPr="00FF6765">
          <w:rPr>
            <w:rFonts w:ascii="Times New Roman" w:eastAsia="Calibri" w:hAnsi="Times New Roman" w:cs="Times New Roman"/>
            <w:bCs/>
            <w:noProof/>
            <w:sz w:val="17"/>
            <w:szCs w:val="17"/>
            <w:lang w:eastAsia="ru-RU"/>
          </w:rPr>
          <w:t>Раздел 7. Управление Программой</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_Toc158797734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36</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627"/>
        </w:tabs>
        <w:spacing w:after="0" w:line="240" w:lineRule="auto"/>
        <w:jc w:val="both"/>
        <w:rPr>
          <w:rFonts w:ascii="Times New Roman" w:eastAsia="Times New Roman" w:hAnsi="Times New Roman" w:cs="Times New Roman"/>
          <w:noProof/>
          <w:sz w:val="17"/>
          <w:szCs w:val="17"/>
          <w:lang w:eastAsia="ru-RU"/>
        </w:rPr>
      </w:pPr>
      <w:hyperlink w:anchor="_Toc158797735" w:history="1">
        <w:r w:rsidRPr="00FF6765">
          <w:rPr>
            <w:rFonts w:ascii="Times New Roman" w:eastAsia="Calibri" w:hAnsi="Times New Roman" w:cs="Times New Roman"/>
            <w:noProof/>
            <w:sz w:val="17"/>
            <w:szCs w:val="17"/>
            <w:lang w:eastAsia="ru-RU"/>
          </w:rPr>
          <w:t xml:space="preserve">ГЛАВА </w:t>
        </w:r>
        <w:r w:rsidRPr="00FF6765">
          <w:rPr>
            <w:rFonts w:ascii="Times New Roman" w:eastAsia="Calibri" w:hAnsi="Times New Roman" w:cs="Times New Roman"/>
            <w:noProof/>
            <w:sz w:val="17"/>
            <w:szCs w:val="17"/>
            <w:lang w:val="en-US" w:eastAsia="ru-RU"/>
          </w:rPr>
          <w:t>II</w:t>
        </w:r>
        <w:r w:rsidRPr="00FF6765">
          <w:rPr>
            <w:rFonts w:ascii="Times New Roman" w:eastAsia="Calibri" w:hAnsi="Times New Roman" w:cs="Times New Roman"/>
            <w:noProof/>
            <w:sz w:val="17"/>
            <w:szCs w:val="17"/>
            <w:lang w:eastAsia="ru-RU"/>
          </w:rPr>
          <w:t>. ОБОСНОВЫВАЮЩИЕ МАТЕРИАЛЫ</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_Toc158797735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38</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36" w:history="1">
        <w:r w:rsidRPr="00FF6765">
          <w:rPr>
            <w:rFonts w:ascii="Times New Roman" w:eastAsia="Calibri" w:hAnsi="Times New Roman" w:cs="Times New Roman"/>
            <w:bCs/>
            <w:noProof/>
            <w:sz w:val="17"/>
            <w:szCs w:val="17"/>
            <w:lang w:eastAsia="ru-RU"/>
          </w:rPr>
          <w:t>Раздел 1. Перспективные показатели развития Семячковского сельского поселения для разработки программы</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_Toc158797736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38</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37" w:history="1">
        <w:r w:rsidRPr="00FF6765">
          <w:rPr>
            <w:rFonts w:ascii="Times New Roman" w:eastAsia="Calibri" w:hAnsi="Times New Roman" w:cs="Times New Roman"/>
            <w:noProof/>
            <w:sz w:val="17"/>
            <w:szCs w:val="17"/>
            <w:lang w:eastAsia="ru-RU"/>
          </w:rPr>
          <w:t>1.1. Характеристика Семячковского сельского поселения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_Toc158797737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38</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38" w:history="1">
        <w:r w:rsidRPr="00FF6765">
          <w:rPr>
            <w:rFonts w:ascii="Times New Roman" w:eastAsia="Calibri" w:hAnsi="Times New Roman" w:cs="Times New Roman"/>
            <w:noProof/>
            <w:sz w:val="17"/>
            <w:szCs w:val="17"/>
            <w:lang w:eastAsia="ru-RU"/>
          </w:rPr>
          <w:t>1.2. Прогноз численности и состава населения (демографический прогноз)</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_Toc158797738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39</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39" w:history="1">
        <w:r w:rsidRPr="00FF6765">
          <w:rPr>
            <w:rFonts w:ascii="Times New Roman" w:eastAsia="Calibri" w:hAnsi="Times New Roman" w:cs="Times New Roman"/>
            <w:noProof/>
            <w:sz w:val="17"/>
            <w:szCs w:val="17"/>
            <w:lang w:eastAsia="ru-RU"/>
          </w:rPr>
          <w:t>1.3. Экономический потенциал поселения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_Toc158797739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41</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40" w:history="1">
        <w:r w:rsidRPr="00FF6765">
          <w:rPr>
            <w:rFonts w:ascii="Times New Roman" w:eastAsia="Calibri" w:hAnsi="Times New Roman" w:cs="Times New Roman"/>
            <w:bCs/>
            <w:noProof/>
            <w:sz w:val="17"/>
            <w:szCs w:val="17"/>
            <w:lang w:eastAsia="ru-RU"/>
          </w:rPr>
          <w:t>Раздел 2. Перспективные показатели спроса на коммунальные ресурсы</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_Toc158797740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42</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41" w:history="1">
        <w:r w:rsidRPr="00FF6765">
          <w:rPr>
            <w:rFonts w:ascii="Times New Roman" w:eastAsia="Calibri" w:hAnsi="Times New Roman" w:cs="Times New Roman"/>
            <w:noProof/>
            <w:sz w:val="17"/>
            <w:szCs w:val="17"/>
            <w:lang w:eastAsia="ru-RU"/>
          </w:rPr>
          <w:t>2.1. Перспективные показатели спроса на ресурсы системы электроснабжения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_Toc158797741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42</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42" w:history="1">
        <w:r w:rsidRPr="00FF6765">
          <w:rPr>
            <w:rFonts w:ascii="Times New Roman" w:eastAsia="Calibri" w:hAnsi="Times New Roman" w:cs="Times New Roman"/>
            <w:noProof/>
            <w:sz w:val="17"/>
            <w:szCs w:val="17"/>
            <w:lang w:eastAsia="ru-RU"/>
          </w:rPr>
          <w:t>2.2. Перспективные показатели спроса на ресурсы системы теплоснабжения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_Toc158797742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42</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43" w:history="1">
        <w:r w:rsidRPr="00FF6765">
          <w:rPr>
            <w:rFonts w:ascii="Times New Roman" w:eastAsia="Calibri" w:hAnsi="Times New Roman" w:cs="Times New Roman"/>
            <w:noProof/>
            <w:sz w:val="17"/>
            <w:szCs w:val="17"/>
            <w:lang w:eastAsia="ru-RU"/>
          </w:rPr>
          <w:t>2.3. Перспективные показатели спроса на ресурсы систем водоснабжения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_Toc158797743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43</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44" w:history="1">
        <w:r w:rsidRPr="00FF6765">
          <w:rPr>
            <w:rFonts w:ascii="Times New Roman" w:eastAsia="Calibri" w:hAnsi="Times New Roman" w:cs="Times New Roman"/>
            <w:noProof/>
            <w:sz w:val="17"/>
            <w:szCs w:val="17"/>
            <w:lang w:eastAsia="ru-RU"/>
          </w:rPr>
          <w:t>2.4. Перспективные показатели спроса на ресурсы систем водоотведения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_Toc158797744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43</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45" w:history="1">
        <w:r w:rsidRPr="00FF6765">
          <w:rPr>
            <w:rFonts w:ascii="Times New Roman" w:eastAsia="Calibri" w:hAnsi="Times New Roman" w:cs="Times New Roman"/>
            <w:noProof/>
            <w:sz w:val="17"/>
            <w:szCs w:val="17"/>
            <w:lang w:eastAsia="ru-RU"/>
          </w:rPr>
          <w:t>2.5. Перспективные показатели спроса на ресурсы системы газоснабжения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_Toc158797745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43</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46" w:history="1">
        <w:r w:rsidRPr="00FF6765">
          <w:rPr>
            <w:rFonts w:ascii="Times New Roman" w:eastAsia="Calibri" w:hAnsi="Times New Roman" w:cs="Times New Roman"/>
            <w:noProof/>
            <w:sz w:val="17"/>
            <w:szCs w:val="17"/>
            <w:lang w:eastAsia="ru-RU"/>
          </w:rPr>
          <w:t>2.6. Перспективные показатели спроса на ресурсы системы сбора и утилизации твердых коммунальных отходов</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_Toc158797746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43</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47" w:history="1">
        <w:r w:rsidRPr="00FF6765">
          <w:rPr>
            <w:rFonts w:ascii="Times New Roman" w:eastAsia="Calibri" w:hAnsi="Times New Roman" w:cs="Times New Roman"/>
            <w:bCs/>
            <w:noProof/>
            <w:sz w:val="17"/>
            <w:szCs w:val="17"/>
            <w:lang w:eastAsia="ru-RU"/>
          </w:rPr>
          <w:t>Раздел 3. Характеристика состояния и проблем коммунальной инфраструктуры</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_Toc158797747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44</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48" w:history="1">
        <w:r w:rsidRPr="00FF6765">
          <w:rPr>
            <w:rFonts w:ascii="Times New Roman" w:eastAsia="Calibri" w:hAnsi="Times New Roman" w:cs="Times New Roman"/>
            <w:noProof/>
            <w:sz w:val="17"/>
            <w:szCs w:val="17"/>
            <w:lang w:eastAsia="ru-RU"/>
          </w:rPr>
          <w:t>3.1. Характеристика системы теплоснабжения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_Toc158797748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44</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49" w:history="1">
        <w:r w:rsidRPr="00FF6765">
          <w:rPr>
            <w:rFonts w:ascii="Times New Roman" w:eastAsia="Calibri" w:hAnsi="Times New Roman" w:cs="Times New Roman"/>
            <w:noProof/>
            <w:sz w:val="17"/>
            <w:szCs w:val="17"/>
            <w:lang w:eastAsia="ru-RU"/>
          </w:rPr>
          <w:t>3.2. Характеристика системы водоснабжения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_Toc158797749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44</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50" w:history="1">
        <w:r w:rsidRPr="00FF6765">
          <w:rPr>
            <w:rFonts w:ascii="Times New Roman" w:eastAsia="Calibri" w:hAnsi="Times New Roman" w:cs="Times New Roman"/>
            <w:noProof/>
            <w:sz w:val="17"/>
            <w:szCs w:val="17"/>
            <w:lang w:eastAsia="ru-RU"/>
          </w:rPr>
          <w:t>3.3. Характеристика системы водоотведения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_Toc158797750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48</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51" w:history="1">
        <w:r w:rsidRPr="00FF6765">
          <w:rPr>
            <w:rFonts w:ascii="Times New Roman" w:eastAsia="Calibri" w:hAnsi="Times New Roman" w:cs="Times New Roman"/>
            <w:noProof/>
            <w:sz w:val="17"/>
            <w:szCs w:val="17"/>
            <w:lang w:eastAsia="ru-RU"/>
          </w:rPr>
          <w:t>3.4. Характеристика системы электроснабжения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_Toc158797751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48</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52" w:history="1">
        <w:r w:rsidRPr="00FF6765">
          <w:rPr>
            <w:rFonts w:ascii="Times New Roman" w:eastAsia="Calibri" w:hAnsi="Times New Roman" w:cs="Times New Roman"/>
            <w:noProof/>
            <w:sz w:val="17"/>
            <w:szCs w:val="17"/>
            <w:lang w:eastAsia="ru-RU"/>
          </w:rPr>
          <w:t>3.5. Характеристика системы газоснабжения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_Toc158797752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50</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53" w:history="1">
        <w:r w:rsidRPr="00FF6765">
          <w:rPr>
            <w:rFonts w:ascii="Times New Roman" w:eastAsia="Calibri" w:hAnsi="Times New Roman" w:cs="Times New Roman"/>
            <w:noProof/>
            <w:sz w:val="17"/>
            <w:szCs w:val="17"/>
            <w:lang w:eastAsia="ru-RU"/>
          </w:rPr>
          <w:t>3.6. Характеристика системы захоронения твердых коммунальных отходов (ТКО)</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_Toc158797753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52</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54" w:history="1">
        <w:r w:rsidRPr="00FF6765">
          <w:rPr>
            <w:rFonts w:ascii="Times New Roman" w:eastAsia="Calibri" w:hAnsi="Times New Roman" w:cs="Times New Roman"/>
            <w:bCs/>
            <w:noProof/>
            <w:sz w:val="17"/>
            <w:szCs w:val="17"/>
            <w:lang w:eastAsia="ru-RU"/>
          </w:rPr>
          <w:t>Раздел 4. Характеристика состояния и проблем в реализации энергоресурсосбережения и учета и сбора информации</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_Toc158797754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54</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55" w:history="1">
        <w:r w:rsidRPr="00FF6765">
          <w:rPr>
            <w:rFonts w:ascii="Times New Roman" w:eastAsia="Calibri" w:hAnsi="Times New Roman" w:cs="Times New Roman"/>
            <w:bCs/>
            <w:noProof/>
            <w:sz w:val="17"/>
            <w:szCs w:val="17"/>
            <w:lang w:eastAsia="ru-RU"/>
          </w:rPr>
          <w:t>Раздел 5. Целевые показатели развития коммунальной инфраструктуры</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_Toc158797755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57</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56" w:history="1">
        <w:r w:rsidRPr="00FF6765">
          <w:rPr>
            <w:rFonts w:ascii="Times New Roman" w:eastAsia="Calibri" w:hAnsi="Times New Roman" w:cs="Times New Roman"/>
            <w:bCs/>
            <w:noProof/>
            <w:sz w:val="17"/>
            <w:szCs w:val="17"/>
            <w:lang w:eastAsia="ru-RU"/>
          </w:rPr>
          <w:t>Раздел 6. Перспективная схема электроснабжения Семячковского сельского поселения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_Toc158797756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59</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57" w:history="1">
        <w:r w:rsidRPr="00FF6765">
          <w:rPr>
            <w:rFonts w:ascii="Times New Roman" w:eastAsia="Calibri" w:hAnsi="Times New Roman" w:cs="Times New Roman"/>
            <w:bCs/>
            <w:noProof/>
            <w:sz w:val="17"/>
            <w:szCs w:val="17"/>
            <w:lang w:eastAsia="ru-RU"/>
          </w:rPr>
          <w:t>Раздел 7. Перспективная схема теплоснабжения Семячковского сельского поселения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_Toc158797757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59</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58" w:history="1">
        <w:r w:rsidRPr="00FF6765">
          <w:rPr>
            <w:rFonts w:ascii="Times New Roman" w:eastAsia="Calibri" w:hAnsi="Times New Roman" w:cs="Times New Roman"/>
            <w:bCs/>
            <w:noProof/>
            <w:sz w:val="17"/>
            <w:szCs w:val="17"/>
            <w:lang w:eastAsia="ru-RU"/>
          </w:rPr>
          <w:t>Раздел 8. Перспективная схема водоснабжения Семячковского сельского поселения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_Toc158797758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59</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59" w:history="1">
        <w:r w:rsidRPr="00FF6765">
          <w:rPr>
            <w:rFonts w:ascii="Times New Roman" w:eastAsia="Calibri" w:hAnsi="Times New Roman" w:cs="Times New Roman"/>
            <w:bCs/>
            <w:noProof/>
            <w:sz w:val="17"/>
            <w:szCs w:val="17"/>
            <w:lang w:eastAsia="ru-RU"/>
          </w:rPr>
          <w:t>Раздел 9. Перспективная схема водоотведения Семячковского сельского поселения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_Toc158797759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59</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60" w:history="1">
        <w:r w:rsidRPr="00FF6765">
          <w:rPr>
            <w:rFonts w:ascii="Times New Roman" w:eastAsia="Calibri" w:hAnsi="Times New Roman" w:cs="Times New Roman"/>
            <w:bCs/>
            <w:noProof/>
            <w:sz w:val="17"/>
            <w:szCs w:val="17"/>
            <w:lang w:eastAsia="ru-RU"/>
          </w:rPr>
          <w:t>Раздел 10. Перспективная схема газоснабжения Семячковского сельского поселения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_Toc158797760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59</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61" w:history="1">
        <w:r w:rsidRPr="00FF6765">
          <w:rPr>
            <w:rFonts w:ascii="Times New Roman" w:eastAsia="Calibri" w:hAnsi="Times New Roman" w:cs="Times New Roman"/>
            <w:bCs/>
            <w:noProof/>
            <w:sz w:val="17"/>
            <w:szCs w:val="17"/>
            <w:lang w:eastAsia="ru-RU"/>
          </w:rPr>
          <w:t>Раздел 11. Перспективная схема обращения с ТКО</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_Toc158797761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60</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62" w:history="1">
        <w:r w:rsidRPr="00FF6765">
          <w:rPr>
            <w:rFonts w:ascii="Times New Roman" w:eastAsia="Calibri" w:hAnsi="Times New Roman" w:cs="Times New Roman"/>
            <w:bCs/>
            <w:noProof/>
            <w:sz w:val="17"/>
            <w:szCs w:val="17"/>
            <w:lang w:eastAsia="ru-RU"/>
          </w:rPr>
          <w:t>Раздел 13. Финансовые потребности для реализации программы</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_Toc158797762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62</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63" w:history="1">
        <w:r w:rsidRPr="00FF6765">
          <w:rPr>
            <w:rFonts w:ascii="Times New Roman" w:eastAsia="Calibri" w:hAnsi="Times New Roman" w:cs="Times New Roman"/>
            <w:bCs/>
            <w:noProof/>
            <w:sz w:val="17"/>
            <w:szCs w:val="17"/>
            <w:lang w:eastAsia="ru-RU"/>
          </w:rPr>
          <w:t>Раздел 14. Организация реализации проектов</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_Toc158797763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62</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64" w:history="1">
        <w:r w:rsidRPr="00FF6765">
          <w:rPr>
            <w:rFonts w:ascii="Times New Roman" w:eastAsia="Calibri" w:hAnsi="Times New Roman" w:cs="Times New Roman"/>
            <w:bCs/>
            <w:noProof/>
            <w:sz w:val="17"/>
            <w:szCs w:val="17"/>
            <w:lang w:eastAsia="ru-RU"/>
          </w:rPr>
          <w:t>Раздел 15. Программы инвестиционных проектов, тариф и плата (тариф) за подключение (присоединение)</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_Toc158797764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63</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65" w:history="1">
        <w:r w:rsidRPr="00FF6765">
          <w:rPr>
            <w:rFonts w:ascii="Times New Roman" w:eastAsia="Calibri" w:hAnsi="Times New Roman" w:cs="Times New Roman"/>
            <w:bCs/>
            <w:noProof/>
            <w:sz w:val="17"/>
            <w:szCs w:val="17"/>
            <w:lang w:eastAsia="ru-RU"/>
          </w:rPr>
          <w:t>Раздел 16. Прогноз расходов населения на коммунальные ресурсы, расходов бюджета на социальную поддержку и субсидии, проверка доступности тарифов на коммунальные услуги</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_Toc158797765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64</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66" w:history="1">
        <w:r w:rsidRPr="00FF6765">
          <w:rPr>
            <w:rFonts w:ascii="Times New Roman" w:eastAsia="Calibri" w:hAnsi="Times New Roman" w:cs="Times New Roman"/>
            <w:bCs/>
            <w:noProof/>
            <w:sz w:val="17"/>
            <w:szCs w:val="17"/>
            <w:lang w:eastAsia="ru-RU"/>
          </w:rPr>
          <w:t>Раздел 17. Модель для расчета программы</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_Toc158797766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65</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627"/>
        </w:tabs>
        <w:spacing w:after="0" w:line="240" w:lineRule="auto"/>
        <w:jc w:val="both"/>
        <w:rPr>
          <w:rFonts w:ascii="Times New Roman" w:eastAsia="Times New Roman" w:hAnsi="Times New Roman" w:cs="Times New Roman"/>
          <w:noProof/>
          <w:sz w:val="17"/>
          <w:szCs w:val="17"/>
          <w:lang w:eastAsia="ru-RU"/>
        </w:rPr>
      </w:pPr>
      <w:hyperlink w:anchor="_Toc158797767" w:history="1">
        <w:r w:rsidRPr="00FF6765">
          <w:rPr>
            <w:rFonts w:ascii="Times New Roman" w:eastAsia="Calibri" w:hAnsi="Times New Roman" w:cs="Times New Roman"/>
            <w:noProof/>
            <w:sz w:val="17"/>
            <w:szCs w:val="17"/>
            <w:lang w:eastAsia="ru-RU"/>
          </w:rPr>
          <w:t>ЗАКЛЮЧЕНИЕ</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_Toc158797767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66</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9"/>
        </w:tabs>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fldChar w:fldCharType="end"/>
      </w:r>
    </w:p>
    <w:p w:rsidR="002B5E34" w:rsidRPr="00FF6765" w:rsidRDefault="002B5E34" w:rsidP="00D31280">
      <w:pPr>
        <w:spacing w:after="0" w:line="240" w:lineRule="auto"/>
        <w:ind w:firstLine="709"/>
        <w:jc w:val="center"/>
        <w:rPr>
          <w:rFonts w:ascii="Times New Roman" w:eastAsia="Times New Roman" w:hAnsi="Times New Roman" w:cs="Times New Roman"/>
          <w:sz w:val="17"/>
          <w:szCs w:val="17"/>
        </w:rPr>
      </w:pPr>
    </w:p>
    <w:p w:rsidR="002B5E34" w:rsidRPr="00FF6765" w:rsidRDefault="002B5E34" w:rsidP="00D31280">
      <w:pPr>
        <w:keepNext/>
        <w:spacing w:after="0" w:line="240" w:lineRule="auto"/>
        <w:jc w:val="center"/>
        <w:outlineLvl w:val="0"/>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br w:type="page"/>
      </w:r>
      <w:r w:rsidRPr="00FF6765">
        <w:rPr>
          <w:rFonts w:ascii="Times New Roman" w:eastAsia="Calibri" w:hAnsi="Times New Roman" w:cs="Times New Roman"/>
          <w:bCs/>
          <w:sz w:val="17"/>
          <w:szCs w:val="17"/>
          <w:lang w:eastAsia="ru-RU"/>
        </w:rPr>
        <w:lastRenderedPageBreak/>
        <w:t>ВВЕДЕНИЕ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Программа комплексного развития систем коммунальной инфраструктуры Семячковского сельского поселения Трубчевского муниципального района Брянской области на период с 2024 по 2044 годы (далее – Программа)  разработана на основании следующих документов: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Федерального закона от 06.10.2003 №131-ФЗ «Об общих принципах организации местного самоуправления в Российской Федерации»; </w:t>
      </w:r>
    </w:p>
    <w:p w:rsidR="002B5E34" w:rsidRPr="00FF6765" w:rsidRDefault="002B5E34" w:rsidP="00D31280">
      <w:pPr>
        <w:tabs>
          <w:tab w:val="num" w:pos="720"/>
        </w:tabs>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Внесения изменений в генеральный план Семячковского сельского поселения Трубчевского муниципального района Брянской области;</w:t>
      </w:r>
    </w:p>
    <w:p w:rsidR="002B5E34" w:rsidRPr="00FF6765" w:rsidRDefault="002B5E34" w:rsidP="00D31280">
      <w:pPr>
        <w:tabs>
          <w:tab w:val="num" w:pos="720"/>
        </w:tabs>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Приказа Министерства регионального развития Российской Федерации от 06.05.2011 № 204 «О разработке Программ комплексного развития систем коммунальной инфраструктуры муниципальных образований».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Программа определяет основные направления развития коммунальной инфраструктуры, т.е. объектов тепло-, водо-, газо-, электроснабжения, водоотведения, объектов утилизации (захоронения) твердых бытовых отходов в соответствии с потребностями промышленного, жилищного строительства, в целях повышения качества услуг и улучшения экологического состояния поселения.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Основу Программы составляет система программных мероприятий по различным направлениям развития коммунальной инфраструктуры. Данная Программа ориентирована на устойчивое развитие Семячковского сельского поселения Трубчевского муниципального района Брянской области.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Разработка и утверждение данной Программы необходимы для последующей разработки инвестиционных программ организаций коммунального комплекса.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Основными задачами Программы являются: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1. Повышение надежности систем и качества предоставления коммунальных услуг.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 Повышение инвестиционной привлекательности коммунальной инфраструктуры муниципального образования.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4. Обеспечение сбалансированности интересов субъектов коммунальной инфраструктуры и потребителей.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5. Разработка единого комплекса мероприятий, направленных на обеспечение оптимальных решений системных проблем в области функционирования и развития коммунальной инфраструктуры Семячковского сельского поселения, в целях: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повышения уровня надежности, качества и эффективности работы коммунального комплекса;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обновления и модернизации основных фондов коммунального комплекса в соответствии с современными требованиями к технологии и качеству услуг и улучшения экологической обстановки.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Анализ и оценка социально-экономического и территориального развития муниципального образования, а также прогноз его развития проводится по следующим направлениям: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демографическое развитие;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перспективное строительство;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перспективный спрос коммунальных ресурсов;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состояние коммунальной инфраструктуры;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измерительно-расчетная система коммунальной инфраструктуры муниципального образования. </w:t>
      </w:r>
    </w:p>
    <w:p w:rsidR="006F5D58" w:rsidRDefault="002B5E34" w:rsidP="006F5D58">
      <w:pPr>
        <w:spacing w:after="0" w:line="240" w:lineRule="auto"/>
        <w:ind w:firstLine="709"/>
        <w:jc w:val="both"/>
        <w:rPr>
          <w:rFonts w:ascii="Times New Roman" w:eastAsia="Calibri" w:hAnsi="Times New Roman" w:cs="Times New Roman"/>
          <w:bCs/>
          <w:sz w:val="17"/>
          <w:szCs w:val="17"/>
          <w:lang w:eastAsia="ru-RU"/>
        </w:rPr>
      </w:pPr>
      <w:r w:rsidRPr="00FF6765">
        <w:rPr>
          <w:rFonts w:ascii="Times New Roman" w:eastAsia="Times New Roman" w:hAnsi="Times New Roman" w:cs="Times New Roman"/>
          <w:sz w:val="17"/>
          <w:szCs w:val="17"/>
        </w:rPr>
        <w:t>Разработка Программы осуществлялась в соответствии с утвержденным проектом внесения изменений в генеральный план Семячковского сельского поселения на расчетный срок до 2044 года с учетом фактически сложившихся тенденций после принятия Генерального плана.</w:t>
      </w:r>
      <w:r w:rsidR="006F5D58" w:rsidRPr="00FF6765">
        <w:rPr>
          <w:rFonts w:ascii="Times New Roman" w:eastAsia="Calibri" w:hAnsi="Times New Roman" w:cs="Times New Roman"/>
          <w:bCs/>
          <w:sz w:val="17"/>
          <w:szCs w:val="17"/>
          <w:lang w:eastAsia="ru-RU"/>
        </w:rPr>
        <w:t xml:space="preserve"> </w:t>
      </w:r>
    </w:p>
    <w:p w:rsidR="002B5E34" w:rsidRPr="00FF6765" w:rsidRDefault="002B5E34" w:rsidP="006F5D58">
      <w:pPr>
        <w:spacing w:after="0" w:line="240" w:lineRule="auto"/>
        <w:ind w:firstLine="709"/>
        <w:jc w:val="center"/>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 xml:space="preserve">ГЛАВА </w:t>
      </w:r>
      <w:r w:rsidRPr="00FF6765">
        <w:rPr>
          <w:rFonts w:ascii="Times New Roman" w:eastAsia="Calibri" w:hAnsi="Times New Roman" w:cs="Times New Roman"/>
          <w:bCs/>
          <w:sz w:val="17"/>
          <w:szCs w:val="17"/>
          <w:lang w:val="en-US" w:eastAsia="ru-RU"/>
        </w:rPr>
        <w:t>I</w:t>
      </w:r>
      <w:r w:rsidRPr="00FF6765">
        <w:rPr>
          <w:rFonts w:ascii="Times New Roman" w:eastAsia="Calibri" w:hAnsi="Times New Roman" w:cs="Times New Roman"/>
          <w:bCs/>
          <w:sz w:val="17"/>
          <w:szCs w:val="17"/>
          <w:lang w:eastAsia="ru-RU"/>
        </w:rPr>
        <w:t>. ПРОГРАММНЫЙ ДОКУМЕНТ</w:t>
      </w:r>
    </w:p>
    <w:p w:rsidR="002B5E34" w:rsidRPr="00FF6765" w:rsidRDefault="002B5E34" w:rsidP="00D31280">
      <w:pPr>
        <w:spacing w:after="0" w:line="240" w:lineRule="auto"/>
        <w:rPr>
          <w:rFonts w:ascii="Times New Roman" w:eastAsia="Times New Roman" w:hAnsi="Times New Roman" w:cs="Times New Roman"/>
          <w:sz w:val="17"/>
          <w:szCs w:val="17"/>
        </w:rPr>
      </w:pPr>
    </w:p>
    <w:p w:rsidR="002B5E34" w:rsidRPr="00FF6765" w:rsidRDefault="002B5E34" w:rsidP="00D31280">
      <w:pPr>
        <w:keepNext/>
        <w:spacing w:after="0" w:line="240" w:lineRule="auto"/>
        <w:jc w:val="center"/>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1. Паспорт Программы</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11"/>
        <w:gridCol w:w="5628"/>
      </w:tblGrid>
      <w:tr w:rsidR="00D31280" w:rsidRPr="00FF6765" w:rsidTr="00D31280">
        <w:trPr>
          <w:trHeight w:val="1208"/>
          <w:jc w:val="center"/>
        </w:trPr>
        <w:tc>
          <w:tcPr>
            <w:tcW w:w="3911"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 Наименование программы:</w:t>
            </w:r>
          </w:p>
        </w:tc>
        <w:tc>
          <w:tcPr>
            <w:tcW w:w="5628"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1.1. Программа комплексного развития систем коммунальной инфраструктуры Семячковского сельского поселения Трубчевского муниципального района Брянской области на период с 2024 по 2044 годы</w:t>
            </w:r>
          </w:p>
        </w:tc>
      </w:tr>
      <w:tr w:rsidR="00D31280" w:rsidRPr="00FF6765" w:rsidTr="00D31280">
        <w:trPr>
          <w:trHeight w:val="884"/>
          <w:jc w:val="center"/>
        </w:trPr>
        <w:tc>
          <w:tcPr>
            <w:tcW w:w="3911"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 Основание для разработки программы</w:t>
            </w:r>
          </w:p>
        </w:tc>
        <w:tc>
          <w:tcPr>
            <w:tcW w:w="5628"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2.1. Градостроительный кодекс Российской Федерации;</w:t>
            </w:r>
          </w:p>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2.2. Федеральный закон от 06.10.2003 № 131-ФЗ «Об общих принципах организации местного самоуправления в Российской Федерации»;</w:t>
            </w:r>
          </w:p>
          <w:p w:rsidR="002B5E34" w:rsidRPr="00FF6765" w:rsidRDefault="002B5E34" w:rsidP="00D31280">
            <w:pPr>
              <w:tabs>
                <w:tab w:val="num" w:pos="720"/>
              </w:tabs>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2.3. Федеральный закон от 23.11.2009 № 261-ФЗ «Об энергосбережении и  повышении энергетической эффективности и о внесении изменений в отдельные законодательные акты Российской Федерации»;</w:t>
            </w:r>
          </w:p>
          <w:p w:rsidR="002B5E34" w:rsidRPr="00FF6765" w:rsidRDefault="002B5E34" w:rsidP="00D31280">
            <w:pPr>
              <w:tabs>
                <w:tab w:val="num" w:pos="720"/>
              </w:tabs>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2.4. Закон Российской Федерации от 28.06.2014 № 172-ФЗ «О стратегии социально-экономического развития Российской Федерации до 2030г.»;</w:t>
            </w:r>
          </w:p>
          <w:p w:rsidR="002B5E34" w:rsidRPr="00FF6765" w:rsidRDefault="002B5E34" w:rsidP="00D31280">
            <w:pPr>
              <w:tabs>
                <w:tab w:val="num" w:pos="720"/>
              </w:tabs>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2.5. Постановление Правительства РФ от 14.06.2013 № 502 «Об утверждении требований к программам комплексного развития систем коммунальной инфраструктуры поселений, городских округов»</w:t>
            </w:r>
          </w:p>
          <w:p w:rsidR="002B5E34" w:rsidRPr="00FF6765" w:rsidRDefault="002B5E34" w:rsidP="00D31280">
            <w:pPr>
              <w:tabs>
                <w:tab w:val="num" w:pos="720"/>
              </w:tabs>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2.6. Приказ Министерства регионального развития Российской Федерации от 06.05.2011 № 204 «О разработке Программ комплексного развития систем коммунальной инфраструктуры муниципальных образований»;</w:t>
            </w:r>
          </w:p>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2.7.  Приказ Минрегиона РФ от 01.10.2013 № 359/ГС «Об утверждении методических рекомендаций по разработке программ комплексного развития систем коммунальной инфраструктуры поселений и сельских округов»..</w:t>
            </w:r>
          </w:p>
        </w:tc>
      </w:tr>
      <w:tr w:rsidR="00D31280" w:rsidRPr="00FF6765" w:rsidTr="00D31280">
        <w:trPr>
          <w:trHeight w:val="709"/>
          <w:jc w:val="center"/>
        </w:trPr>
        <w:tc>
          <w:tcPr>
            <w:tcW w:w="3911"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3. Цели программы </w:t>
            </w:r>
          </w:p>
        </w:tc>
        <w:tc>
          <w:tcPr>
            <w:tcW w:w="5628"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3.1. Повышение надежности ресурсоснабжения.</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3.2. Присоединение новых потребителей.</w:t>
            </w:r>
          </w:p>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3.3. Улучшение экологической ситуации на территории Семячковского сельского поселения.</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3.4. Выполнение требований законодательства в сфере энергосбережения и повышения энергетической эффективности.</w:t>
            </w:r>
          </w:p>
        </w:tc>
      </w:tr>
      <w:tr w:rsidR="00D31280" w:rsidRPr="00FF6765" w:rsidTr="00D31280">
        <w:trPr>
          <w:trHeight w:val="709"/>
          <w:jc w:val="center"/>
        </w:trPr>
        <w:tc>
          <w:tcPr>
            <w:tcW w:w="3911"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lastRenderedPageBreak/>
              <w:t>4. Задачи программы</w:t>
            </w:r>
          </w:p>
        </w:tc>
        <w:tc>
          <w:tcPr>
            <w:tcW w:w="5628" w:type="dxa"/>
          </w:tcPr>
          <w:p w:rsidR="002B5E34" w:rsidRPr="00FF6765" w:rsidRDefault="002B5E34" w:rsidP="00D31280">
            <w:pPr>
              <w:tabs>
                <w:tab w:val="left" w:pos="185"/>
              </w:tabs>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4.1. Инженерно-техническая оптимизация систем коммунальной инфраструктуры.</w:t>
            </w:r>
          </w:p>
          <w:p w:rsidR="002B5E34" w:rsidRPr="00FF6765" w:rsidRDefault="002B5E34" w:rsidP="00D31280">
            <w:pPr>
              <w:tabs>
                <w:tab w:val="left" w:pos="185"/>
              </w:tabs>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4.2. Обеспечение более комфортных условий проживания населения Семячковского сельского поселения.</w:t>
            </w:r>
          </w:p>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4.3. Повышение качества предоставляемых жилищно-коммунальных услуг.</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4.4. Снижение потерь при поставке ресурсов потребителям.</w:t>
            </w:r>
          </w:p>
        </w:tc>
      </w:tr>
      <w:tr w:rsidR="00D31280" w:rsidRPr="00FF6765" w:rsidTr="00D31280">
        <w:trPr>
          <w:trHeight w:val="708"/>
          <w:jc w:val="center"/>
        </w:trPr>
        <w:tc>
          <w:tcPr>
            <w:tcW w:w="3911"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 Важнейшие целевые показатели программы</w:t>
            </w:r>
          </w:p>
        </w:tc>
        <w:tc>
          <w:tcPr>
            <w:tcW w:w="5628"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5.1. Критерии доступности для населения коммунальных услуг.</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5.2. Показатели спроса на коммунальные ресурсы и перспективной нагрузки.</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5.3. Величины новых нагрузок, присоединяемых в перспективе</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5.4. Показатели качества поставляемого коммунального ресурса:</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холодное водоснабжение – давление воды к жилым домам в точке водоразбора – 0,03 МПа-0,4МПа;</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электроснабжение – напряжение 220-380В, отклонение напряжения у приемников эл. энергии ±5 %;</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газоснабжение – давление газа 0,0012-0,003 Мпа.</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5.5. Показатели степени охвата приборами учета к расчетному сроку: </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бюджетные организации -100% </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многоквартирные дома – 100% </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прочие потребители – 100%.</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5.6. Показатели надежности по каждой системе ресурсоснабжения</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5.7. Показатели эффективности производства и транспортировки ресурсов по каждой системе ресурсоснабжения.</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5.8. Показатели эффективности потребления каждого вида коммунального ресурса.</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5.9. Показатели воздействия на окружающую среду.</w:t>
            </w:r>
          </w:p>
        </w:tc>
      </w:tr>
      <w:tr w:rsidR="00D31280" w:rsidRPr="00FF6765" w:rsidTr="00D31280">
        <w:trPr>
          <w:trHeight w:val="708"/>
          <w:jc w:val="center"/>
        </w:trPr>
        <w:tc>
          <w:tcPr>
            <w:tcW w:w="3911"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 Сроки и этапы реализации программы</w:t>
            </w:r>
          </w:p>
        </w:tc>
        <w:tc>
          <w:tcPr>
            <w:tcW w:w="5628" w:type="dxa"/>
          </w:tcPr>
          <w:p w:rsidR="002B5E34" w:rsidRPr="00FF6765" w:rsidRDefault="002B5E34" w:rsidP="00D31280">
            <w:pPr>
              <w:shd w:val="clear" w:color="auto" w:fill="FFFFFF"/>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6.1. Объем финансирования Программы с 2024 по 2044 годы составит 15 000 000 рублей, в том числе по годам:</w:t>
            </w:r>
          </w:p>
          <w:p w:rsidR="002B5E34" w:rsidRPr="00FF6765" w:rsidRDefault="002B5E34" w:rsidP="00D31280">
            <w:pPr>
              <w:shd w:val="clear" w:color="auto" w:fill="FFFFFF"/>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2026 год  - 15 000 000 руб.</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Средства бюджета уточняются при формировании бюджета на очередной финансовый год.</w:t>
            </w:r>
          </w:p>
        </w:tc>
      </w:tr>
      <w:tr w:rsidR="00D31280" w:rsidRPr="00FF6765" w:rsidTr="00D31280">
        <w:trPr>
          <w:trHeight w:val="349"/>
          <w:jc w:val="center"/>
        </w:trPr>
        <w:tc>
          <w:tcPr>
            <w:tcW w:w="3911"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7. Ожидаемые конечные результаты и показатели социально-экономической эффективности</w:t>
            </w:r>
          </w:p>
        </w:tc>
        <w:tc>
          <w:tcPr>
            <w:tcW w:w="5628"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Создание системы коммунальной инфраструктуры Семячковского сельского поселения, обеспечивающей предоставление качественных коммунальных услуг при приемлемых для населения тарифах, а также отвечающей экологическим требованиям и потребностям жилищного и промышленного строительства в муниципальном образовании, снижение износа основных средств систем коммунального комплекса.</w:t>
            </w:r>
          </w:p>
        </w:tc>
      </w:tr>
      <w:tr w:rsidR="00D31280" w:rsidRPr="00FF6765" w:rsidTr="00D31280">
        <w:trPr>
          <w:trHeight w:val="545"/>
          <w:jc w:val="center"/>
        </w:trPr>
        <w:tc>
          <w:tcPr>
            <w:tcW w:w="3911"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 Ответственный исполнитель программы</w:t>
            </w:r>
          </w:p>
        </w:tc>
        <w:tc>
          <w:tcPr>
            <w:tcW w:w="5628"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ООО «ГРАДОСТРОИТЕЛЬСТВО И КАДАСТР»</w:t>
            </w:r>
          </w:p>
        </w:tc>
      </w:tr>
      <w:tr w:rsidR="00D31280" w:rsidRPr="00FF6765" w:rsidTr="00D31280">
        <w:trPr>
          <w:trHeight w:val="545"/>
          <w:jc w:val="center"/>
        </w:trPr>
        <w:tc>
          <w:tcPr>
            <w:tcW w:w="3911"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11. Соисполнители Программы: органы, координирующие и контролирующие выполнение программы</w:t>
            </w:r>
          </w:p>
        </w:tc>
        <w:tc>
          <w:tcPr>
            <w:tcW w:w="5628"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Координирующую деятельность по реализации программы осуществляет Администрация Трубчевского муниципального района</w:t>
            </w:r>
          </w:p>
        </w:tc>
      </w:tr>
    </w:tbl>
    <w:p w:rsidR="002B5E34" w:rsidRPr="00FF6765" w:rsidRDefault="002B5E34" w:rsidP="00D31280">
      <w:pPr>
        <w:spacing w:after="0" w:line="240" w:lineRule="auto"/>
        <w:rPr>
          <w:rFonts w:ascii="Times New Roman" w:eastAsia="Times New Roman" w:hAnsi="Times New Roman" w:cs="Times New Roman"/>
          <w:bCs/>
          <w:sz w:val="17"/>
          <w:szCs w:val="17"/>
          <w:lang w:eastAsia="ru-RU"/>
        </w:rPr>
      </w:pPr>
    </w:p>
    <w:p w:rsidR="002B5E34" w:rsidRPr="00FF6765" w:rsidRDefault="002B5E34" w:rsidP="00D31280">
      <w:pPr>
        <w:keepNext/>
        <w:spacing w:after="0" w:line="240" w:lineRule="auto"/>
        <w:jc w:val="center"/>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2. Характеристика существующего состояния систем коммунальной инфраструктуры Семячковского сельского поселения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Коммунальная инфраструктура </w:t>
      </w:r>
      <w:r w:rsidRPr="00FF6765">
        <w:rPr>
          <w:rFonts w:ascii="Times New Roman" w:eastAsia="Times New Roman" w:hAnsi="Times New Roman" w:cs="Times New Roman"/>
          <w:sz w:val="17"/>
          <w:szCs w:val="17"/>
          <w:lang w:eastAsia="ru-RU"/>
        </w:rPr>
        <w:t>Семячковского</w:t>
      </w:r>
      <w:r w:rsidRPr="00FF6765">
        <w:rPr>
          <w:rFonts w:ascii="Times New Roman" w:eastAsia="Times New Roman" w:hAnsi="Times New Roman" w:cs="Times New Roman"/>
          <w:sz w:val="17"/>
          <w:szCs w:val="17"/>
        </w:rPr>
        <w:t xml:space="preserve"> сельского поселения Трубчевского муниципального района Брянской области состоит из объектов инженерной инфраструктуры и объектов, используемых для сбора, транспортировки и размещения твердых коммунальных отходов. Система инженерной инфраструктуры представлена объектами водоснабжения, газоснабжения, электроснабжения.</w:t>
      </w:r>
    </w:p>
    <w:p w:rsidR="002B5E34" w:rsidRPr="00FF6765" w:rsidRDefault="002B5E34" w:rsidP="00D31280">
      <w:pPr>
        <w:spacing w:after="0" w:line="240" w:lineRule="auto"/>
        <w:ind w:firstLine="709"/>
        <w:contextualSpacing/>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rPr>
        <w:t xml:space="preserve">Система теплоснабжения на территории </w:t>
      </w:r>
      <w:r w:rsidRPr="00FF6765">
        <w:rPr>
          <w:rFonts w:ascii="Times New Roman" w:eastAsia="Times New Roman" w:hAnsi="Times New Roman" w:cs="Times New Roman"/>
          <w:sz w:val="17"/>
          <w:szCs w:val="17"/>
          <w:lang w:eastAsia="ru-RU"/>
        </w:rPr>
        <w:t>Семячковского</w:t>
      </w:r>
      <w:r w:rsidRPr="00FF6765">
        <w:rPr>
          <w:rFonts w:ascii="Times New Roman" w:eastAsia="Times New Roman" w:hAnsi="Times New Roman" w:cs="Times New Roman"/>
          <w:sz w:val="17"/>
          <w:szCs w:val="17"/>
        </w:rPr>
        <w:t xml:space="preserve"> сельского поселения </w:t>
      </w:r>
      <w:r w:rsidRPr="00FF6765">
        <w:rPr>
          <w:rFonts w:ascii="Times New Roman" w:eastAsia="Calibri" w:hAnsi="Times New Roman" w:cs="Times New Roman"/>
          <w:sz w:val="17"/>
          <w:szCs w:val="17"/>
        </w:rPr>
        <w:t xml:space="preserve">децентрализованная. </w:t>
      </w:r>
      <w:r w:rsidRPr="00FF6765">
        <w:rPr>
          <w:rFonts w:ascii="Times New Roman" w:eastAsia="Times New Roman" w:hAnsi="Times New Roman" w:cs="Times New Roman"/>
          <w:sz w:val="17"/>
          <w:szCs w:val="17"/>
          <w:lang w:eastAsia="ru-RU"/>
        </w:rPr>
        <w:t xml:space="preserve">Теплоснабжение объектов социальной инфраструктуры автономное, от газовых котельных, расположенных на территории этих объектов, или от газовых котлов, расположенных в зданиях. </w:t>
      </w:r>
      <w:r w:rsidRPr="00FF6765">
        <w:rPr>
          <w:rFonts w:ascii="Times New Roman" w:eastAsia="Calibri" w:hAnsi="Times New Roman" w:cs="Times New Roman"/>
          <w:sz w:val="17"/>
          <w:szCs w:val="17"/>
          <w:lang w:eastAsia="ru-RU"/>
        </w:rPr>
        <w:t xml:space="preserve">Отопление индивидуальных жилых домов и многоквартирных жилых домов блокированной жилой застройки производится от индивидуальных бытовых котлов на газовом и твердом топливе. </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pacing w:val="-68"/>
          <w:sz w:val="17"/>
          <w:szCs w:val="17"/>
        </w:rPr>
      </w:pPr>
      <w:r w:rsidRPr="00FF6765">
        <w:rPr>
          <w:rFonts w:ascii="Times New Roman" w:eastAsia="Times New Roman" w:hAnsi="Times New Roman" w:cs="Times New Roman"/>
          <w:sz w:val="17"/>
          <w:szCs w:val="17"/>
        </w:rPr>
        <w:t>Система горячего водоснабжения отсутствует.</w:t>
      </w:r>
      <w:r w:rsidRPr="00FF6765">
        <w:rPr>
          <w:rFonts w:ascii="Times New Roman" w:eastAsia="Times New Roman" w:hAnsi="Times New Roman" w:cs="Times New Roman"/>
          <w:spacing w:val="-68"/>
          <w:sz w:val="17"/>
          <w:szCs w:val="17"/>
        </w:rPr>
        <w:t xml:space="preserve"> </w:t>
      </w:r>
    </w:p>
    <w:p w:rsidR="002B5E34" w:rsidRPr="00FF6765" w:rsidRDefault="002B5E34" w:rsidP="00D31280">
      <w:pPr>
        <w:tabs>
          <w:tab w:val="left" w:pos="1134"/>
        </w:tabs>
        <w:spacing w:after="0" w:line="240" w:lineRule="auto"/>
        <w:ind w:firstLine="709"/>
        <w:contextualSpacing/>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Система</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централизованной</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канализации</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в</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сельском</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поселении отсутствует. Канализование жилых домов</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происходит в выгребные ямы с последующим вывозом</w:t>
      </w:r>
      <w:r w:rsidRPr="00FF6765">
        <w:rPr>
          <w:rFonts w:ascii="Times New Roman" w:eastAsia="Calibri" w:hAnsi="Times New Roman" w:cs="Times New Roman"/>
          <w:spacing w:val="-57"/>
          <w:sz w:val="17"/>
          <w:szCs w:val="17"/>
          <w:lang w:val="x-none"/>
        </w:rPr>
        <w:t xml:space="preserve"> </w:t>
      </w:r>
      <w:r w:rsidRPr="00FF6765">
        <w:rPr>
          <w:rFonts w:ascii="Times New Roman" w:eastAsia="Calibri" w:hAnsi="Times New Roman" w:cs="Times New Roman"/>
          <w:sz w:val="17"/>
          <w:szCs w:val="17"/>
          <w:lang w:val="x-none"/>
        </w:rPr>
        <w:t>спецтехникой</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на</w:t>
      </w:r>
      <w:r w:rsidRPr="00FF6765">
        <w:rPr>
          <w:rFonts w:ascii="Times New Roman" w:eastAsia="Calibri" w:hAnsi="Times New Roman" w:cs="Times New Roman"/>
          <w:spacing w:val="-4"/>
          <w:sz w:val="17"/>
          <w:szCs w:val="17"/>
          <w:lang w:val="x-none"/>
        </w:rPr>
        <w:t xml:space="preserve"> </w:t>
      </w:r>
      <w:r w:rsidRPr="00FF6765">
        <w:rPr>
          <w:rFonts w:ascii="Times New Roman" w:eastAsia="Calibri" w:hAnsi="Times New Roman" w:cs="Times New Roman"/>
          <w:sz w:val="17"/>
          <w:szCs w:val="17"/>
          <w:lang w:val="x-none"/>
        </w:rPr>
        <w:t>полигон</w:t>
      </w:r>
      <w:r w:rsidRPr="00FF6765">
        <w:rPr>
          <w:rFonts w:ascii="Times New Roman" w:eastAsia="Calibri" w:hAnsi="Times New Roman" w:cs="Times New Roman"/>
          <w:spacing w:val="3"/>
          <w:sz w:val="17"/>
          <w:szCs w:val="17"/>
          <w:lang w:val="x-none"/>
        </w:rPr>
        <w:t xml:space="preserve"> </w:t>
      </w:r>
      <w:r w:rsidRPr="00FF6765">
        <w:rPr>
          <w:rFonts w:ascii="Times New Roman" w:eastAsia="Calibri" w:hAnsi="Times New Roman" w:cs="Times New Roman"/>
          <w:sz w:val="17"/>
          <w:szCs w:val="17"/>
          <w:lang w:val="x-none"/>
        </w:rPr>
        <w:t>ТКО.</w:t>
      </w: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val="x-none" w:eastAsia="ru-RU"/>
        </w:rPr>
      </w:pP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2.1. Краткий анализ существующего состояния системы теплоснабжения</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Источниками теплоснабжения в муниципальном образовании являются</w:t>
      </w:r>
      <w:r w:rsidRPr="00FF6765">
        <w:rPr>
          <w:rFonts w:ascii="Times New Roman" w:eastAsia="Calibri" w:hAnsi="Times New Roman" w:cs="Times New Roman"/>
          <w:spacing w:val="1"/>
          <w:sz w:val="17"/>
          <w:szCs w:val="17"/>
          <w:lang w:eastAsia="ru-RU"/>
        </w:rPr>
        <w:t xml:space="preserve"> </w:t>
      </w:r>
      <w:r w:rsidRPr="00FF6765">
        <w:rPr>
          <w:rFonts w:ascii="Times New Roman" w:eastAsia="Calibri" w:hAnsi="Times New Roman" w:cs="Times New Roman"/>
          <w:sz w:val="17"/>
          <w:szCs w:val="17"/>
          <w:lang w:eastAsia="ru-RU"/>
        </w:rPr>
        <w:t>индивидуальные</w:t>
      </w:r>
      <w:r w:rsidRPr="00FF6765">
        <w:rPr>
          <w:rFonts w:ascii="Times New Roman" w:eastAsia="Calibri" w:hAnsi="Times New Roman" w:cs="Times New Roman"/>
          <w:spacing w:val="1"/>
          <w:sz w:val="17"/>
          <w:szCs w:val="17"/>
          <w:lang w:eastAsia="ru-RU"/>
        </w:rPr>
        <w:t xml:space="preserve"> </w:t>
      </w:r>
      <w:r w:rsidRPr="00FF6765">
        <w:rPr>
          <w:rFonts w:ascii="Times New Roman" w:eastAsia="Calibri" w:hAnsi="Times New Roman" w:cs="Times New Roman"/>
          <w:sz w:val="17"/>
          <w:szCs w:val="17"/>
          <w:lang w:eastAsia="ru-RU"/>
        </w:rPr>
        <w:t>системы</w:t>
      </w:r>
      <w:r w:rsidRPr="00FF6765">
        <w:rPr>
          <w:rFonts w:ascii="Times New Roman" w:eastAsia="Calibri" w:hAnsi="Times New Roman" w:cs="Times New Roman"/>
          <w:spacing w:val="1"/>
          <w:sz w:val="17"/>
          <w:szCs w:val="17"/>
          <w:lang w:eastAsia="ru-RU"/>
        </w:rPr>
        <w:t xml:space="preserve"> </w:t>
      </w:r>
      <w:r w:rsidRPr="00FF6765">
        <w:rPr>
          <w:rFonts w:ascii="Times New Roman" w:eastAsia="Calibri" w:hAnsi="Times New Roman" w:cs="Times New Roman"/>
          <w:sz w:val="17"/>
          <w:szCs w:val="17"/>
          <w:lang w:eastAsia="ru-RU"/>
        </w:rPr>
        <w:t>отопления</w:t>
      </w:r>
      <w:r w:rsidRPr="00FF6765">
        <w:rPr>
          <w:rFonts w:ascii="Times New Roman" w:eastAsia="Calibri" w:hAnsi="Times New Roman" w:cs="Times New Roman"/>
          <w:spacing w:val="1"/>
          <w:sz w:val="17"/>
          <w:szCs w:val="17"/>
          <w:lang w:eastAsia="ru-RU"/>
        </w:rPr>
        <w:t xml:space="preserve"> </w:t>
      </w:r>
      <w:r w:rsidRPr="00FF6765">
        <w:rPr>
          <w:rFonts w:ascii="Times New Roman" w:eastAsia="Calibri" w:hAnsi="Times New Roman" w:cs="Times New Roman"/>
          <w:sz w:val="17"/>
          <w:szCs w:val="17"/>
          <w:lang w:eastAsia="ru-RU"/>
        </w:rPr>
        <w:t>(печи,</w:t>
      </w:r>
      <w:r w:rsidRPr="00FF6765">
        <w:rPr>
          <w:rFonts w:ascii="Times New Roman" w:eastAsia="Calibri" w:hAnsi="Times New Roman" w:cs="Times New Roman"/>
          <w:spacing w:val="1"/>
          <w:sz w:val="17"/>
          <w:szCs w:val="17"/>
          <w:lang w:eastAsia="ru-RU"/>
        </w:rPr>
        <w:t xml:space="preserve"> </w:t>
      </w:r>
      <w:r w:rsidRPr="00FF6765">
        <w:rPr>
          <w:rFonts w:ascii="Times New Roman" w:eastAsia="Calibri" w:hAnsi="Times New Roman" w:cs="Times New Roman"/>
          <w:sz w:val="17"/>
          <w:szCs w:val="17"/>
          <w:lang w:eastAsia="ru-RU"/>
        </w:rPr>
        <w:t>дровяные,</w:t>
      </w:r>
      <w:r w:rsidRPr="00FF6765">
        <w:rPr>
          <w:rFonts w:ascii="Times New Roman" w:eastAsia="Calibri" w:hAnsi="Times New Roman" w:cs="Times New Roman"/>
          <w:spacing w:val="1"/>
          <w:sz w:val="17"/>
          <w:szCs w:val="17"/>
          <w:lang w:eastAsia="ru-RU"/>
        </w:rPr>
        <w:t xml:space="preserve"> </w:t>
      </w:r>
      <w:r w:rsidRPr="00FF6765">
        <w:rPr>
          <w:rFonts w:ascii="Times New Roman" w:eastAsia="Calibri" w:hAnsi="Times New Roman" w:cs="Times New Roman"/>
          <w:sz w:val="17"/>
          <w:szCs w:val="17"/>
          <w:lang w:eastAsia="ru-RU"/>
        </w:rPr>
        <w:t>газовые</w:t>
      </w:r>
      <w:r w:rsidRPr="00FF6765">
        <w:rPr>
          <w:rFonts w:ascii="Times New Roman" w:eastAsia="Calibri" w:hAnsi="Times New Roman" w:cs="Times New Roman"/>
          <w:spacing w:val="-1"/>
          <w:sz w:val="17"/>
          <w:szCs w:val="17"/>
          <w:lang w:eastAsia="ru-RU"/>
        </w:rPr>
        <w:t xml:space="preserve"> </w:t>
      </w:r>
      <w:r w:rsidRPr="00FF6765">
        <w:rPr>
          <w:rFonts w:ascii="Times New Roman" w:eastAsia="Calibri" w:hAnsi="Times New Roman" w:cs="Times New Roman"/>
          <w:sz w:val="17"/>
          <w:szCs w:val="17"/>
          <w:lang w:eastAsia="ru-RU"/>
        </w:rPr>
        <w:t>котлы).</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Отопление жилого фонда и объектов социально-культурного назначения</w:t>
      </w:r>
      <w:r w:rsidRPr="00FF6765">
        <w:rPr>
          <w:rFonts w:ascii="Times New Roman" w:eastAsia="Calibri" w:hAnsi="Times New Roman" w:cs="Times New Roman"/>
          <w:spacing w:val="1"/>
          <w:sz w:val="17"/>
          <w:szCs w:val="17"/>
          <w:lang w:eastAsia="ru-RU"/>
        </w:rPr>
        <w:t xml:space="preserve"> </w:t>
      </w:r>
      <w:r w:rsidRPr="00FF6765">
        <w:rPr>
          <w:rFonts w:ascii="Times New Roman" w:eastAsia="Calibri" w:hAnsi="Times New Roman" w:cs="Times New Roman"/>
          <w:sz w:val="17"/>
          <w:szCs w:val="17"/>
          <w:lang w:eastAsia="ru-RU"/>
        </w:rPr>
        <w:t>осуществляется</w:t>
      </w:r>
      <w:r w:rsidRPr="00FF6765">
        <w:rPr>
          <w:rFonts w:ascii="Times New Roman" w:eastAsia="Calibri" w:hAnsi="Times New Roman" w:cs="Times New Roman"/>
          <w:spacing w:val="-1"/>
          <w:sz w:val="17"/>
          <w:szCs w:val="17"/>
          <w:lang w:eastAsia="ru-RU"/>
        </w:rPr>
        <w:t xml:space="preserve"> </w:t>
      </w:r>
      <w:r w:rsidRPr="00FF6765">
        <w:rPr>
          <w:rFonts w:ascii="Times New Roman" w:eastAsia="Calibri" w:hAnsi="Times New Roman" w:cs="Times New Roman"/>
          <w:sz w:val="17"/>
          <w:szCs w:val="17"/>
          <w:lang w:eastAsia="ru-RU"/>
        </w:rPr>
        <w:t>индивидуальными системами</w:t>
      </w:r>
      <w:r w:rsidRPr="00FF6765">
        <w:rPr>
          <w:rFonts w:ascii="Times New Roman" w:eastAsia="Calibri" w:hAnsi="Times New Roman" w:cs="Times New Roman"/>
          <w:spacing w:val="-3"/>
          <w:sz w:val="17"/>
          <w:szCs w:val="17"/>
          <w:lang w:eastAsia="ru-RU"/>
        </w:rPr>
        <w:t xml:space="preserve"> </w:t>
      </w:r>
      <w:r w:rsidRPr="00FF6765">
        <w:rPr>
          <w:rFonts w:ascii="Times New Roman" w:eastAsia="Calibri" w:hAnsi="Times New Roman" w:cs="Times New Roman"/>
          <w:sz w:val="17"/>
          <w:szCs w:val="17"/>
          <w:lang w:eastAsia="ru-RU"/>
        </w:rPr>
        <w:t>отопления.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Система горячего водоснабжения отсутствует.</w:t>
      </w:r>
      <w:r w:rsidRPr="00FF6765">
        <w:rPr>
          <w:rFonts w:ascii="Times New Roman" w:eastAsia="Times New Roman" w:hAnsi="Times New Roman" w:cs="Times New Roman"/>
          <w:spacing w:val="-68"/>
          <w:sz w:val="17"/>
          <w:szCs w:val="17"/>
        </w:rPr>
        <w:t xml:space="preserve"> </w:t>
      </w:r>
      <w:r w:rsidRPr="00FF6765">
        <w:rPr>
          <w:rFonts w:ascii="Times New Roman" w:eastAsia="Times New Roman" w:hAnsi="Times New Roman" w:cs="Times New Roman"/>
          <w:sz w:val="17"/>
          <w:szCs w:val="17"/>
        </w:rPr>
        <w:t>Используемые</w:t>
      </w:r>
      <w:r w:rsidRPr="00FF6765">
        <w:rPr>
          <w:rFonts w:ascii="Times New Roman" w:eastAsia="Times New Roman" w:hAnsi="Times New Roman" w:cs="Times New Roman"/>
          <w:spacing w:val="-2"/>
          <w:sz w:val="17"/>
          <w:szCs w:val="17"/>
        </w:rPr>
        <w:t xml:space="preserve"> </w:t>
      </w:r>
      <w:r w:rsidRPr="00FF6765">
        <w:rPr>
          <w:rFonts w:ascii="Times New Roman" w:eastAsia="Times New Roman" w:hAnsi="Times New Roman" w:cs="Times New Roman"/>
          <w:sz w:val="17"/>
          <w:szCs w:val="17"/>
        </w:rPr>
        <w:t>виды</w:t>
      </w:r>
      <w:r w:rsidRPr="00FF6765">
        <w:rPr>
          <w:rFonts w:ascii="Times New Roman" w:eastAsia="Times New Roman" w:hAnsi="Times New Roman" w:cs="Times New Roman"/>
          <w:spacing w:val="-3"/>
          <w:sz w:val="17"/>
          <w:szCs w:val="17"/>
        </w:rPr>
        <w:t xml:space="preserve"> </w:t>
      </w:r>
      <w:r w:rsidRPr="00FF6765">
        <w:rPr>
          <w:rFonts w:ascii="Times New Roman" w:eastAsia="Times New Roman" w:hAnsi="Times New Roman" w:cs="Times New Roman"/>
          <w:sz w:val="17"/>
          <w:szCs w:val="17"/>
        </w:rPr>
        <w:t>топлива:</w:t>
      </w:r>
      <w:r w:rsidRPr="00FF6765">
        <w:rPr>
          <w:rFonts w:ascii="Times New Roman" w:eastAsia="Times New Roman" w:hAnsi="Times New Roman" w:cs="Times New Roman"/>
          <w:spacing w:val="-4"/>
          <w:sz w:val="17"/>
          <w:szCs w:val="17"/>
        </w:rPr>
        <w:t xml:space="preserve"> </w:t>
      </w:r>
      <w:r w:rsidRPr="00FF6765">
        <w:rPr>
          <w:rFonts w:ascii="Times New Roman" w:eastAsia="Times New Roman" w:hAnsi="Times New Roman" w:cs="Times New Roman"/>
          <w:sz w:val="17"/>
          <w:szCs w:val="17"/>
        </w:rPr>
        <w:t>дрова,</w:t>
      </w:r>
      <w:r w:rsidRPr="00FF6765">
        <w:rPr>
          <w:rFonts w:ascii="Times New Roman" w:eastAsia="Times New Roman" w:hAnsi="Times New Roman" w:cs="Times New Roman"/>
          <w:spacing w:val="-2"/>
          <w:sz w:val="17"/>
          <w:szCs w:val="17"/>
        </w:rPr>
        <w:t xml:space="preserve"> </w:t>
      </w:r>
      <w:r w:rsidRPr="00FF6765">
        <w:rPr>
          <w:rFonts w:ascii="Times New Roman" w:eastAsia="Times New Roman" w:hAnsi="Times New Roman" w:cs="Times New Roman"/>
          <w:sz w:val="17"/>
          <w:szCs w:val="17"/>
        </w:rPr>
        <w:t>природный газ.</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2.2. Краткий анализ существующего состояния системы водоснабжения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Институциональная структура (организации, работающие в данной сфере, действующая договорная система и система расчетов за поставляемые ресурсы).</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 настоящее время объекты водопроводного хозяйства села Семячки, деревни Паровичи, деревни Бобовня, деревни Могорь, деревни Огородня, деревни Ильино, деревни  Молчаново, деревни Ужа, деревни Емельяновка, деревни Потапово находятся в муниципальной собственности Трубчевского муниципального района Брянской области и переданы в хозяйственное ведение МУП «Жилкомсервис г. Трубчевск».</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с. Семячки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с. Семячки,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марки ЭЦВ-6-10-110.</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д. Паровичи находится одна артезианская скважина, одна водонапорная башня  и один резервуар чистой воды объемом  25 м3. Насосная станция расположена на территории артезианской скважины д. Паровичи, установленная производительность – 6,5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марки ЭЦВ-6-10-80.</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lastRenderedPageBreak/>
        <w:t>На территории д. Бобовня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д. Бобовня,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марки ЭЦВ-6-10-110.</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д. Могорь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д. Могорь, установленная производительность –                     6,5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ЭЦВ-6-10-80.</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д. Огородня находится одна артезианская скважина, одна водонапорная башня и один резервуар чистой воды объемом 50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д. Огородня, установленная производительность – 6,5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ЭЦВ-6-10-80.</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д. Ильино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д. Ильино,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ЭЦВ-6-10-110.</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д. Молчаново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д. Молчаново,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ЭЦВ-6-10-110.</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д. Ужа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д. Ужа,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ЭЦВ-6-10-110.</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д. Емельяновка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д. Емельяновка, установленная производительность – 6,5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ЭЦВ-6-10-80.</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д. Потапово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д. Потапово,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ЭЦВ-6-10-110.</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Степень изношенности оборудования и сетей водоснабжения – 50 %.</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Артезианские скважины расположены на территории населенных пунктов. Технологические зоны МУП «Жилкомсервис г. Трубчевск» представлены в таблице ниже.</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Технологические зоны деятельности регулируемой организации</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0"/>
        <w:gridCol w:w="4394"/>
        <w:gridCol w:w="4077"/>
      </w:tblGrid>
      <w:tr w:rsidR="00D31280" w:rsidRPr="00FF6765" w:rsidTr="00D31280">
        <w:tc>
          <w:tcPr>
            <w:tcW w:w="1310"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п/п</w:t>
            </w:r>
          </w:p>
        </w:tc>
        <w:tc>
          <w:tcPr>
            <w:tcW w:w="4394"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Наименование гарантирующей организации</w:t>
            </w:r>
          </w:p>
        </w:tc>
        <w:tc>
          <w:tcPr>
            <w:tcW w:w="4077"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Зона деятельности гарантирующей организации</w:t>
            </w:r>
          </w:p>
        </w:tc>
      </w:tr>
      <w:tr w:rsidR="00D31280" w:rsidRPr="00FF6765" w:rsidTr="00D31280">
        <w:tc>
          <w:tcPr>
            <w:tcW w:w="1310"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w:t>
            </w:r>
          </w:p>
        </w:tc>
        <w:tc>
          <w:tcPr>
            <w:tcW w:w="4394" w:type="dxa"/>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МУП «Жилкомсервис г. Трубчевск»</w:t>
            </w:r>
          </w:p>
        </w:tc>
        <w:tc>
          <w:tcPr>
            <w:tcW w:w="4077" w:type="dxa"/>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 Семячки</w:t>
            </w:r>
          </w:p>
        </w:tc>
      </w:tr>
      <w:tr w:rsidR="00D31280" w:rsidRPr="00FF6765" w:rsidTr="00D31280">
        <w:tc>
          <w:tcPr>
            <w:tcW w:w="1310"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w:t>
            </w:r>
          </w:p>
        </w:tc>
        <w:tc>
          <w:tcPr>
            <w:tcW w:w="4394" w:type="dxa"/>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МУП «Жилкомсервис г. Трубчевск»</w:t>
            </w:r>
          </w:p>
        </w:tc>
        <w:tc>
          <w:tcPr>
            <w:tcW w:w="4077" w:type="dxa"/>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Паровичи</w:t>
            </w:r>
          </w:p>
        </w:tc>
      </w:tr>
      <w:tr w:rsidR="00D31280" w:rsidRPr="00FF6765" w:rsidTr="00D31280">
        <w:trPr>
          <w:trHeight w:val="57"/>
        </w:trPr>
        <w:tc>
          <w:tcPr>
            <w:tcW w:w="1310"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bookmarkStart w:id="306" w:name="_Toc44245595"/>
            <w:bookmarkEnd w:id="306"/>
            <w:r w:rsidRPr="00FF6765">
              <w:rPr>
                <w:rFonts w:ascii="Times New Roman" w:eastAsia="Calibri" w:hAnsi="Times New Roman" w:cs="Times New Roman"/>
                <w:sz w:val="17"/>
                <w:szCs w:val="17"/>
              </w:rPr>
              <w:t>3</w:t>
            </w:r>
          </w:p>
        </w:tc>
        <w:tc>
          <w:tcPr>
            <w:tcW w:w="4394" w:type="dxa"/>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МУП «Жилкомсервис г. Трубчевск»</w:t>
            </w:r>
          </w:p>
        </w:tc>
        <w:tc>
          <w:tcPr>
            <w:tcW w:w="4077" w:type="dxa"/>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Бобовня</w:t>
            </w:r>
          </w:p>
        </w:tc>
      </w:tr>
      <w:tr w:rsidR="00D31280" w:rsidRPr="00FF6765" w:rsidTr="00D31280">
        <w:tc>
          <w:tcPr>
            <w:tcW w:w="1310"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bookmarkStart w:id="307" w:name="_Toc44245598"/>
            <w:bookmarkEnd w:id="307"/>
            <w:r w:rsidRPr="00FF6765">
              <w:rPr>
                <w:rFonts w:ascii="Times New Roman" w:eastAsia="Calibri" w:hAnsi="Times New Roman" w:cs="Times New Roman"/>
                <w:sz w:val="17"/>
                <w:szCs w:val="17"/>
              </w:rPr>
              <w:t>4</w:t>
            </w:r>
          </w:p>
        </w:tc>
        <w:tc>
          <w:tcPr>
            <w:tcW w:w="4394" w:type="dxa"/>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МУП «Жилкомсервис г. Трубчевск»</w:t>
            </w:r>
          </w:p>
        </w:tc>
        <w:tc>
          <w:tcPr>
            <w:tcW w:w="4077" w:type="dxa"/>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Могорь</w:t>
            </w:r>
          </w:p>
        </w:tc>
      </w:tr>
      <w:tr w:rsidR="00D31280" w:rsidRPr="00FF6765" w:rsidTr="00D31280">
        <w:tc>
          <w:tcPr>
            <w:tcW w:w="1310"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bookmarkStart w:id="308" w:name="_Toc44245601"/>
            <w:bookmarkEnd w:id="308"/>
            <w:r w:rsidRPr="00FF6765">
              <w:rPr>
                <w:rFonts w:ascii="Times New Roman" w:eastAsia="Calibri" w:hAnsi="Times New Roman" w:cs="Times New Roman"/>
                <w:sz w:val="17"/>
                <w:szCs w:val="17"/>
              </w:rPr>
              <w:t>5</w:t>
            </w:r>
          </w:p>
        </w:tc>
        <w:tc>
          <w:tcPr>
            <w:tcW w:w="4394" w:type="dxa"/>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МУП «Жилкомсервис г. Трубчевск»</w:t>
            </w:r>
          </w:p>
        </w:tc>
        <w:tc>
          <w:tcPr>
            <w:tcW w:w="4077" w:type="dxa"/>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Огородня</w:t>
            </w:r>
          </w:p>
        </w:tc>
      </w:tr>
      <w:tr w:rsidR="00D31280" w:rsidRPr="00FF6765" w:rsidTr="00D31280">
        <w:tc>
          <w:tcPr>
            <w:tcW w:w="1310"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w:t>
            </w:r>
          </w:p>
        </w:tc>
        <w:tc>
          <w:tcPr>
            <w:tcW w:w="4394" w:type="dxa"/>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МУП «Жилкомсервис г. Трубчевск»</w:t>
            </w:r>
          </w:p>
        </w:tc>
        <w:tc>
          <w:tcPr>
            <w:tcW w:w="4077" w:type="dxa"/>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Ильино</w:t>
            </w:r>
          </w:p>
        </w:tc>
      </w:tr>
      <w:tr w:rsidR="00D31280" w:rsidRPr="00FF6765" w:rsidTr="00D31280">
        <w:tc>
          <w:tcPr>
            <w:tcW w:w="1310"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7</w:t>
            </w:r>
          </w:p>
        </w:tc>
        <w:tc>
          <w:tcPr>
            <w:tcW w:w="4394" w:type="dxa"/>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МУП «Жилкомсервис г. Трубчевск»</w:t>
            </w:r>
          </w:p>
        </w:tc>
        <w:tc>
          <w:tcPr>
            <w:tcW w:w="4077" w:type="dxa"/>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Молчаново</w:t>
            </w:r>
          </w:p>
        </w:tc>
      </w:tr>
      <w:tr w:rsidR="00D31280" w:rsidRPr="00FF6765" w:rsidTr="00D31280">
        <w:tc>
          <w:tcPr>
            <w:tcW w:w="1310"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w:t>
            </w:r>
          </w:p>
        </w:tc>
        <w:tc>
          <w:tcPr>
            <w:tcW w:w="4394" w:type="dxa"/>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МУП «Жилкомсервис г. Трубчевск»</w:t>
            </w:r>
          </w:p>
        </w:tc>
        <w:tc>
          <w:tcPr>
            <w:tcW w:w="4077" w:type="dxa"/>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Ужа</w:t>
            </w:r>
          </w:p>
        </w:tc>
      </w:tr>
      <w:tr w:rsidR="00D31280" w:rsidRPr="00FF6765" w:rsidTr="00D31280">
        <w:tc>
          <w:tcPr>
            <w:tcW w:w="1310"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9</w:t>
            </w:r>
          </w:p>
        </w:tc>
        <w:tc>
          <w:tcPr>
            <w:tcW w:w="4394" w:type="dxa"/>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МУП «Жилкомсервис г. Трубчевск»</w:t>
            </w:r>
          </w:p>
        </w:tc>
        <w:tc>
          <w:tcPr>
            <w:tcW w:w="4077" w:type="dxa"/>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Емельяновка</w:t>
            </w:r>
          </w:p>
        </w:tc>
      </w:tr>
      <w:tr w:rsidR="00D31280" w:rsidRPr="00FF6765" w:rsidTr="00D31280">
        <w:tc>
          <w:tcPr>
            <w:tcW w:w="1310"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4394" w:type="dxa"/>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МУП «Жилкомсервис г. Трубчевск»</w:t>
            </w:r>
          </w:p>
        </w:tc>
        <w:tc>
          <w:tcPr>
            <w:tcW w:w="4077" w:type="dxa"/>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Потапово</w:t>
            </w:r>
          </w:p>
        </w:tc>
      </w:tr>
    </w:tbl>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Источником водоснабжения потребителей, расположенных на территории Семячковского СП, являются подземные воды</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Основные технические характеристики источников водоснабжения и других объектов системы.</w:t>
      </w:r>
    </w:p>
    <w:tbl>
      <w:tblPr>
        <w:tblW w:w="8578" w:type="dxa"/>
        <w:jc w:val="center"/>
        <w:tblLayout w:type="fixed"/>
        <w:tblLook w:val="04A0" w:firstRow="1" w:lastRow="0" w:firstColumn="1" w:lastColumn="0" w:noHBand="0" w:noVBand="1"/>
      </w:tblPr>
      <w:tblGrid>
        <w:gridCol w:w="766"/>
        <w:gridCol w:w="2432"/>
        <w:gridCol w:w="1360"/>
        <w:gridCol w:w="1256"/>
        <w:gridCol w:w="1637"/>
        <w:gridCol w:w="1127"/>
      </w:tblGrid>
      <w:tr w:rsidR="00D31280" w:rsidRPr="00FF6765" w:rsidTr="00D31280">
        <w:trPr>
          <w:trHeight w:val="1020"/>
          <w:jc w:val="center"/>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п/п</w:t>
            </w:r>
          </w:p>
        </w:tc>
        <w:tc>
          <w:tcPr>
            <w:tcW w:w="2432" w:type="dxa"/>
            <w:tcBorders>
              <w:top w:val="single" w:sz="4" w:space="0" w:color="auto"/>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Наименование объекта и его местоположение</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Состав водозаборного узла</w:t>
            </w:r>
          </w:p>
        </w:tc>
        <w:tc>
          <w:tcPr>
            <w:tcW w:w="1256" w:type="dxa"/>
            <w:tcBorders>
              <w:top w:val="single" w:sz="4" w:space="0" w:color="auto"/>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Год ввода в эксплуат.</w:t>
            </w:r>
          </w:p>
        </w:tc>
        <w:tc>
          <w:tcPr>
            <w:tcW w:w="1637" w:type="dxa"/>
            <w:tcBorders>
              <w:top w:val="single" w:sz="4" w:space="0" w:color="auto"/>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Производительность,. м³/сут</w:t>
            </w:r>
          </w:p>
        </w:tc>
        <w:tc>
          <w:tcPr>
            <w:tcW w:w="1127" w:type="dxa"/>
            <w:tcBorders>
              <w:top w:val="single" w:sz="4" w:space="0" w:color="auto"/>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Глубина, м</w:t>
            </w:r>
          </w:p>
        </w:tc>
      </w:tr>
      <w:tr w:rsidR="00D31280" w:rsidRPr="00FF6765" w:rsidTr="00D31280">
        <w:trPr>
          <w:trHeight w:val="255"/>
          <w:jc w:val="center"/>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w:t>
            </w:r>
          </w:p>
        </w:tc>
        <w:tc>
          <w:tcPr>
            <w:tcW w:w="2432" w:type="dxa"/>
            <w:tcBorders>
              <w:top w:val="nil"/>
              <w:left w:val="nil"/>
              <w:bottom w:val="single" w:sz="4" w:space="0" w:color="auto"/>
              <w:right w:val="single" w:sz="4" w:space="0" w:color="auto"/>
            </w:tcBorders>
            <w:shd w:val="clear" w:color="auto" w:fill="auto"/>
            <w:noWrap/>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w:t>
            </w:r>
          </w:p>
        </w:tc>
        <w:tc>
          <w:tcPr>
            <w:tcW w:w="1360" w:type="dxa"/>
            <w:tcBorders>
              <w:top w:val="nil"/>
              <w:left w:val="nil"/>
              <w:bottom w:val="single" w:sz="4" w:space="0" w:color="auto"/>
              <w:right w:val="single" w:sz="4" w:space="0" w:color="auto"/>
            </w:tcBorders>
            <w:shd w:val="clear" w:color="auto" w:fill="auto"/>
            <w:noWrap/>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w:t>
            </w:r>
          </w:p>
        </w:tc>
        <w:tc>
          <w:tcPr>
            <w:tcW w:w="1256" w:type="dxa"/>
            <w:tcBorders>
              <w:top w:val="nil"/>
              <w:left w:val="nil"/>
              <w:bottom w:val="single" w:sz="4" w:space="0" w:color="auto"/>
              <w:right w:val="single" w:sz="4" w:space="0" w:color="auto"/>
            </w:tcBorders>
            <w:shd w:val="clear" w:color="auto" w:fill="auto"/>
            <w:noWrap/>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w:t>
            </w:r>
          </w:p>
        </w:tc>
        <w:tc>
          <w:tcPr>
            <w:tcW w:w="1637" w:type="dxa"/>
            <w:tcBorders>
              <w:top w:val="nil"/>
              <w:left w:val="nil"/>
              <w:bottom w:val="single" w:sz="4" w:space="0" w:color="auto"/>
              <w:right w:val="single" w:sz="4" w:space="0" w:color="auto"/>
            </w:tcBorders>
            <w:shd w:val="clear" w:color="auto" w:fill="auto"/>
            <w:noWrap/>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5</w:t>
            </w:r>
          </w:p>
        </w:tc>
        <w:tc>
          <w:tcPr>
            <w:tcW w:w="1127" w:type="dxa"/>
            <w:tcBorders>
              <w:top w:val="nil"/>
              <w:left w:val="nil"/>
              <w:bottom w:val="single" w:sz="4" w:space="0" w:color="auto"/>
              <w:right w:val="single" w:sz="4" w:space="0" w:color="auto"/>
            </w:tcBorders>
            <w:shd w:val="clear" w:color="auto" w:fill="auto"/>
            <w:noWrap/>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w:t>
            </w:r>
          </w:p>
        </w:tc>
      </w:tr>
      <w:tr w:rsidR="00D31280" w:rsidRPr="00FF6765" w:rsidTr="00D31280">
        <w:trPr>
          <w:trHeight w:val="255"/>
          <w:jc w:val="center"/>
        </w:trPr>
        <w:tc>
          <w:tcPr>
            <w:tcW w:w="766"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1</w:t>
            </w:r>
          </w:p>
        </w:tc>
        <w:tc>
          <w:tcPr>
            <w:tcW w:w="2432"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ВЗУ с. Семячки</w:t>
            </w:r>
          </w:p>
        </w:tc>
        <w:tc>
          <w:tcPr>
            <w:tcW w:w="1360"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водозабор</w:t>
            </w:r>
          </w:p>
        </w:tc>
        <w:tc>
          <w:tcPr>
            <w:tcW w:w="1256"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1970</w:t>
            </w:r>
          </w:p>
        </w:tc>
        <w:tc>
          <w:tcPr>
            <w:tcW w:w="1637"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c>
          <w:tcPr>
            <w:tcW w:w="1127"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60</w:t>
            </w:r>
          </w:p>
        </w:tc>
      </w:tr>
      <w:tr w:rsidR="00D31280" w:rsidRPr="00FF6765" w:rsidTr="00D31280">
        <w:trPr>
          <w:trHeight w:val="255"/>
          <w:jc w:val="center"/>
        </w:trPr>
        <w:tc>
          <w:tcPr>
            <w:tcW w:w="766"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2</w:t>
            </w:r>
          </w:p>
        </w:tc>
        <w:tc>
          <w:tcPr>
            <w:tcW w:w="2432"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Паровичи</w:t>
            </w:r>
          </w:p>
        </w:tc>
        <w:tc>
          <w:tcPr>
            <w:tcW w:w="1360"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водозабор</w:t>
            </w:r>
          </w:p>
        </w:tc>
        <w:tc>
          <w:tcPr>
            <w:tcW w:w="1256"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1972</w:t>
            </w:r>
          </w:p>
        </w:tc>
        <w:tc>
          <w:tcPr>
            <w:tcW w:w="1637"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1,82</w:t>
            </w:r>
          </w:p>
        </w:tc>
        <w:tc>
          <w:tcPr>
            <w:tcW w:w="1127"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40</w:t>
            </w:r>
          </w:p>
        </w:tc>
      </w:tr>
      <w:tr w:rsidR="00D31280" w:rsidRPr="00FF6765" w:rsidTr="00D31280">
        <w:trPr>
          <w:trHeight w:val="255"/>
          <w:jc w:val="center"/>
        </w:trPr>
        <w:tc>
          <w:tcPr>
            <w:tcW w:w="766"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3</w:t>
            </w:r>
          </w:p>
        </w:tc>
        <w:tc>
          <w:tcPr>
            <w:tcW w:w="2432"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Бобовня</w:t>
            </w:r>
          </w:p>
        </w:tc>
        <w:tc>
          <w:tcPr>
            <w:tcW w:w="1360"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водозабор</w:t>
            </w:r>
          </w:p>
        </w:tc>
        <w:tc>
          <w:tcPr>
            <w:tcW w:w="1256"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1965</w:t>
            </w:r>
          </w:p>
        </w:tc>
        <w:tc>
          <w:tcPr>
            <w:tcW w:w="1637"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35,8</w:t>
            </w:r>
          </w:p>
        </w:tc>
        <w:tc>
          <w:tcPr>
            <w:tcW w:w="1127"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60</w:t>
            </w:r>
          </w:p>
        </w:tc>
      </w:tr>
      <w:tr w:rsidR="00D31280" w:rsidRPr="00FF6765" w:rsidTr="00D31280">
        <w:trPr>
          <w:trHeight w:val="164"/>
          <w:jc w:val="center"/>
        </w:trPr>
        <w:tc>
          <w:tcPr>
            <w:tcW w:w="766" w:type="dxa"/>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4</w:t>
            </w:r>
          </w:p>
        </w:tc>
        <w:tc>
          <w:tcPr>
            <w:tcW w:w="2432" w:type="dxa"/>
            <w:tcBorders>
              <w:top w:val="nil"/>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Могорь</w:t>
            </w:r>
          </w:p>
        </w:tc>
        <w:tc>
          <w:tcPr>
            <w:tcW w:w="1360" w:type="dxa"/>
            <w:tcBorders>
              <w:top w:val="nil"/>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водозабор</w:t>
            </w:r>
          </w:p>
        </w:tc>
        <w:tc>
          <w:tcPr>
            <w:tcW w:w="1256" w:type="dxa"/>
            <w:tcBorders>
              <w:top w:val="nil"/>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1978</w:t>
            </w:r>
          </w:p>
        </w:tc>
        <w:tc>
          <w:tcPr>
            <w:tcW w:w="1637" w:type="dxa"/>
            <w:tcBorders>
              <w:top w:val="nil"/>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0,13</w:t>
            </w:r>
          </w:p>
        </w:tc>
        <w:tc>
          <w:tcPr>
            <w:tcW w:w="1127" w:type="dxa"/>
            <w:tcBorders>
              <w:top w:val="nil"/>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40</w:t>
            </w:r>
          </w:p>
        </w:tc>
      </w:tr>
      <w:tr w:rsidR="00D31280" w:rsidRPr="00FF6765" w:rsidTr="00D31280">
        <w:trPr>
          <w:trHeight w:val="300"/>
          <w:jc w:val="center"/>
        </w:trPr>
        <w:tc>
          <w:tcPr>
            <w:tcW w:w="766" w:type="dxa"/>
            <w:tcBorders>
              <w:top w:val="single" w:sz="4" w:space="0" w:color="auto"/>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5</w:t>
            </w:r>
          </w:p>
        </w:tc>
        <w:tc>
          <w:tcPr>
            <w:tcW w:w="2432"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д.Огородня</w:t>
            </w:r>
          </w:p>
        </w:tc>
        <w:tc>
          <w:tcPr>
            <w:tcW w:w="1360"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водозабор</w:t>
            </w:r>
          </w:p>
        </w:tc>
        <w:tc>
          <w:tcPr>
            <w:tcW w:w="1256" w:type="dxa"/>
            <w:tcBorders>
              <w:top w:val="nil"/>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1986</w:t>
            </w:r>
          </w:p>
        </w:tc>
        <w:tc>
          <w:tcPr>
            <w:tcW w:w="1637" w:type="dxa"/>
            <w:tcBorders>
              <w:top w:val="nil"/>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1,04</w:t>
            </w:r>
          </w:p>
        </w:tc>
        <w:tc>
          <w:tcPr>
            <w:tcW w:w="1127" w:type="dxa"/>
            <w:tcBorders>
              <w:top w:val="nil"/>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40</w:t>
            </w:r>
          </w:p>
        </w:tc>
      </w:tr>
      <w:tr w:rsidR="00D31280" w:rsidRPr="00FF6765" w:rsidTr="00D31280">
        <w:trPr>
          <w:trHeight w:val="300"/>
          <w:jc w:val="center"/>
        </w:trPr>
        <w:tc>
          <w:tcPr>
            <w:tcW w:w="766" w:type="dxa"/>
            <w:tcBorders>
              <w:top w:val="single" w:sz="4" w:space="0" w:color="auto"/>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6</w:t>
            </w:r>
          </w:p>
        </w:tc>
        <w:tc>
          <w:tcPr>
            <w:tcW w:w="2432"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Ильино</w:t>
            </w:r>
          </w:p>
        </w:tc>
        <w:tc>
          <w:tcPr>
            <w:tcW w:w="1360" w:type="dxa"/>
            <w:tcBorders>
              <w:top w:val="nil"/>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водозабор</w:t>
            </w:r>
          </w:p>
        </w:tc>
        <w:tc>
          <w:tcPr>
            <w:tcW w:w="1256" w:type="dxa"/>
            <w:tcBorders>
              <w:top w:val="nil"/>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1969</w:t>
            </w:r>
          </w:p>
        </w:tc>
        <w:tc>
          <w:tcPr>
            <w:tcW w:w="1637" w:type="dxa"/>
            <w:tcBorders>
              <w:top w:val="nil"/>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13,4</w:t>
            </w:r>
          </w:p>
        </w:tc>
        <w:tc>
          <w:tcPr>
            <w:tcW w:w="1127" w:type="dxa"/>
            <w:tcBorders>
              <w:top w:val="nil"/>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40</w:t>
            </w:r>
          </w:p>
        </w:tc>
      </w:tr>
      <w:tr w:rsidR="00D31280" w:rsidRPr="00FF6765" w:rsidTr="00D31280">
        <w:trPr>
          <w:trHeight w:val="255"/>
          <w:jc w:val="center"/>
        </w:trPr>
        <w:tc>
          <w:tcPr>
            <w:tcW w:w="766" w:type="dxa"/>
            <w:tcBorders>
              <w:top w:val="single" w:sz="4" w:space="0" w:color="auto"/>
              <w:left w:val="single" w:sz="4" w:space="0" w:color="auto"/>
              <w:bottom w:val="single" w:sz="4" w:space="0" w:color="auto"/>
              <w:right w:val="single" w:sz="4" w:space="0" w:color="auto"/>
            </w:tcBorders>
            <w:noWrap/>
            <w:vAlign w:val="center"/>
            <w:hideMark/>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7</w:t>
            </w:r>
          </w:p>
        </w:tc>
        <w:tc>
          <w:tcPr>
            <w:tcW w:w="2432"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Молчаново</w:t>
            </w:r>
          </w:p>
        </w:tc>
        <w:tc>
          <w:tcPr>
            <w:tcW w:w="1360"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водозабор</w:t>
            </w:r>
          </w:p>
        </w:tc>
        <w:tc>
          <w:tcPr>
            <w:tcW w:w="1256" w:type="dxa"/>
            <w:tcBorders>
              <w:top w:val="nil"/>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1992</w:t>
            </w:r>
          </w:p>
        </w:tc>
        <w:tc>
          <w:tcPr>
            <w:tcW w:w="1637" w:type="dxa"/>
            <w:tcBorders>
              <w:top w:val="nil"/>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17</w:t>
            </w:r>
          </w:p>
        </w:tc>
        <w:tc>
          <w:tcPr>
            <w:tcW w:w="1127" w:type="dxa"/>
            <w:tcBorders>
              <w:top w:val="nil"/>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50</w:t>
            </w:r>
          </w:p>
        </w:tc>
      </w:tr>
      <w:tr w:rsidR="00D31280" w:rsidRPr="00FF6765" w:rsidTr="00D31280">
        <w:trPr>
          <w:trHeight w:val="300"/>
          <w:jc w:val="center"/>
        </w:trPr>
        <w:tc>
          <w:tcPr>
            <w:tcW w:w="766"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8</w:t>
            </w:r>
          </w:p>
        </w:tc>
        <w:tc>
          <w:tcPr>
            <w:tcW w:w="2432" w:type="dxa"/>
            <w:tcBorders>
              <w:top w:val="single" w:sz="4" w:space="0" w:color="auto"/>
              <w:left w:val="single" w:sz="4" w:space="0" w:color="auto"/>
              <w:bottom w:val="single" w:sz="4" w:space="0" w:color="000000"/>
              <w:right w:val="single" w:sz="4" w:space="0" w:color="auto"/>
            </w:tcBorders>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Ужа</w:t>
            </w:r>
          </w:p>
        </w:tc>
        <w:tc>
          <w:tcPr>
            <w:tcW w:w="1360"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водозабор</w:t>
            </w:r>
          </w:p>
        </w:tc>
        <w:tc>
          <w:tcPr>
            <w:tcW w:w="1256"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1962</w:t>
            </w:r>
          </w:p>
        </w:tc>
        <w:tc>
          <w:tcPr>
            <w:tcW w:w="1637"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17,9</w:t>
            </w:r>
          </w:p>
        </w:tc>
        <w:tc>
          <w:tcPr>
            <w:tcW w:w="1127"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40</w:t>
            </w:r>
          </w:p>
        </w:tc>
      </w:tr>
      <w:tr w:rsidR="00D31280" w:rsidRPr="00FF6765" w:rsidTr="00D31280">
        <w:trPr>
          <w:trHeight w:val="300"/>
          <w:jc w:val="center"/>
        </w:trPr>
        <w:tc>
          <w:tcPr>
            <w:tcW w:w="766" w:type="dxa"/>
            <w:tcBorders>
              <w:top w:val="nil"/>
              <w:left w:val="single" w:sz="4" w:space="0" w:color="auto"/>
              <w:bottom w:val="single" w:sz="4" w:space="0" w:color="000000"/>
              <w:right w:val="single" w:sz="4" w:space="0" w:color="auto"/>
            </w:tcBorders>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9</w:t>
            </w:r>
          </w:p>
        </w:tc>
        <w:tc>
          <w:tcPr>
            <w:tcW w:w="2432" w:type="dxa"/>
            <w:tcBorders>
              <w:top w:val="nil"/>
              <w:left w:val="single" w:sz="4" w:space="0" w:color="auto"/>
              <w:bottom w:val="single" w:sz="4" w:space="0" w:color="000000"/>
              <w:right w:val="single" w:sz="4" w:space="0" w:color="auto"/>
            </w:tcBorders>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Емельяновка</w:t>
            </w:r>
          </w:p>
        </w:tc>
        <w:tc>
          <w:tcPr>
            <w:tcW w:w="1360" w:type="dxa"/>
            <w:tcBorders>
              <w:top w:val="nil"/>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водозабор</w:t>
            </w:r>
          </w:p>
        </w:tc>
        <w:tc>
          <w:tcPr>
            <w:tcW w:w="1256" w:type="dxa"/>
            <w:tcBorders>
              <w:top w:val="nil"/>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1962</w:t>
            </w:r>
          </w:p>
        </w:tc>
        <w:tc>
          <w:tcPr>
            <w:tcW w:w="1637" w:type="dxa"/>
            <w:tcBorders>
              <w:top w:val="nil"/>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3,25</w:t>
            </w:r>
          </w:p>
        </w:tc>
        <w:tc>
          <w:tcPr>
            <w:tcW w:w="1127" w:type="dxa"/>
            <w:tcBorders>
              <w:top w:val="nil"/>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40</w:t>
            </w:r>
          </w:p>
        </w:tc>
      </w:tr>
      <w:tr w:rsidR="00D31280" w:rsidRPr="00FF6765" w:rsidTr="00D31280">
        <w:trPr>
          <w:trHeight w:val="300"/>
          <w:jc w:val="center"/>
        </w:trPr>
        <w:tc>
          <w:tcPr>
            <w:tcW w:w="766" w:type="dxa"/>
            <w:tcBorders>
              <w:top w:val="nil"/>
              <w:left w:val="single" w:sz="4" w:space="0" w:color="auto"/>
              <w:bottom w:val="single" w:sz="4" w:space="0" w:color="000000"/>
              <w:right w:val="single" w:sz="4" w:space="0" w:color="auto"/>
            </w:tcBorders>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2432" w:type="dxa"/>
            <w:tcBorders>
              <w:top w:val="nil"/>
              <w:left w:val="single" w:sz="4" w:space="0" w:color="auto"/>
              <w:bottom w:val="single" w:sz="4" w:space="0" w:color="000000"/>
              <w:right w:val="single" w:sz="4" w:space="0" w:color="auto"/>
            </w:tcBorders>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ВУЗ д. Потапово</w:t>
            </w:r>
          </w:p>
        </w:tc>
        <w:tc>
          <w:tcPr>
            <w:tcW w:w="1360" w:type="dxa"/>
            <w:tcBorders>
              <w:top w:val="nil"/>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водозабор</w:t>
            </w:r>
          </w:p>
        </w:tc>
        <w:tc>
          <w:tcPr>
            <w:tcW w:w="1256" w:type="dxa"/>
            <w:tcBorders>
              <w:top w:val="nil"/>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1962</w:t>
            </w:r>
          </w:p>
        </w:tc>
        <w:tc>
          <w:tcPr>
            <w:tcW w:w="1637" w:type="dxa"/>
            <w:tcBorders>
              <w:top w:val="nil"/>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0,9</w:t>
            </w:r>
          </w:p>
        </w:tc>
        <w:tc>
          <w:tcPr>
            <w:tcW w:w="1127" w:type="dxa"/>
            <w:tcBorders>
              <w:top w:val="nil"/>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40</w:t>
            </w:r>
          </w:p>
        </w:tc>
      </w:tr>
    </w:tbl>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Для подъема питьевой воды из скважин используются насосы типа ЭЦВ: погружной  многоступенчатый с вертикальным расположением вала, расположенные в павильонах водонапорных башен. Характеристика насосного оборудования представлена в таблице ниже.</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Характеристики насосного оборудования установленного на ВЗУ Семячковского сельского поселения</w:t>
      </w:r>
    </w:p>
    <w:tbl>
      <w:tblPr>
        <w:tblW w:w="9639" w:type="dxa"/>
        <w:jc w:val="center"/>
        <w:tblLayout w:type="fixed"/>
        <w:tblLook w:val="04A0" w:firstRow="1" w:lastRow="0" w:firstColumn="1" w:lastColumn="0" w:noHBand="0" w:noVBand="1"/>
      </w:tblPr>
      <w:tblGrid>
        <w:gridCol w:w="639"/>
        <w:gridCol w:w="1872"/>
        <w:gridCol w:w="1606"/>
        <w:gridCol w:w="1695"/>
        <w:gridCol w:w="1276"/>
        <w:gridCol w:w="1276"/>
        <w:gridCol w:w="1275"/>
      </w:tblGrid>
      <w:tr w:rsidR="00D31280" w:rsidRPr="00FF6765" w:rsidTr="00D31280">
        <w:trPr>
          <w:trHeight w:val="300"/>
          <w:jc w:val="center"/>
        </w:trPr>
        <w:tc>
          <w:tcPr>
            <w:tcW w:w="6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 № п/п</w:t>
            </w:r>
          </w:p>
        </w:tc>
        <w:tc>
          <w:tcPr>
            <w:tcW w:w="18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Наименование узла и его местоположение</w:t>
            </w:r>
          </w:p>
        </w:tc>
        <w:tc>
          <w:tcPr>
            <w:tcW w:w="16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Кол-во и объем резервуаров, м³</w:t>
            </w:r>
          </w:p>
        </w:tc>
        <w:tc>
          <w:tcPr>
            <w:tcW w:w="5522" w:type="dxa"/>
            <w:gridSpan w:val="4"/>
            <w:tcBorders>
              <w:top w:val="single" w:sz="4" w:space="0" w:color="auto"/>
              <w:left w:val="nil"/>
              <w:bottom w:val="single" w:sz="4" w:space="0" w:color="auto"/>
              <w:right w:val="single" w:sz="4" w:space="0" w:color="auto"/>
            </w:tcBorders>
            <w:shd w:val="clear" w:color="auto" w:fill="auto"/>
            <w:noWrap/>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Оборудование </w:t>
            </w:r>
          </w:p>
        </w:tc>
      </w:tr>
      <w:tr w:rsidR="00D31280" w:rsidRPr="00FF6765" w:rsidTr="00D31280">
        <w:trPr>
          <w:trHeight w:val="1035"/>
          <w:jc w:val="center"/>
        </w:trPr>
        <w:tc>
          <w:tcPr>
            <w:tcW w:w="639" w:type="dxa"/>
            <w:vMerge/>
            <w:tcBorders>
              <w:top w:val="single" w:sz="4" w:space="0" w:color="auto"/>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1872" w:type="dxa"/>
            <w:vMerge/>
            <w:tcBorders>
              <w:top w:val="single" w:sz="4" w:space="0" w:color="auto"/>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1606" w:type="dxa"/>
            <w:vMerge/>
            <w:tcBorders>
              <w:top w:val="single" w:sz="4" w:space="0" w:color="auto"/>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1695"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марка насоса</w:t>
            </w:r>
          </w:p>
        </w:tc>
        <w:tc>
          <w:tcPr>
            <w:tcW w:w="1276"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производ. м³/ч</w:t>
            </w:r>
          </w:p>
        </w:tc>
        <w:tc>
          <w:tcPr>
            <w:tcW w:w="1276"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напор, м</w:t>
            </w:r>
            <w:r w:rsidRPr="00FF6765">
              <w:rPr>
                <w:rFonts w:ascii="Times New Roman" w:eastAsia="Calibri" w:hAnsi="Times New Roman" w:cs="Times New Roman"/>
                <w:sz w:val="17"/>
                <w:szCs w:val="17"/>
              </w:rPr>
              <w:br/>
              <w:t>сут.</w:t>
            </w:r>
          </w:p>
        </w:tc>
        <w:tc>
          <w:tcPr>
            <w:tcW w:w="1275"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мощность, кВт/ч</w:t>
            </w:r>
          </w:p>
        </w:tc>
      </w:tr>
      <w:tr w:rsidR="00D31280" w:rsidRPr="00FF6765" w:rsidTr="00D31280">
        <w:trPr>
          <w:trHeight w:val="900"/>
          <w:jc w:val="center"/>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lastRenderedPageBreak/>
              <w:t>1</w:t>
            </w:r>
          </w:p>
        </w:tc>
        <w:tc>
          <w:tcPr>
            <w:tcW w:w="1872"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ВЗУ с. Семячки </w:t>
            </w:r>
          </w:p>
        </w:tc>
        <w:tc>
          <w:tcPr>
            <w:tcW w:w="1606" w:type="dxa"/>
            <w:tcBorders>
              <w:top w:val="single" w:sz="4" w:space="0" w:color="auto"/>
              <w:left w:val="nil"/>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(РЧВ) V=25м³</w:t>
            </w:r>
          </w:p>
        </w:tc>
        <w:tc>
          <w:tcPr>
            <w:tcW w:w="1695"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6-10-110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110</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7,5</w:t>
            </w:r>
          </w:p>
        </w:tc>
      </w:tr>
      <w:tr w:rsidR="00D31280" w:rsidRPr="00FF6765" w:rsidTr="00D31280">
        <w:trPr>
          <w:trHeight w:val="900"/>
          <w:jc w:val="center"/>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w:t>
            </w:r>
          </w:p>
        </w:tc>
        <w:tc>
          <w:tcPr>
            <w:tcW w:w="1872"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ВЗУ д. Паровичи </w:t>
            </w:r>
          </w:p>
        </w:tc>
        <w:tc>
          <w:tcPr>
            <w:tcW w:w="1606" w:type="dxa"/>
            <w:tcBorders>
              <w:top w:val="single" w:sz="4" w:space="0" w:color="auto"/>
              <w:left w:val="nil"/>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(РЧВ) V=25м³</w:t>
            </w:r>
          </w:p>
        </w:tc>
        <w:tc>
          <w:tcPr>
            <w:tcW w:w="1695"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7,5</w:t>
            </w:r>
          </w:p>
        </w:tc>
      </w:tr>
      <w:tr w:rsidR="00D31280" w:rsidRPr="00FF6765" w:rsidTr="00D31280">
        <w:trPr>
          <w:trHeight w:val="900"/>
          <w:jc w:val="center"/>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w:t>
            </w:r>
          </w:p>
        </w:tc>
        <w:tc>
          <w:tcPr>
            <w:tcW w:w="1872"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Бобовня</w:t>
            </w:r>
          </w:p>
        </w:tc>
        <w:tc>
          <w:tcPr>
            <w:tcW w:w="1606" w:type="dxa"/>
            <w:tcBorders>
              <w:top w:val="single" w:sz="4" w:space="0" w:color="auto"/>
              <w:left w:val="nil"/>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(РЧВ) V=25м³</w:t>
            </w:r>
          </w:p>
        </w:tc>
        <w:tc>
          <w:tcPr>
            <w:tcW w:w="1695"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6-10-110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110</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6,3</w:t>
            </w:r>
          </w:p>
        </w:tc>
      </w:tr>
      <w:tr w:rsidR="00D31280" w:rsidRPr="00FF6765" w:rsidTr="00D31280">
        <w:trPr>
          <w:trHeight w:val="900"/>
          <w:jc w:val="center"/>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w:t>
            </w:r>
          </w:p>
        </w:tc>
        <w:tc>
          <w:tcPr>
            <w:tcW w:w="1872"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Могорь</w:t>
            </w:r>
          </w:p>
        </w:tc>
        <w:tc>
          <w:tcPr>
            <w:tcW w:w="1606" w:type="dxa"/>
            <w:tcBorders>
              <w:top w:val="single" w:sz="4" w:space="0" w:color="auto"/>
              <w:left w:val="nil"/>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(РЧВ) V=25м³</w:t>
            </w:r>
          </w:p>
        </w:tc>
        <w:tc>
          <w:tcPr>
            <w:tcW w:w="1695"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5,5</w:t>
            </w:r>
          </w:p>
        </w:tc>
      </w:tr>
      <w:tr w:rsidR="00D31280" w:rsidRPr="00FF6765" w:rsidTr="00D31280">
        <w:trPr>
          <w:trHeight w:val="930"/>
          <w:jc w:val="center"/>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5</w:t>
            </w:r>
          </w:p>
        </w:tc>
        <w:tc>
          <w:tcPr>
            <w:tcW w:w="1872"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д.Огородня</w:t>
            </w:r>
          </w:p>
        </w:tc>
        <w:tc>
          <w:tcPr>
            <w:tcW w:w="1606" w:type="dxa"/>
            <w:tcBorders>
              <w:top w:val="single" w:sz="4" w:space="0" w:color="auto"/>
              <w:left w:val="nil"/>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(РЧВ) V=50м³</w:t>
            </w:r>
          </w:p>
        </w:tc>
        <w:tc>
          <w:tcPr>
            <w:tcW w:w="1695"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5,5</w:t>
            </w:r>
          </w:p>
        </w:tc>
      </w:tr>
      <w:tr w:rsidR="00D31280" w:rsidRPr="00FF6765" w:rsidTr="00D31280">
        <w:trPr>
          <w:trHeight w:val="930"/>
          <w:jc w:val="center"/>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w:t>
            </w:r>
          </w:p>
        </w:tc>
        <w:tc>
          <w:tcPr>
            <w:tcW w:w="1872"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Ильино</w:t>
            </w:r>
          </w:p>
        </w:tc>
        <w:tc>
          <w:tcPr>
            <w:tcW w:w="1606" w:type="dxa"/>
            <w:tcBorders>
              <w:top w:val="single" w:sz="4" w:space="0" w:color="auto"/>
              <w:left w:val="nil"/>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(РЧВ) V=25м³</w:t>
            </w:r>
          </w:p>
        </w:tc>
        <w:tc>
          <w:tcPr>
            <w:tcW w:w="1695"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6-10-110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110</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11</w:t>
            </w:r>
          </w:p>
        </w:tc>
      </w:tr>
      <w:tr w:rsidR="00D31280" w:rsidRPr="00FF6765" w:rsidTr="00D31280">
        <w:trPr>
          <w:trHeight w:val="930"/>
          <w:jc w:val="center"/>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7</w:t>
            </w:r>
          </w:p>
        </w:tc>
        <w:tc>
          <w:tcPr>
            <w:tcW w:w="1872"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Молчаново</w:t>
            </w:r>
          </w:p>
        </w:tc>
        <w:tc>
          <w:tcPr>
            <w:tcW w:w="1606" w:type="dxa"/>
            <w:tcBorders>
              <w:top w:val="single" w:sz="4" w:space="0" w:color="auto"/>
              <w:left w:val="nil"/>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(РЧВ) V=25м³</w:t>
            </w:r>
          </w:p>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1695"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6-10-110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110</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5,5</w:t>
            </w:r>
          </w:p>
        </w:tc>
      </w:tr>
      <w:tr w:rsidR="00D31280" w:rsidRPr="00FF6765" w:rsidTr="00D31280">
        <w:trPr>
          <w:trHeight w:val="930"/>
          <w:jc w:val="center"/>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w:t>
            </w:r>
          </w:p>
        </w:tc>
        <w:tc>
          <w:tcPr>
            <w:tcW w:w="1872"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Ужа</w:t>
            </w:r>
          </w:p>
        </w:tc>
        <w:tc>
          <w:tcPr>
            <w:tcW w:w="1606" w:type="dxa"/>
            <w:tcBorders>
              <w:top w:val="single" w:sz="4" w:space="0" w:color="auto"/>
              <w:left w:val="nil"/>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(РЧВ) V=25м³</w:t>
            </w:r>
          </w:p>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1695"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6-10-110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110</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7,5</w:t>
            </w:r>
          </w:p>
        </w:tc>
      </w:tr>
      <w:tr w:rsidR="00D31280" w:rsidRPr="00FF6765" w:rsidTr="00D31280">
        <w:trPr>
          <w:trHeight w:val="930"/>
          <w:jc w:val="center"/>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9</w:t>
            </w:r>
          </w:p>
        </w:tc>
        <w:tc>
          <w:tcPr>
            <w:tcW w:w="1872"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Емельяновка</w:t>
            </w:r>
          </w:p>
        </w:tc>
        <w:tc>
          <w:tcPr>
            <w:tcW w:w="1606" w:type="dxa"/>
            <w:tcBorders>
              <w:top w:val="single" w:sz="4" w:space="0" w:color="auto"/>
              <w:left w:val="nil"/>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(РЧВ) V=25м³</w:t>
            </w:r>
          </w:p>
        </w:tc>
        <w:tc>
          <w:tcPr>
            <w:tcW w:w="1695"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11</w:t>
            </w:r>
          </w:p>
        </w:tc>
      </w:tr>
      <w:tr w:rsidR="00D31280" w:rsidRPr="00FF6765" w:rsidTr="00D31280">
        <w:trPr>
          <w:trHeight w:val="930"/>
          <w:jc w:val="center"/>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872"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Потапово</w:t>
            </w:r>
          </w:p>
        </w:tc>
        <w:tc>
          <w:tcPr>
            <w:tcW w:w="1606" w:type="dxa"/>
            <w:tcBorders>
              <w:top w:val="single" w:sz="4" w:space="0" w:color="auto"/>
              <w:left w:val="nil"/>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(РЧВ) V=25м³</w:t>
            </w:r>
          </w:p>
        </w:tc>
        <w:tc>
          <w:tcPr>
            <w:tcW w:w="1695"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6-10-110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110</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11</w:t>
            </w:r>
          </w:p>
        </w:tc>
      </w:tr>
    </w:tbl>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Так как режим работы скважин – прерывистый, включение-отключение насосов производится автоматически.</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Вода из скважин при помощи электропогружных насосов марки ЭЦВ подается по подземной водопроводной сети в водонапорные башни и далее в разводящую сеть к потребителям. </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Приборы учета поднятой воды на скважинах не установлены. Учет добычи подземных вод ведется косвенным методом по  времени  работы  насосного оборудования, по объему потребленной электроэнергии и по паспортной производительности насоса.</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Существующие водопроводные сети проложены из чугунных, стальных, асбестоцементных, ПНД трубопроводов.</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Существующее сетевое хозяйство: водоснабжение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1767"/>
        <w:gridCol w:w="1403"/>
      </w:tblGrid>
      <w:tr w:rsidR="00D31280" w:rsidRPr="00FF6765" w:rsidTr="001D01FE">
        <w:trPr>
          <w:cantSplit/>
          <w:trHeight w:val="1463"/>
          <w:jc w:val="center"/>
        </w:trPr>
        <w:tc>
          <w:tcPr>
            <w:tcW w:w="4106"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Участки</w:t>
            </w:r>
          </w:p>
        </w:tc>
        <w:tc>
          <w:tcPr>
            <w:tcW w:w="1767" w:type="dxa"/>
            <w:textDirection w:val="btLr"/>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Год ввода в эксплуатацию</w:t>
            </w:r>
          </w:p>
        </w:tc>
        <w:tc>
          <w:tcPr>
            <w:tcW w:w="1403" w:type="dxa"/>
            <w:textDirection w:val="btLr"/>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Протяженность сети, метр</w:t>
            </w:r>
          </w:p>
        </w:tc>
      </w:tr>
      <w:tr w:rsidR="00D31280" w:rsidRPr="00FF6765" w:rsidTr="001D01FE">
        <w:trPr>
          <w:jc w:val="center"/>
        </w:trPr>
        <w:tc>
          <w:tcPr>
            <w:tcW w:w="4106"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 Семячки</w:t>
            </w:r>
          </w:p>
        </w:tc>
        <w:tc>
          <w:tcPr>
            <w:tcW w:w="1767"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1970</w:t>
            </w:r>
          </w:p>
        </w:tc>
        <w:tc>
          <w:tcPr>
            <w:tcW w:w="1403" w:type="dxa"/>
            <w:vAlign w:val="center"/>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6970</w:t>
            </w:r>
          </w:p>
        </w:tc>
      </w:tr>
      <w:tr w:rsidR="00D31280" w:rsidRPr="00FF6765" w:rsidTr="001D01FE">
        <w:trPr>
          <w:jc w:val="center"/>
        </w:trPr>
        <w:tc>
          <w:tcPr>
            <w:tcW w:w="4106"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Паровичи</w:t>
            </w:r>
          </w:p>
        </w:tc>
        <w:tc>
          <w:tcPr>
            <w:tcW w:w="1767"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1972</w:t>
            </w:r>
          </w:p>
        </w:tc>
        <w:tc>
          <w:tcPr>
            <w:tcW w:w="1403" w:type="dxa"/>
            <w:vAlign w:val="center"/>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2000</w:t>
            </w:r>
          </w:p>
        </w:tc>
      </w:tr>
      <w:tr w:rsidR="00D31280" w:rsidRPr="00FF6765" w:rsidTr="001D01FE">
        <w:trPr>
          <w:jc w:val="center"/>
        </w:trPr>
        <w:tc>
          <w:tcPr>
            <w:tcW w:w="4106"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Бобовня</w:t>
            </w:r>
          </w:p>
        </w:tc>
        <w:tc>
          <w:tcPr>
            <w:tcW w:w="1767"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1965</w:t>
            </w:r>
          </w:p>
        </w:tc>
        <w:tc>
          <w:tcPr>
            <w:tcW w:w="1403" w:type="dxa"/>
            <w:vAlign w:val="center"/>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6000</w:t>
            </w:r>
          </w:p>
        </w:tc>
      </w:tr>
      <w:tr w:rsidR="00D31280" w:rsidRPr="00FF6765" w:rsidTr="001D01FE">
        <w:trPr>
          <w:jc w:val="center"/>
        </w:trPr>
        <w:tc>
          <w:tcPr>
            <w:tcW w:w="4106" w:type="dxa"/>
            <w:vAlign w:val="bottom"/>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Могорь</w:t>
            </w:r>
          </w:p>
        </w:tc>
        <w:tc>
          <w:tcPr>
            <w:tcW w:w="1767"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1978</w:t>
            </w:r>
          </w:p>
        </w:tc>
        <w:tc>
          <w:tcPr>
            <w:tcW w:w="1403"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1000</w:t>
            </w:r>
          </w:p>
        </w:tc>
      </w:tr>
      <w:tr w:rsidR="00D31280" w:rsidRPr="00FF6765" w:rsidTr="001D01FE">
        <w:trPr>
          <w:jc w:val="center"/>
        </w:trPr>
        <w:tc>
          <w:tcPr>
            <w:tcW w:w="4106"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Огородня</w:t>
            </w:r>
          </w:p>
        </w:tc>
        <w:tc>
          <w:tcPr>
            <w:tcW w:w="1767"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1986</w:t>
            </w:r>
          </w:p>
        </w:tc>
        <w:tc>
          <w:tcPr>
            <w:tcW w:w="1403" w:type="dxa"/>
            <w:vAlign w:val="center"/>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2000</w:t>
            </w:r>
          </w:p>
        </w:tc>
      </w:tr>
      <w:tr w:rsidR="00D31280" w:rsidRPr="00FF6765" w:rsidTr="001D01FE">
        <w:trPr>
          <w:jc w:val="center"/>
        </w:trPr>
        <w:tc>
          <w:tcPr>
            <w:tcW w:w="4106"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Ильино</w:t>
            </w:r>
          </w:p>
        </w:tc>
        <w:tc>
          <w:tcPr>
            <w:tcW w:w="1767"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1969</w:t>
            </w:r>
          </w:p>
        </w:tc>
        <w:tc>
          <w:tcPr>
            <w:tcW w:w="1403" w:type="dxa"/>
            <w:vAlign w:val="center"/>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3000</w:t>
            </w:r>
          </w:p>
        </w:tc>
      </w:tr>
      <w:tr w:rsidR="00D31280" w:rsidRPr="00FF6765" w:rsidTr="001D01FE">
        <w:trPr>
          <w:jc w:val="center"/>
        </w:trPr>
        <w:tc>
          <w:tcPr>
            <w:tcW w:w="4106"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Молчаново</w:t>
            </w:r>
          </w:p>
        </w:tc>
        <w:tc>
          <w:tcPr>
            <w:tcW w:w="1767"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1992</w:t>
            </w:r>
          </w:p>
        </w:tc>
        <w:tc>
          <w:tcPr>
            <w:tcW w:w="1403" w:type="dxa"/>
            <w:vAlign w:val="center"/>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3000</w:t>
            </w:r>
          </w:p>
        </w:tc>
      </w:tr>
      <w:tr w:rsidR="00D31280" w:rsidRPr="00FF6765" w:rsidTr="001D01FE">
        <w:trPr>
          <w:jc w:val="center"/>
        </w:trPr>
        <w:tc>
          <w:tcPr>
            <w:tcW w:w="4106"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Ужа</w:t>
            </w:r>
          </w:p>
        </w:tc>
        <w:tc>
          <w:tcPr>
            <w:tcW w:w="1767"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1962</w:t>
            </w:r>
          </w:p>
        </w:tc>
        <w:tc>
          <w:tcPr>
            <w:tcW w:w="1403" w:type="dxa"/>
            <w:vAlign w:val="center"/>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3570</w:t>
            </w:r>
          </w:p>
        </w:tc>
      </w:tr>
      <w:tr w:rsidR="00D31280" w:rsidRPr="00FF6765" w:rsidTr="001D01FE">
        <w:trPr>
          <w:jc w:val="center"/>
        </w:trPr>
        <w:tc>
          <w:tcPr>
            <w:tcW w:w="4106"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Емельяновка</w:t>
            </w:r>
          </w:p>
        </w:tc>
        <w:tc>
          <w:tcPr>
            <w:tcW w:w="1767"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1962</w:t>
            </w:r>
          </w:p>
        </w:tc>
        <w:tc>
          <w:tcPr>
            <w:tcW w:w="1403" w:type="dxa"/>
            <w:vAlign w:val="center"/>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1000</w:t>
            </w:r>
          </w:p>
        </w:tc>
      </w:tr>
      <w:tr w:rsidR="00D31280" w:rsidRPr="00FF6765" w:rsidTr="001D01FE">
        <w:trPr>
          <w:jc w:val="center"/>
        </w:trPr>
        <w:tc>
          <w:tcPr>
            <w:tcW w:w="4106"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Потапово</w:t>
            </w:r>
          </w:p>
        </w:tc>
        <w:tc>
          <w:tcPr>
            <w:tcW w:w="1767"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1962</w:t>
            </w:r>
          </w:p>
        </w:tc>
        <w:tc>
          <w:tcPr>
            <w:tcW w:w="1403" w:type="dxa"/>
            <w:vAlign w:val="center"/>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1000</w:t>
            </w:r>
          </w:p>
        </w:tc>
      </w:tr>
    </w:tbl>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Степень изношенности оборудования и сетей водоснабжения – 50 %.</w:t>
      </w:r>
    </w:p>
    <w:p w:rsidR="002B5E34" w:rsidRPr="00FF6765" w:rsidRDefault="002B5E34" w:rsidP="00D31280">
      <w:pPr>
        <w:spacing w:after="0" w:line="240" w:lineRule="auto"/>
        <w:ind w:firstLine="709"/>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Доля поставки ресурса по приборам учета</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lastRenderedPageBreak/>
        <w:t>Расчет стоимости потребленной воды ведется на основании показаний приборов учёта, установленных у потребителей. В случае отсутствия приборов расчет ведется по нормативам потребления.</w:t>
      </w:r>
    </w:p>
    <w:p w:rsidR="002B5E34" w:rsidRPr="00FF6765" w:rsidRDefault="002B5E34" w:rsidP="00D31280">
      <w:pPr>
        <w:spacing w:after="0" w:line="240" w:lineRule="auto"/>
        <w:ind w:firstLine="709"/>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Зоны действия источника ресурса</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В настоящее время объекты водопроводного хозяйства села Семячки, деревни Паровичи, деревни Бобовня, деревни Могорь, деревни Огородня, деревни Ильино, деревни  Молчаново, деревни Ужа, деревни Емельяновка, деревни Потапово находятся в муниципальной собственности Трубчевского муниципального района Брянской области и переданы в хозяйственное ведение МУП «Жилкомсервис г. Трубчевск».</w:t>
      </w:r>
    </w:p>
    <w:p w:rsidR="002B5E34" w:rsidRPr="00FF6765" w:rsidRDefault="002B5E34" w:rsidP="00D31280">
      <w:pPr>
        <w:spacing w:after="0" w:line="240" w:lineRule="auto"/>
        <w:ind w:firstLine="709"/>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Надежность работы системы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Плановые значения показателей надежности, качества и энергетической эффективности объектов централизованной системы водоснабжения представлены в обосновывающих материалах.</w:t>
      </w:r>
    </w:p>
    <w:p w:rsidR="002B5E34" w:rsidRPr="00FF6765" w:rsidRDefault="002B5E34" w:rsidP="00D31280">
      <w:pPr>
        <w:spacing w:after="0" w:line="240" w:lineRule="auto"/>
        <w:ind w:firstLine="709"/>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Качество поставляемых ресурсов</w:t>
      </w:r>
    </w:p>
    <w:p w:rsidR="002B5E34" w:rsidRPr="00FF6765" w:rsidRDefault="002B5E34" w:rsidP="00D31280">
      <w:pPr>
        <w:tabs>
          <w:tab w:val="left" w:pos="851"/>
        </w:tabs>
        <w:spacing w:after="0" w:line="240" w:lineRule="auto"/>
        <w:ind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Основные показатели качества воды соответствуют требованиям постановления Главного государственного санитарного врача РФ от 28.01.2021 №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2B5E34" w:rsidRPr="00FF6765" w:rsidRDefault="002B5E34" w:rsidP="00D31280">
      <w:pPr>
        <w:spacing w:after="0" w:line="240" w:lineRule="auto"/>
        <w:ind w:firstLine="709"/>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Воздействие на окружающую среду</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Все мероприятия, направленные на улучшение качества питьевой воды, могут быть отнесены к мероприятиям по охране здоровья населения. Эффект от внедрения данных мероприятий – улучшения здоровья и качества жизни граждан.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Тарифы, плата за подключение (присоединение), структура себестоимости производства и транспорта ресурса системы водоснабжения</w:t>
      </w:r>
    </w:p>
    <w:p w:rsidR="002B5E34" w:rsidRPr="00FF6765" w:rsidRDefault="002B5E34" w:rsidP="00D31280">
      <w:pPr>
        <w:spacing w:after="0" w:line="240" w:lineRule="auto"/>
        <w:ind w:firstLine="709"/>
        <w:contextualSpacing/>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Тарифы на услуги водоснабжения </w:t>
      </w:r>
      <w:r w:rsidRPr="00FF6765">
        <w:rPr>
          <w:rFonts w:ascii="Times New Roman" w:eastAsia="Times New Roman" w:hAnsi="Times New Roman" w:cs="Times New Roman"/>
          <w:sz w:val="17"/>
          <w:szCs w:val="17"/>
          <w:lang w:eastAsia="ru-RU"/>
        </w:rPr>
        <w:t>МУП «Жилкомсервис г. Трубчевск»</w:t>
      </w:r>
      <w:r w:rsidRPr="00FF6765">
        <w:rPr>
          <w:rFonts w:ascii="Times New Roman" w:eastAsia="Calibri" w:hAnsi="Times New Roman" w:cs="Times New Roman"/>
          <w:sz w:val="17"/>
          <w:szCs w:val="17"/>
        </w:rPr>
        <w:t xml:space="preserve"> устанавливаются управлением государственного регулирования тарифов Брянской области.</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Calibri" w:hAnsi="Times New Roman" w:cs="Times New Roman"/>
          <w:sz w:val="17"/>
          <w:szCs w:val="17"/>
        </w:rPr>
        <w:t xml:space="preserve">Динамика тарифов на услуги питьевого водоснабжения для населения за период с 2022 по 2026 годы, утвержденных </w:t>
      </w:r>
      <w:r w:rsidRPr="00FF6765">
        <w:rPr>
          <w:rFonts w:ascii="Times New Roman" w:eastAsia="Times New Roman" w:hAnsi="Times New Roman" w:cs="Times New Roman"/>
          <w:sz w:val="17"/>
          <w:szCs w:val="17"/>
        </w:rPr>
        <w:t xml:space="preserve">приказом </w:t>
      </w:r>
      <w:r w:rsidRPr="00FF6765">
        <w:rPr>
          <w:rFonts w:ascii="Times New Roman" w:eastAsia="Calibri" w:hAnsi="Times New Roman" w:cs="Times New Roman"/>
          <w:sz w:val="17"/>
          <w:szCs w:val="17"/>
        </w:rPr>
        <w:t xml:space="preserve">управления государственного регулирования тарифов Брянской области </w:t>
      </w:r>
      <w:r w:rsidRPr="00FF6765">
        <w:rPr>
          <w:rFonts w:ascii="Times New Roman" w:eastAsia="Times New Roman" w:hAnsi="Times New Roman" w:cs="Times New Roman"/>
          <w:sz w:val="17"/>
          <w:szCs w:val="17"/>
        </w:rPr>
        <w:t>от 19.12.2023 N 30/70-вк «О внесении изменений в приказ управления государственного регулирования тарифов Брянской области от 20.12.2021 № 34/99-вк «О тарифах на питьевую воду (питьевое водоснабжение) и водоотведение»,</w:t>
      </w:r>
      <w:r w:rsidRPr="00FF6765">
        <w:rPr>
          <w:rFonts w:ascii="Times New Roman" w:eastAsia="Calibri" w:hAnsi="Times New Roman" w:cs="Times New Roman"/>
          <w:sz w:val="17"/>
          <w:szCs w:val="17"/>
        </w:rPr>
        <w:t xml:space="preserve"> приведена в таблице</w:t>
      </w:r>
      <w:r w:rsidRPr="00FF6765">
        <w:rPr>
          <w:rFonts w:ascii="Times New Roman" w:eastAsia="Times New Roman" w:hAnsi="Times New Roman" w:cs="Times New Roman"/>
          <w:sz w:val="17"/>
          <w:szCs w:val="17"/>
          <w:lang w:eastAsia="ru-RU"/>
        </w:rPr>
        <w:t xml:space="preserve"> ниже.</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 xml:space="preserve">Динамика тарифов МУП «Жилкомсервис г. Трубчевск» на услуги питьевого водоснабжения для населения </w:t>
      </w:r>
    </w:p>
    <w:tbl>
      <w:tblPr>
        <w:tblW w:w="9923" w:type="dxa"/>
        <w:tblInd w:w="-17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844"/>
        <w:gridCol w:w="708"/>
        <w:gridCol w:w="851"/>
        <w:gridCol w:w="1559"/>
        <w:gridCol w:w="1843"/>
        <w:gridCol w:w="1559"/>
        <w:gridCol w:w="1559"/>
      </w:tblGrid>
      <w:tr w:rsidR="00D31280" w:rsidRPr="00FF6765" w:rsidTr="00D31280">
        <w:trPr>
          <w:trHeight w:val="1283"/>
          <w:tblHeader/>
        </w:trPr>
        <w:tc>
          <w:tcPr>
            <w:tcW w:w="1844" w:type="dxa"/>
            <w:vAlign w:val="center"/>
            <w:hideMark/>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Times New Roman" w:hAnsi="Times New Roman" w:cs="Times New Roman"/>
                <w:bCs/>
                <w:sz w:val="17"/>
                <w:szCs w:val="17"/>
                <w:lang w:eastAsia="ru-RU"/>
              </w:rPr>
              <w:t>Вид тарифа</w:t>
            </w:r>
          </w:p>
        </w:tc>
        <w:tc>
          <w:tcPr>
            <w:tcW w:w="1559" w:type="dxa"/>
            <w:gridSpan w:val="2"/>
            <w:vAlign w:val="center"/>
            <w:hideMark/>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2022 год</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с января по 30 июня/</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с 1 июля по 30 ноября</w:t>
            </w:r>
          </w:p>
        </w:tc>
        <w:tc>
          <w:tcPr>
            <w:tcW w:w="1559" w:type="dxa"/>
            <w:vAlign w:val="center"/>
            <w:hideMark/>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С 1 декабря 2022 года по 31 декабря 2023 года</w:t>
            </w:r>
          </w:p>
        </w:tc>
        <w:tc>
          <w:tcPr>
            <w:tcW w:w="1843" w:type="dxa"/>
            <w:vAlign w:val="center"/>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2024 год</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с 1 января по 30 июня/</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с 1 июля по 31 декабря</w:t>
            </w:r>
          </w:p>
        </w:tc>
        <w:tc>
          <w:tcPr>
            <w:tcW w:w="1559" w:type="dxa"/>
            <w:vAlign w:val="center"/>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2025 год</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с 1 января по 30 июня/</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с 1 июля по 31 декабря</w:t>
            </w:r>
          </w:p>
        </w:tc>
        <w:tc>
          <w:tcPr>
            <w:tcW w:w="1559" w:type="dxa"/>
            <w:vAlign w:val="center"/>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2026 год</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с 1 января по 30 июня/</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с 1 июля по 31 декабря</w:t>
            </w:r>
          </w:p>
        </w:tc>
      </w:tr>
      <w:tr w:rsidR="00D31280" w:rsidRPr="00FF6765" w:rsidTr="00D31280">
        <w:trPr>
          <w:trHeight w:hRule="exact" w:val="28"/>
          <w:tblHeader/>
        </w:trPr>
        <w:tc>
          <w:tcPr>
            <w:tcW w:w="1844"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708"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851"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1559"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1843" w:type="dxa"/>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1559" w:type="dxa"/>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1559" w:type="dxa"/>
          </w:tcPr>
          <w:p w:rsidR="002B5E34" w:rsidRPr="00FF6765" w:rsidRDefault="002B5E34" w:rsidP="00D31280">
            <w:pPr>
              <w:spacing w:after="0" w:line="240" w:lineRule="auto"/>
              <w:jc w:val="center"/>
              <w:rPr>
                <w:rFonts w:ascii="Times New Roman" w:eastAsia="Calibri" w:hAnsi="Times New Roman" w:cs="Times New Roman"/>
                <w:sz w:val="17"/>
                <w:szCs w:val="17"/>
              </w:rPr>
            </w:pPr>
          </w:p>
        </w:tc>
      </w:tr>
      <w:tr w:rsidR="00D31280" w:rsidRPr="00FF6765" w:rsidTr="00D31280">
        <w:trPr>
          <w:trHeight w:val="567"/>
        </w:trPr>
        <w:tc>
          <w:tcPr>
            <w:tcW w:w="1844" w:type="dxa"/>
            <w:vAlign w:val="center"/>
            <w:hideMark/>
          </w:tcPr>
          <w:p w:rsidR="002B5E34" w:rsidRPr="00FF6765" w:rsidRDefault="002B5E34" w:rsidP="00D31280">
            <w:pPr>
              <w:spacing w:after="0" w:line="240" w:lineRule="auto"/>
              <w:rPr>
                <w:rFonts w:ascii="Times New Roman" w:eastAsia="Times New Roman" w:hAnsi="Times New Roman" w:cs="Times New Roman"/>
                <w:bCs/>
                <w:iCs/>
                <w:sz w:val="17"/>
                <w:szCs w:val="17"/>
                <w:lang w:eastAsia="ru-RU"/>
              </w:rPr>
            </w:pPr>
            <w:r w:rsidRPr="00FF6765">
              <w:rPr>
                <w:rFonts w:ascii="Times New Roman" w:eastAsia="Calibri" w:hAnsi="Times New Roman" w:cs="Times New Roman"/>
                <w:sz w:val="17"/>
                <w:szCs w:val="17"/>
              </w:rPr>
              <w:t>Питьевая вода (питьевое водоснабжение, руб. м</w:t>
            </w:r>
            <w:r w:rsidRPr="00FF6765">
              <w:rPr>
                <w:rFonts w:ascii="Times New Roman" w:eastAsia="Calibri" w:hAnsi="Times New Roman" w:cs="Times New Roman"/>
                <w:sz w:val="17"/>
                <w:szCs w:val="17"/>
                <w:vertAlign w:val="superscript"/>
              </w:rPr>
              <w:t>3</w:t>
            </w:r>
            <w:r w:rsidRPr="00FF6765">
              <w:rPr>
                <w:rFonts w:ascii="Times New Roman" w:eastAsia="Calibri" w:hAnsi="Times New Roman" w:cs="Times New Roman"/>
                <w:sz w:val="17"/>
                <w:szCs w:val="17"/>
              </w:rPr>
              <w:t xml:space="preserve"> (без НДС)</w:t>
            </w:r>
          </w:p>
        </w:tc>
        <w:tc>
          <w:tcPr>
            <w:tcW w:w="1559" w:type="dxa"/>
            <w:gridSpan w:val="2"/>
            <w:vAlign w:val="center"/>
            <w:hideMark/>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25,02/26,51</w:t>
            </w:r>
          </w:p>
        </w:tc>
        <w:tc>
          <w:tcPr>
            <w:tcW w:w="1559" w:type="dxa"/>
            <w:vAlign w:val="center"/>
            <w:hideMark/>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28,46</w:t>
            </w: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28,46/29,51</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28,38/28,86</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28,86/30,27</w:t>
            </w:r>
          </w:p>
        </w:tc>
      </w:tr>
    </w:tbl>
    <w:p w:rsidR="002B5E34" w:rsidRPr="00FF6765" w:rsidRDefault="002B5E34" w:rsidP="00D31280">
      <w:pPr>
        <w:spacing w:after="0" w:line="240" w:lineRule="auto"/>
        <w:ind w:firstLine="709"/>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Технические и технологические проблемы в системе</w:t>
      </w:r>
    </w:p>
    <w:p w:rsidR="002B5E34" w:rsidRPr="00FF6765" w:rsidRDefault="002B5E34" w:rsidP="00D31280">
      <w:pPr>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xml:space="preserve">     Основными техническими и технологическими проблемами при эксплуатации водопроводных сетей Семячковского сельского поселения являются:</w:t>
      </w:r>
    </w:p>
    <w:p w:rsidR="002B5E34" w:rsidRPr="00FF6765" w:rsidRDefault="002B5E34" w:rsidP="00D31280">
      <w:pPr>
        <w:tabs>
          <w:tab w:val="left" w:pos="993"/>
        </w:tabs>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высокий процент износа водопроводных сетей;</w:t>
      </w:r>
    </w:p>
    <w:p w:rsidR="002B5E34" w:rsidRPr="00FF6765" w:rsidRDefault="002B5E34" w:rsidP="00D31280">
      <w:pPr>
        <w:tabs>
          <w:tab w:val="left" w:pos="993"/>
        </w:tabs>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высокий уровень потерь в сетях;</w:t>
      </w:r>
    </w:p>
    <w:p w:rsidR="002B5E34" w:rsidRPr="00FF6765" w:rsidRDefault="002B5E34" w:rsidP="00D31280">
      <w:pPr>
        <w:tabs>
          <w:tab w:val="left" w:pos="993"/>
        </w:tabs>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высокая степень загрязнения внутренних поверхностей водоводов;</w:t>
      </w:r>
    </w:p>
    <w:p w:rsidR="002B5E34" w:rsidRPr="00FF6765" w:rsidRDefault="002B5E34" w:rsidP="00D31280">
      <w:pPr>
        <w:tabs>
          <w:tab w:val="left" w:pos="993"/>
        </w:tabs>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большая протяженность сетей, нуждающихся в замене.</w:t>
      </w:r>
    </w:p>
    <w:p w:rsidR="002B5E34" w:rsidRPr="00FF6765" w:rsidRDefault="002B5E34" w:rsidP="00D31280">
      <w:pPr>
        <w:tabs>
          <w:tab w:val="left" w:pos="993"/>
        </w:tabs>
        <w:spacing w:after="0" w:line="240" w:lineRule="auto"/>
        <w:ind w:firstLine="709"/>
        <w:jc w:val="both"/>
        <w:rPr>
          <w:rFonts w:ascii="Times New Roman" w:eastAsia="Calibri" w:hAnsi="Times New Roman" w:cs="Times New Roman"/>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2.3. Краткий анализ существующего состояния системы водоотведения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Институциональная структура (организации, работающие в данной сфере, действующая договорная система и система расчетов за поставляемые ресурсы)</w:t>
      </w:r>
    </w:p>
    <w:p w:rsidR="002B5E34" w:rsidRPr="00FF6765" w:rsidRDefault="002B5E34" w:rsidP="00D31280">
      <w:pPr>
        <w:tabs>
          <w:tab w:val="left" w:pos="1134"/>
        </w:tabs>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населенных пунктов Семячковского сельского поселения в основном, действует выгребная система канализации и локальные (индивидуальные очистные сооружения). Далее из выгребов стоки запахивают на сельскохозяйственных полях или утилизируют на приусадебных участках.</w:t>
      </w:r>
    </w:p>
    <w:p w:rsidR="002B5E34" w:rsidRPr="00FF6765" w:rsidRDefault="002B5E34" w:rsidP="00D31280">
      <w:pPr>
        <w:tabs>
          <w:tab w:val="left" w:pos="1134"/>
        </w:tabs>
        <w:spacing w:after="0" w:line="240" w:lineRule="auto"/>
        <w:ind w:firstLine="709"/>
        <w:jc w:val="both"/>
        <w:rPr>
          <w:rFonts w:ascii="Times New Roman" w:eastAsia="Calibri" w:hAnsi="Times New Roman" w:cs="Times New Roman"/>
          <w:sz w:val="17"/>
          <w:szCs w:val="17"/>
          <w:lang w:val="x-none"/>
        </w:rPr>
      </w:pPr>
    </w:p>
    <w:p w:rsidR="002B5E34" w:rsidRPr="00FF6765" w:rsidRDefault="002B5E34" w:rsidP="00D31280">
      <w:pPr>
        <w:spacing w:after="0" w:line="240" w:lineRule="auto"/>
        <w:ind w:firstLine="709"/>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2.4. Краткий анализ существующего состояния системы электроснабжения</w:t>
      </w:r>
    </w:p>
    <w:p w:rsidR="002B5E34" w:rsidRPr="00FF6765" w:rsidRDefault="002B5E34" w:rsidP="00D31280">
      <w:pPr>
        <w:spacing w:after="0" w:line="240" w:lineRule="auto"/>
        <w:ind w:firstLine="709"/>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Институциональная структура системы электроснабжения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Электроснабжение потребителей поселения осуществляется филиал ПАО «МРСК Центра»- «Брянскэнерго»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Источником питания потребителей на территории Семячковского сельского поселения является ПС 110/10 кВ «Семячки».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Распределение электроэнергии от ПС осуществляется воздушными линиями 10 кВ. Для понижения напряжения размещены ТП 10/0,4 кВ, от которых электроэнергия воздушными линиями 0,4 кВ подается непосредственно потребителям.</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Техническое состояние оборудования определено как удовлетворительное. Оценка эффективности, автоматизации и безопасности оборудования соответствует требованиям нормативных документов. </w:t>
      </w:r>
    </w:p>
    <w:p w:rsidR="002B5E34" w:rsidRPr="00FF6765" w:rsidRDefault="002B5E34" w:rsidP="00D31280">
      <w:pPr>
        <w:spacing w:after="0" w:line="240" w:lineRule="auto"/>
        <w:ind w:firstLine="709"/>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Характеристика системы электроснабжения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Распределение электроэнергии от ПС до населенных пунктов осуществляется воздушными линиями 10 кВ. Для понижения напряжения в населенных пунктах размещены ТП 10/0,4 кВ. Система электроснабжения представлена также уличными сетями электроснабжения напряжением от 0,4 до 10 кВт.</w:t>
      </w:r>
    </w:p>
    <w:p w:rsidR="002B5E34" w:rsidRPr="00FF6765" w:rsidRDefault="002B5E34" w:rsidP="00D31280">
      <w:pPr>
        <w:spacing w:after="0" w:line="240" w:lineRule="auto"/>
        <w:ind w:firstLine="709"/>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Балансы мощности и ресурса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Потребителями электрической энергии в Семячковском сельском поселении являются сельскохозяйственные предприятия, жилые дома, объекты соцкультбыта и бюджетные организации.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Доля поставки ресурса по приборам учета</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xml:space="preserve">Оснащенность жилищного фонда приборами учета – 100%. Приборы учета электроэнергии установлены как внутри, так и снаружи помещений.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Зоны действия источников ресурсов системы электроснабжения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Система электроснабжения потребителей представляет собой единый комплекс центров питания, распределительных сетей, РП, ТП и энергопринимающих устройств.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Резервы и дефициты по зонам действия источников ресурсов системы электроснабжения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Дефицит электрической энергии в системе электроснабжения отсутствует.</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Надёжность работы системы электроснабжения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i/>
          <w:iCs/>
          <w:sz w:val="17"/>
          <w:szCs w:val="17"/>
          <w:lang w:eastAsia="ru-RU"/>
        </w:rPr>
        <w:lastRenderedPageBreak/>
        <w:t xml:space="preserve"> </w:t>
      </w:r>
      <w:r w:rsidRPr="00FF6765">
        <w:rPr>
          <w:rFonts w:ascii="Times New Roman" w:eastAsia="Times New Roman" w:hAnsi="Times New Roman" w:cs="Times New Roman"/>
          <w:sz w:val="17"/>
          <w:szCs w:val="17"/>
          <w:lang w:eastAsia="ru-RU"/>
        </w:rPr>
        <w:t>Ремонт оборудования производится согласно планам ППР. Замена, модернизация и ремонт электросетевого хозяйства производится согласно производственной программе предприятия. Финансирование мероприятий осуществляется из амортизационных отчислений, а также собственных средств. Показатели уровня надёжности оказываемых услуг соответствуют нормативным требованиям. Оценка надёжности и качества передачи электрической энергии осуществляется в соответствии с Приказом Министерства энергетики РФ от 29.11.2016 №1256 «Об утверждении Методических указаний по расчёту уровня надёжности и качества поставляемых товаров и оказываемых услуг для организации по управлению единой национальной (общероссийской) электрической сетью и территориальных сетевых организаций».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Качество поставляемого ресурса системы электроснабжения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Качество электрической энергии определяется совокупностью характеристик, при которых электроприемники могут функционировать в нормативном режиме. Показателями качества электроэнергии являются: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отклонение напряжения от своего номинального значения;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колебания напряжения от номинала;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несинусоидальность напряжения;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несимметрия напряжений;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отклонение частоты от своего номинального значения;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длительность провала напряжения;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импульс напряжения;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-временное перенапряжение.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Требования к качеству электроэнергии: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 стандартное номинальное напряжение в сетях однофазного переменного тока должно составлять – </w:t>
      </w:r>
      <w:r w:rsidR="001D01FE">
        <w:rPr>
          <w:rFonts w:ascii="Times New Roman" w:eastAsia="Times New Roman" w:hAnsi="Times New Roman" w:cs="Times New Roman"/>
          <w:sz w:val="17"/>
          <w:szCs w:val="17"/>
          <w:lang w:eastAsia="ru-RU"/>
        </w:rPr>
        <w:t>220 В, в трёхфазных сетях – 380</w:t>
      </w:r>
      <w:r w:rsidRPr="00FF6765">
        <w:rPr>
          <w:rFonts w:ascii="Times New Roman" w:eastAsia="Times New Roman" w:hAnsi="Times New Roman" w:cs="Times New Roman"/>
          <w:sz w:val="17"/>
          <w:szCs w:val="17"/>
          <w:lang w:eastAsia="ru-RU"/>
        </w:rPr>
        <w:t>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 допустимое отклонение напряжения должно составлять не более 10% от номинального напряжения электрической сети;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допустимое отклонение частоты переменного тока в электрических сетях должно составлять не более 0,4 Гц от стандартного номинального значения 50 Гц.</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Требования к непрерывности электроснабжения: электроэнергия должна предоставляться всем потребителям круглосуточно, кроме случаев плановых отключений, аварийных ситуаций или отключения потребителей за долги.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Воздействие на окружающую среду системы электроснабжения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Вредное воздействие на экологию со стороны объектов электроэнергетики происходит во время производства и транспортировки энергии.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Вредное воздействие на экологию в процессе эксплуатации дополняется воздействием при строительстве и воздействием при утилизации демонтированного оборудования и расходных материалов. При строительстве объектов энергетики происходит вырубка лесов (просеки под трассы ЛЭП), нарушение почв (земляные работы), нарушение естественной формы водоёмов (отсыпки).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Элементы системы электроснабжения, оказывающие воздействие на окружающую среду после истечения нормативного срока эксплуатации: масляные силовые трансформаторы и высоковольтные масляные выключатели, аккумуляторные батареи, масляные кабели. Масляные силовые трансформаторы и высоковольтные масляные выключатели несут опасность разлива масла и вероятность попадания его в почву и воду. Во избежание разливов требуется соблюдение требований техники безопасности при осуществлении ремонтов, замены масла и т.д. Обязательна правильная утилизация масла и отработавших трансформаторов и выключателей.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Тарифы, плата за подключение (присоединение), структура себестоимости производства и транспорта ресурса системы электроснабжения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Цены (тарифы) на электрическую энергию для населения и приравненным к нему категориям ежегодно утверждаются приказом управлением государственного регулирования тарифов Брянской области.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Цены (тарифы) на электрическую энергию для населения и приравненным к нему категориям потребителей по Брянской области на 2022 год утверждены приказом управлением государственного регулирования тарифов Брянской области от 20.12.2021 № 34/1-э «О тарифах на электрическую энергию для населения и приравненных к нему категорий потребителей по Брянской области на 2022 год»</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Цены (тарифы) на электрическую энергию для населения и приравненным к нему категориям потребителей по Брянской области на 2023 год утверждены приказом управлением государственного регулирования тарифов Брянской области от 25.11.2022 № 35/3-э «О тарифах на электрическую энергию для населения и приравненных к нему категорий потребителей по Брянской области».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Цены (тарифы) на электрическую энергию для населения и приравненным к нему категориям потребителей по Брянской области на 2024 год утверждены приказом управлением государственного регулирования тарифов Брянской области от 20.12.2023  № 31-1/1-э «О тарифах на электрическую энергию для населения и приравненных к нему категорий потребителей по Брянской области на 2024 год»</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Цены (тарифы) на электрическую энергию для населения, проживающего в сельских населенных пунктах и приравненным к нему категориям на период с 2022 по 2024 годы представлена в таблице ниже. </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Цены (тарифы) на электрическую энергию для населения, проживающего в сельских населенных пунктах, и приравненных к нему категорий потребителей</w:t>
      </w:r>
    </w:p>
    <w:tbl>
      <w:tblPr>
        <w:tblW w:w="10225"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3421"/>
        <w:gridCol w:w="1418"/>
        <w:gridCol w:w="1134"/>
        <w:gridCol w:w="2126"/>
        <w:gridCol w:w="2126"/>
      </w:tblGrid>
      <w:tr w:rsidR="00D31280" w:rsidRPr="00FF6765" w:rsidTr="001D01FE">
        <w:trPr>
          <w:trHeight w:val="454"/>
          <w:tblHeader/>
        </w:trPr>
        <w:tc>
          <w:tcPr>
            <w:tcW w:w="3421" w:type="dxa"/>
            <w:vAlign w:val="center"/>
            <w:hideMark/>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Times New Roman" w:hAnsi="Times New Roman" w:cs="Times New Roman"/>
                <w:bCs/>
                <w:sz w:val="17"/>
                <w:szCs w:val="17"/>
                <w:lang w:eastAsia="ru-RU"/>
              </w:rPr>
              <w:t>Наименование показателя</w:t>
            </w:r>
          </w:p>
        </w:tc>
        <w:tc>
          <w:tcPr>
            <w:tcW w:w="1418" w:type="dxa"/>
            <w:vAlign w:val="center"/>
            <w:hideMark/>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2022 год</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1 полугодие/</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2 полугодие</w:t>
            </w:r>
          </w:p>
        </w:tc>
        <w:tc>
          <w:tcPr>
            <w:tcW w:w="1134" w:type="dxa"/>
            <w:vAlign w:val="center"/>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2023 год</w:t>
            </w:r>
          </w:p>
        </w:tc>
        <w:tc>
          <w:tcPr>
            <w:tcW w:w="2126" w:type="dxa"/>
            <w:vAlign w:val="center"/>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2024 год</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1 полугодие</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Для первого/ для второго/для третьего диапазона объемов потребления электрической энергии</w:t>
            </w:r>
          </w:p>
        </w:tc>
        <w:tc>
          <w:tcPr>
            <w:tcW w:w="2126" w:type="dxa"/>
            <w:vAlign w:val="center"/>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2024 год</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2 полугодие</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Для первого/ для второго/для третьего диапазона объемов потребления электрической энергии</w:t>
            </w:r>
          </w:p>
        </w:tc>
      </w:tr>
      <w:tr w:rsidR="00D31280" w:rsidRPr="00FF6765" w:rsidTr="001D01FE">
        <w:trPr>
          <w:trHeight w:hRule="exact" w:val="28"/>
          <w:tblHeader/>
        </w:trPr>
        <w:tc>
          <w:tcPr>
            <w:tcW w:w="3421"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418"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1134" w:type="dxa"/>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2126" w:type="dxa"/>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2126" w:type="dxa"/>
          </w:tcPr>
          <w:p w:rsidR="002B5E34" w:rsidRPr="00FF6765" w:rsidRDefault="002B5E34" w:rsidP="00D31280">
            <w:pPr>
              <w:spacing w:after="0" w:line="240" w:lineRule="auto"/>
              <w:jc w:val="center"/>
              <w:rPr>
                <w:rFonts w:ascii="Times New Roman" w:eastAsia="Calibri" w:hAnsi="Times New Roman" w:cs="Times New Roman"/>
                <w:sz w:val="17"/>
                <w:szCs w:val="17"/>
              </w:rPr>
            </w:pPr>
          </w:p>
        </w:tc>
      </w:tr>
      <w:tr w:rsidR="00D31280" w:rsidRPr="00FF6765" w:rsidTr="001D01FE">
        <w:trPr>
          <w:trHeight w:val="567"/>
        </w:trPr>
        <w:tc>
          <w:tcPr>
            <w:tcW w:w="3421" w:type="dxa"/>
            <w:vAlign w:val="center"/>
            <w:hideMark/>
          </w:tcPr>
          <w:p w:rsidR="002B5E34" w:rsidRPr="00FF6765" w:rsidRDefault="002B5E34" w:rsidP="00D31280">
            <w:pPr>
              <w:spacing w:after="0" w:line="240" w:lineRule="auto"/>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sz w:val="17"/>
                <w:szCs w:val="17"/>
              </w:rPr>
              <w:t>Население, проживающее в сельских населённых и приравненные к нему категории потребителей</w:t>
            </w:r>
          </w:p>
        </w:tc>
        <w:tc>
          <w:tcPr>
            <w:tcW w:w="1418"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c>
          <w:tcPr>
            <w:tcW w:w="1134" w:type="dxa"/>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c>
          <w:tcPr>
            <w:tcW w:w="2126" w:type="dxa"/>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c>
          <w:tcPr>
            <w:tcW w:w="2126" w:type="dxa"/>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r>
      <w:tr w:rsidR="00D31280" w:rsidRPr="00FF6765" w:rsidTr="001D01FE">
        <w:trPr>
          <w:trHeight w:hRule="exact" w:val="28"/>
        </w:trPr>
        <w:tc>
          <w:tcPr>
            <w:tcW w:w="3421"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p>
        </w:tc>
        <w:tc>
          <w:tcPr>
            <w:tcW w:w="1418"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c>
          <w:tcPr>
            <w:tcW w:w="1134" w:type="dxa"/>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c>
          <w:tcPr>
            <w:tcW w:w="2126" w:type="dxa"/>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c>
          <w:tcPr>
            <w:tcW w:w="2126" w:type="dxa"/>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r>
      <w:tr w:rsidR="00D31280" w:rsidRPr="00FF6765" w:rsidTr="001D01FE">
        <w:trPr>
          <w:trHeight w:val="567"/>
        </w:trPr>
        <w:tc>
          <w:tcPr>
            <w:tcW w:w="3421"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Times New Roman" w:hAnsi="Times New Roman" w:cs="Times New Roman"/>
                <w:sz w:val="17"/>
                <w:szCs w:val="17"/>
              </w:rPr>
              <w:t>Одноставочный тариф</w:t>
            </w:r>
          </w:p>
        </w:tc>
        <w:tc>
          <w:tcPr>
            <w:tcW w:w="1418"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2,92/3,06</w:t>
            </w:r>
          </w:p>
        </w:tc>
        <w:tc>
          <w:tcPr>
            <w:tcW w:w="1134"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3,33</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3,33/3,33/3,33</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3,62/4,25/8,17</w:t>
            </w:r>
          </w:p>
        </w:tc>
      </w:tr>
      <w:tr w:rsidR="00D31280" w:rsidRPr="00FF6765" w:rsidTr="001D01FE">
        <w:trPr>
          <w:trHeight w:val="567"/>
        </w:trPr>
        <w:tc>
          <w:tcPr>
            <w:tcW w:w="3421"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Times New Roman" w:hAnsi="Times New Roman" w:cs="Times New Roman"/>
                <w:sz w:val="17"/>
                <w:szCs w:val="17"/>
              </w:rPr>
              <w:t>Одноставочный тариф, дифференцированный по двум зонам суток:</w:t>
            </w:r>
          </w:p>
        </w:tc>
        <w:tc>
          <w:tcPr>
            <w:tcW w:w="1418"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c>
          <w:tcPr>
            <w:tcW w:w="1134"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c>
          <w:tcPr>
            <w:tcW w:w="2126" w:type="dxa"/>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c>
          <w:tcPr>
            <w:tcW w:w="2126" w:type="dxa"/>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r>
      <w:tr w:rsidR="00D31280" w:rsidRPr="00FF6765" w:rsidTr="001D01FE">
        <w:trPr>
          <w:trHeight w:val="567"/>
        </w:trPr>
        <w:tc>
          <w:tcPr>
            <w:tcW w:w="3421"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Times New Roman" w:hAnsi="Times New Roman" w:cs="Times New Roman"/>
                <w:sz w:val="17"/>
                <w:szCs w:val="17"/>
              </w:rPr>
              <w:t>Дневная зона (пиковая и полупиковая)</w:t>
            </w:r>
          </w:p>
        </w:tc>
        <w:tc>
          <w:tcPr>
            <w:tcW w:w="1418"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3,36/3,52</w:t>
            </w:r>
          </w:p>
        </w:tc>
        <w:tc>
          <w:tcPr>
            <w:tcW w:w="1134"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3,84</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3,84/3,84/3,84</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4,17/4,89/9,39</w:t>
            </w:r>
          </w:p>
        </w:tc>
      </w:tr>
      <w:tr w:rsidR="00D31280" w:rsidRPr="00FF6765" w:rsidTr="001D01FE">
        <w:trPr>
          <w:trHeight w:val="567"/>
        </w:trPr>
        <w:tc>
          <w:tcPr>
            <w:tcW w:w="3421"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Ночная зона</w:t>
            </w:r>
          </w:p>
        </w:tc>
        <w:tc>
          <w:tcPr>
            <w:tcW w:w="1418"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1,76/1,84</w:t>
            </w:r>
          </w:p>
        </w:tc>
        <w:tc>
          <w:tcPr>
            <w:tcW w:w="1134"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2,00</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2,00/2,00/2,00</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2,18/2,56/4,97</w:t>
            </w:r>
          </w:p>
        </w:tc>
      </w:tr>
    </w:tbl>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lastRenderedPageBreak/>
        <w:t>Плата за технологическое присоединение к электрическим сетям устанавливается в форме стандартизированных тарифных ставок, ставок за единицу максимальной мощности и формул для расчёта платы за технологическое присоединение энергопринимающих устройств заявителей. На 2024 год данные параметры утверждены приказом управлением государственного регулирования тарифов Брянской области от 21.11.2023 № 26/1-пэ «Об установлении платы за технологическое присоединение к распределительным электрическим сетям сетевых организаций Брянской области на 2024 год».</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Технические и технологические проблемы в системе электроснабжения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Техническое состояние оборудования определено как удовлетворительное. Оценка эффективности, автоматизации и безопасности оборудования соответствует требованиям нормативных документов.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Основными техническими и технологическими проблемами в сфере электроэнергетики Семячковского сельского поселения являются: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r w:rsidRPr="00FF6765">
        <w:rPr>
          <w:rFonts w:ascii="Times New Roman" w:eastAsia="Times New Roman" w:hAnsi="Times New Roman" w:cs="Times New Roman"/>
          <w:sz w:val="17"/>
          <w:szCs w:val="17"/>
          <w:lang w:eastAsia="ru-RU"/>
        </w:rPr>
        <w:tab/>
        <w:t>высокий процент износа оборудования электрических сетей;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r w:rsidRPr="00FF6765">
        <w:rPr>
          <w:rFonts w:ascii="Times New Roman" w:eastAsia="Times New Roman" w:hAnsi="Times New Roman" w:cs="Times New Roman"/>
          <w:sz w:val="17"/>
          <w:szCs w:val="17"/>
          <w:lang w:eastAsia="ru-RU"/>
        </w:rPr>
        <w:tab/>
        <w:t>недостаточные объемы инвестиций.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2.5. Краткий анализ существующего состояния системы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Институциональная структура системы газоснабжения</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Газоснабжение потребителей на территории Семячковского сельского поселения осуществляется природным газом. Природный газ, транспортируется по магистральному газопроводу «Дашава – Киев – Брянск - Москва», проходящему северо-западнее территории сельского поселения.</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Транспортировка газа в область осуществляется подразделениями                                      ООО «Мострансгаз», Поставщиком природного газа для потребителей является ООО «Газпром Межрегионгаз Брянск», а эксплуатацию газораспределительных сетей осуществляет ОАО «Брянскоблгаз».</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Система газоснабжения потребителей сельского поселения двухступенчатая по давлению. Природный газ поступает к потребителям через существующую распределительную сеть газопроводов высокого давления от ГРС «Бобовня» и ГРС «Трубчевск». </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От ГРС природный газ подаётся в населенные пункты по межпоселковым газопроводам высокого давления (Ру-0,6 МПа). Далее газ подается на ГРП (ШРП), где параметры газа редуцируются до параметров низкого давления и далее газопроводами низкого давления газ подается непосредственно потребителям.</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 Семячковском сельском поселении газифицированы следующие населенные пункты: деревня Молчаново, село Семячки, деревня Бобовня, деревня Ужа, деревня Аладьино, деревня Ильино, деревня Каружа.</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Негазифицированные населенные пункты: поселок Брусничный, деревня Войборово, деревня Волотынь, деревня Груздово, деревня Груздовцы, деревня Емельяновка, деревня Калачовка, , деревня Могорь, деревня Мосточено, деревня Огородня, деревня Ожигово, деревня Паровичи, деревня Петровск, поселок Пикуринский, поселок Покровский, деревня Потапово, деревня Тигинево, село Тишино, деревня Чмыхово, деревня Чуркино, деревня Шеменево.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Характеристика системы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Система газоснабжения потребителей сельского поселения двухступенчатая по давлению. Природный газ поступает к потребителям через существующую распределительную сеть газопроводов высокого давления от ГРС по межпоселковым газопроводам высокого давления (Ру-0,6 МПа). Далее газ подается на ШРП, где параметры газа редуцируются до параметров низкого давления и далее газопроводами низкого давления газ подается непосредственно потребителям.</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Балансы мощности и ресурса системы газоснабжения</w:t>
      </w:r>
    </w:p>
    <w:tbl>
      <w:tblPr>
        <w:tblW w:w="8075" w:type="dxa"/>
        <w:jc w:val="center"/>
        <w:tblLook w:val="04A0" w:firstRow="1" w:lastRow="0" w:firstColumn="1" w:lastColumn="0" w:noHBand="0" w:noVBand="1"/>
      </w:tblPr>
      <w:tblGrid>
        <w:gridCol w:w="6799"/>
        <w:gridCol w:w="1276"/>
      </w:tblGrid>
      <w:tr w:rsidR="00D31280" w:rsidRPr="00FF6765" w:rsidTr="001D01FE">
        <w:trPr>
          <w:trHeight w:val="20"/>
          <w:jc w:val="center"/>
        </w:trPr>
        <w:tc>
          <w:tcPr>
            <w:tcW w:w="67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Показатель</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Кол-во</w:t>
            </w:r>
          </w:p>
        </w:tc>
      </w:tr>
      <w:tr w:rsidR="00D31280" w:rsidRPr="00FF6765" w:rsidTr="001D01FE">
        <w:trPr>
          <w:trHeight w:val="20"/>
          <w:jc w:val="center"/>
        </w:trPr>
        <w:tc>
          <w:tcPr>
            <w:tcW w:w="6799" w:type="dxa"/>
            <w:tcBorders>
              <w:top w:val="single" w:sz="8" w:space="0" w:color="000000"/>
              <w:left w:val="single" w:sz="8" w:space="0" w:color="000000"/>
              <w:bottom w:val="single" w:sz="8" w:space="0" w:color="000000"/>
              <w:right w:val="nil"/>
            </w:tcBorders>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Кол-во потребленного газа, всего м</w:t>
            </w:r>
            <w:r w:rsidRPr="00FF6765">
              <w:rPr>
                <w:rFonts w:ascii="Times New Roman" w:eastAsia="Times New Roman" w:hAnsi="Times New Roman" w:cs="Times New Roman"/>
                <w:sz w:val="17"/>
                <w:szCs w:val="17"/>
                <w:vertAlign w:val="superscript"/>
              </w:rPr>
              <w:t>3</w:t>
            </w:r>
            <w:r w:rsidRPr="00FF6765">
              <w:rPr>
                <w:rFonts w:ascii="Times New Roman" w:eastAsia="Times New Roman" w:hAnsi="Times New Roman" w:cs="Times New Roman"/>
                <w:sz w:val="17"/>
                <w:szCs w:val="17"/>
              </w:rPr>
              <w:t>/год</w:t>
            </w:r>
          </w:p>
        </w:tc>
        <w:tc>
          <w:tcPr>
            <w:tcW w:w="1276" w:type="dxa"/>
            <w:tcBorders>
              <w:top w:val="single" w:sz="8" w:space="0" w:color="000000"/>
              <w:left w:val="single" w:sz="8" w:space="0" w:color="000000"/>
              <w:bottom w:val="single" w:sz="8" w:space="0" w:color="000000"/>
              <w:right w:val="single" w:sz="8" w:space="0" w:color="000000"/>
            </w:tcBorders>
            <w:vAlign w:val="center"/>
          </w:tcPr>
          <w:p w:rsidR="002B5E34" w:rsidRPr="00FF6765" w:rsidRDefault="002B5E34" w:rsidP="00D31280">
            <w:pPr>
              <w:suppressAutoHyphens/>
              <w:spacing w:after="0" w:line="240" w:lineRule="auto"/>
              <w:rPr>
                <w:rFonts w:ascii="Times New Roman" w:eastAsia="Times New Roman" w:hAnsi="Times New Roman" w:cs="Times New Roman"/>
                <w:sz w:val="17"/>
                <w:szCs w:val="17"/>
              </w:rPr>
            </w:pPr>
          </w:p>
        </w:tc>
      </w:tr>
      <w:tr w:rsidR="00D31280" w:rsidRPr="00FF6765" w:rsidTr="001D01FE">
        <w:trPr>
          <w:trHeight w:val="20"/>
          <w:jc w:val="center"/>
        </w:trPr>
        <w:tc>
          <w:tcPr>
            <w:tcW w:w="6799" w:type="dxa"/>
            <w:tcBorders>
              <w:top w:val="nil"/>
              <w:left w:val="single" w:sz="8" w:space="0" w:color="000000"/>
              <w:bottom w:val="single" w:sz="8" w:space="0" w:color="000000"/>
              <w:right w:val="nil"/>
            </w:tcBorders>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Населением, м</w:t>
            </w:r>
            <w:r w:rsidRPr="00FF6765">
              <w:rPr>
                <w:rFonts w:ascii="Times New Roman" w:eastAsia="Times New Roman" w:hAnsi="Times New Roman" w:cs="Times New Roman"/>
                <w:sz w:val="17"/>
                <w:szCs w:val="17"/>
                <w:vertAlign w:val="superscript"/>
              </w:rPr>
              <w:t>3</w:t>
            </w:r>
            <w:r w:rsidRPr="00FF6765">
              <w:rPr>
                <w:rFonts w:ascii="Times New Roman" w:eastAsia="Times New Roman" w:hAnsi="Times New Roman" w:cs="Times New Roman"/>
                <w:sz w:val="17"/>
                <w:szCs w:val="17"/>
              </w:rPr>
              <w:t>/год</w:t>
            </w:r>
          </w:p>
        </w:tc>
        <w:tc>
          <w:tcPr>
            <w:tcW w:w="1276" w:type="dxa"/>
            <w:tcBorders>
              <w:top w:val="nil"/>
              <w:left w:val="single" w:sz="8" w:space="0" w:color="000000"/>
              <w:bottom w:val="single" w:sz="8" w:space="0" w:color="000000"/>
              <w:right w:val="single" w:sz="8" w:space="0" w:color="000000"/>
            </w:tcBorders>
            <w:vAlign w:val="center"/>
          </w:tcPr>
          <w:p w:rsidR="002B5E34" w:rsidRPr="00FF6765" w:rsidRDefault="002B5E34" w:rsidP="00D31280">
            <w:pPr>
              <w:suppressAutoHyphens/>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1158880</w:t>
            </w:r>
          </w:p>
        </w:tc>
      </w:tr>
      <w:tr w:rsidR="00D31280" w:rsidRPr="00FF6765" w:rsidTr="001D01FE">
        <w:trPr>
          <w:trHeight w:val="20"/>
          <w:jc w:val="center"/>
        </w:trPr>
        <w:tc>
          <w:tcPr>
            <w:tcW w:w="6799" w:type="dxa"/>
            <w:tcBorders>
              <w:top w:val="nil"/>
              <w:left w:val="single" w:sz="8" w:space="0" w:color="000000"/>
              <w:bottom w:val="single" w:sz="8" w:space="0" w:color="000000"/>
              <w:right w:val="nil"/>
            </w:tcBorders>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Бюджетными организациями, м</w:t>
            </w:r>
            <w:r w:rsidRPr="00FF6765">
              <w:rPr>
                <w:rFonts w:ascii="Times New Roman" w:eastAsia="Times New Roman" w:hAnsi="Times New Roman" w:cs="Times New Roman"/>
                <w:sz w:val="17"/>
                <w:szCs w:val="17"/>
                <w:vertAlign w:val="superscript"/>
              </w:rPr>
              <w:t>3</w:t>
            </w:r>
            <w:r w:rsidRPr="00FF6765">
              <w:rPr>
                <w:rFonts w:ascii="Times New Roman" w:eastAsia="Times New Roman" w:hAnsi="Times New Roman" w:cs="Times New Roman"/>
                <w:sz w:val="17"/>
                <w:szCs w:val="17"/>
              </w:rPr>
              <w:t>/год</w:t>
            </w:r>
          </w:p>
        </w:tc>
        <w:tc>
          <w:tcPr>
            <w:tcW w:w="1276" w:type="dxa"/>
            <w:tcBorders>
              <w:top w:val="nil"/>
              <w:left w:val="single" w:sz="8" w:space="0" w:color="000000"/>
              <w:bottom w:val="single" w:sz="8" w:space="0" w:color="000000"/>
              <w:right w:val="single" w:sz="8" w:space="0" w:color="000000"/>
            </w:tcBorders>
            <w:vAlign w:val="center"/>
          </w:tcPr>
          <w:p w:rsidR="002B5E34" w:rsidRPr="00FF6765" w:rsidRDefault="002B5E34" w:rsidP="00D31280">
            <w:pPr>
              <w:suppressAutoHyphens/>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118,61</w:t>
            </w:r>
          </w:p>
        </w:tc>
      </w:tr>
      <w:tr w:rsidR="00D31280" w:rsidRPr="00FF6765" w:rsidTr="001D01FE">
        <w:trPr>
          <w:trHeight w:val="20"/>
          <w:jc w:val="center"/>
        </w:trPr>
        <w:tc>
          <w:tcPr>
            <w:tcW w:w="6799" w:type="dxa"/>
            <w:tcBorders>
              <w:top w:val="nil"/>
              <w:left w:val="single" w:sz="8" w:space="0" w:color="000000"/>
              <w:bottom w:val="single" w:sz="8" w:space="0" w:color="000000"/>
              <w:right w:val="nil"/>
            </w:tcBorders>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Прочими организациями, м</w:t>
            </w:r>
            <w:r w:rsidRPr="00FF6765">
              <w:rPr>
                <w:rFonts w:ascii="Times New Roman" w:eastAsia="Times New Roman" w:hAnsi="Times New Roman" w:cs="Times New Roman"/>
                <w:sz w:val="17"/>
                <w:szCs w:val="17"/>
                <w:vertAlign w:val="superscript"/>
              </w:rPr>
              <w:t>3</w:t>
            </w:r>
            <w:r w:rsidRPr="00FF6765">
              <w:rPr>
                <w:rFonts w:ascii="Times New Roman" w:eastAsia="Times New Roman" w:hAnsi="Times New Roman" w:cs="Times New Roman"/>
                <w:sz w:val="17"/>
                <w:szCs w:val="17"/>
              </w:rPr>
              <w:t>/год</w:t>
            </w:r>
          </w:p>
        </w:tc>
        <w:tc>
          <w:tcPr>
            <w:tcW w:w="1276" w:type="dxa"/>
            <w:tcBorders>
              <w:top w:val="nil"/>
              <w:left w:val="single" w:sz="8" w:space="0" w:color="000000"/>
              <w:bottom w:val="single" w:sz="8" w:space="0" w:color="000000"/>
              <w:right w:val="single" w:sz="8" w:space="0" w:color="000000"/>
            </w:tcBorders>
            <w:vAlign w:val="center"/>
          </w:tcPr>
          <w:p w:rsidR="002B5E34" w:rsidRPr="00FF6765" w:rsidRDefault="002B5E34" w:rsidP="00D31280">
            <w:pPr>
              <w:suppressAutoHyphens/>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3167,53</w:t>
            </w:r>
          </w:p>
        </w:tc>
      </w:tr>
      <w:tr w:rsidR="00D31280" w:rsidRPr="00FF6765" w:rsidTr="001D01FE">
        <w:trPr>
          <w:trHeight w:val="20"/>
          <w:jc w:val="center"/>
        </w:trPr>
        <w:tc>
          <w:tcPr>
            <w:tcW w:w="6799" w:type="dxa"/>
            <w:tcBorders>
              <w:top w:val="nil"/>
              <w:left w:val="single" w:sz="8" w:space="0" w:color="000000"/>
              <w:bottom w:val="single" w:sz="8" w:space="0" w:color="000000"/>
              <w:right w:val="nil"/>
            </w:tcBorders>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Численность  населения получающие услуги газоснабжения, чел</w:t>
            </w:r>
          </w:p>
        </w:tc>
        <w:tc>
          <w:tcPr>
            <w:tcW w:w="1276" w:type="dxa"/>
            <w:tcBorders>
              <w:top w:val="nil"/>
              <w:left w:val="single" w:sz="8" w:space="0" w:color="000000"/>
              <w:bottom w:val="single" w:sz="8" w:space="0" w:color="000000"/>
              <w:right w:val="single" w:sz="8" w:space="0" w:color="000000"/>
            </w:tcBorders>
            <w:vAlign w:val="center"/>
          </w:tcPr>
          <w:p w:rsidR="002B5E34" w:rsidRPr="00FF6765" w:rsidRDefault="002B5E34" w:rsidP="00D31280">
            <w:pPr>
              <w:suppressAutoHyphens/>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1397</w:t>
            </w:r>
          </w:p>
        </w:tc>
      </w:tr>
    </w:tbl>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Поселковые распределительные газовые сети рассчитаны на максимальные значения часового расхода газа, определяемого из графиков потребления топлива всеми категориями потребителей в течение суток. Дефицит мощности ресурса в газифицированных населенных пунктах отсутствует.</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Доля поставки ресурса системы газоснабжения по приборам учёта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Приборы учёта расхода газа установлены у 92,9 % потребителей природного газа Семячковского сельского поселения. Потребители, пользующиеся баллонным газом, технологически также могут потреблять только строго учтённое количество газа (объём баллона).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Зоны действия источников ресурсов системы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Система газоснабжения потребителей представляет собой единый комплекс межпоселковых газопроводов, ШРП, распределительных сетей, газопроводов – вводов.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Резервы и дефициты по зонам действия источников ресурсов системы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Дефицит поставки природного газа не наблюдается.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Надёжность работы системы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Надежность системы газоснабжения заключается в способности бесперебойно снабжать потребителей в необходимом количестве газом требуемого качества, при максимальной безопасности с точки зрения угрозы для людей, инфраструктуры и окружающей среды. Газовые сети представляют собой достаточно сложные и опасные технические объекты и требуют детальной проработки с точки зрения обеспечения надежности и безопасности. Газораспределительная система Семячковского сельского поселения обладает необходимым уровнем энергоэффективности и уровнем безопасности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Качество поставляемого ресурса системы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Качество услуг газоснабжения определяется условиями договора и должно гарантировать бесперебойность предоставления услуг, соответствие их стандартам и нормативам.</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Воздействие на окружающую среду системы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Источниками комплексного воздействия на окружающую среду являются строительство и эксплуатация газопроводов.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Воздействия на почвенный покров связаны с проведением подготовительных земельных работ и выражаются в следующем:</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-нарушении сложившихся форм естественного рельефа в результате выполнения различного рода земляных работ (рытье траншей и других выемок, отсыпка насыпей, планировочные работы и др.);</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-ухудшении физико-механических и химико-биологических свойств почвенного слоя;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-уничтожении и порче посевов сельскохозяйственных культур и сенокосных угодий;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-захламление почв отходами стройматериалов, порубочными остатками и др.</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Источником загрязнения воздушного бассейна при строительстве являются: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-выхлопные газы строительных машин и механизмов, автотранспорта;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-дым от двигателей, сжигание остатков древесины и строительных материалов;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-сварочные аэрозоли от трубосварочных установок и ручной сварки.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lastRenderedPageBreak/>
        <w:t xml:space="preserve">Во время эксплуатации газопроводов могут происходить аварии, утечки газа, выбросы вредных веществ при сгорании природного газа. При этом наибольшей экологической опасностью обладают трубопроводы большого диаметра 1000 – 1400 мм и компрессорные станции.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Тарифы, плата за подключение (присоединение), структура себестоимости производства и транспорта ресурса системы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Розничные цены на природный газ, реализуемый населению, утверждаются приказом управлением государственного регулирования тарифов Брянской области.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Розничные цены на природный газ, реализуемый населению по направлениям использования газа с 01.12.2023 утверждены приказом управления государственного регулирования тарифов Брянской области от 30.11.2023 № 27/3-г «Об установлении розничных цен на газ природный, реализуемый населению Брянской области».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Розничные цены на природный газ в 2024 году, реализуемый населению по направлениям использования газа, приведены в таблице ниже.</w:t>
      </w:r>
    </w:p>
    <w:p w:rsidR="002B5E34" w:rsidRPr="00FF6765" w:rsidRDefault="002B5E34" w:rsidP="00D31280">
      <w:pPr>
        <w:spacing w:after="0" w:line="240" w:lineRule="auto"/>
        <w:jc w:val="both"/>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Розничные цены на природный газ в 2024 году, реализуемый населению по направлениям использования газа</w:t>
      </w:r>
    </w:p>
    <w:tbl>
      <w:tblPr>
        <w:tblW w:w="1036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506"/>
        <w:gridCol w:w="4584"/>
        <w:gridCol w:w="1176"/>
        <w:gridCol w:w="2050"/>
        <w:gridCol w:w="2050"/>
      </w:tblGrid>
      <w:tr w:rsidR="00D31280" w:rsidRPr="00FF6765" w:rsidTr="001D01FE">
        <w:trPr>
          <w:trHeight w:val="939"/>
          <w:tblHeader/>
        </w:trPr>
        <w:tc>
          <w:tcPr>
            <w:tcW w:w="244" w:type="pct"/>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 п/п</w:t>
            </w:r>
          </w:p>
        </w:tc>
        <w:tc>
          <w:tcPr>
            <w:tcW w:w="2211" w:type="pct"/>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Направления использования газа*</w:t>
            </w:r>
          </w:p>
        </w:tc>
        <w:tc>
          <w:tcPr>
            <w:tcW w:w="56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Ед.</w:t>
            </w:r>
          </w:p>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измерения</w:t>
            </w:r>
          </w:p>
        </w:tc>
        <w:tc>
          <w:tcPr>
            <w:tcW w:w="989" w:type="pct"/>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Розничные цены</w:t>
            </w:r>
          </w:p>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(с учетом НДС), руб.</w:t>
            </w:r>
          </w:p>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с 1 декабря 2023 года</w:t>
            </w:r>
          </w:p>
        </w:tc>
        <w:tc>
          <w:tcPr>
            <w:tcW w:w="989" w:type="pct"/>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Розничные цены</w:t>
            </w:r>
          </w:p>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(с учетом НДС), руб.</w:t>
            </w:r>
          </w:p>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с 1 июля 2024</w:t>
            </w:r>
          </w:p>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года</w:t>
            </w:r>
          </w:p>
        </w:tc>
      </w:tr>
      <w:tr w:rsidR="00D31280" w:rsidRPr="00FF6765" w:rsidTr="001D01FE">
        <w:trPr>
          <w:trHeight w:hRule="exact" w:val="28"/>
        </w:trPr>
        <w:tc>
          <w:tcPr>
            <w:tcW w:w="244" w:type="pct"/>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p>
        </w:tc>
        <w:tc>
          <w:tcPr>
            <w:tcW w:w="2211" w:type="pct"/>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p>
        </w:tc>
        <w:tc>
          <w:tcPr>
            <w:tcW w:w="567" w:type="pct"/>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p>
        </w:tc>
        <w:tc>
          <w:tcPr>
            <w:tcW w:w="989" w:type="pct"/>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p>
        </w:tc>
        <w:tc>
          <w:tcPr>
            <w:tcW w:w="989" w:type="pct"/>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p>
        </w:tc>
      </w:tr>
      <w:tr w:rsidR="00D31280" w:rsidRPr="00FF6765" w:rsidTr="001D01FE">
        <w:trPr>
          <w:trHeight w:val="302"/>
        </w:trPr>
        <w:tc>
          <w:tcPr>
            <w:tcW w:w="244"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w:t>
            </w:r>
          </w:p>
        </w:tc>
        <w:tc>
          <w:tcPr>
            <w:tcW w:w="2211"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При отсутствии приборов учета, в т.ч.:</w:t>
            </w:r>
          </w:p>
        </w:tc>
        <w:tc>
          <w:tcPr>
            <w:tcW w:w="56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989"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989" w:type="pct"/>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r>
      <w:tr w:rsidR="00D31280" w:rsidRPr="00FF6765" w:rsidTr="001D01FE">
        <w:trPr>
          <w:trHeight w:hRule="exact" w:val="28"/>
        </w:trPr>
        <w:tc>
          <w:tcPr>
            <w:tcW w:w="244"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2211" w:type="pct"/>
            <w:vAlign w:val="center"/>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567"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989"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989" w:type="pct"/>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r>
      <w:tr w:rsidR="00D31280" w:rsidRPr="00FF6765" w:rsidTr="001D01FE">
        <w:trPr>
          <w:trHeight w:val="680"/>
        </w:trPr>
        <w:tc>
          <w:tcPr>
            <w:tcW w:w="244"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1.1</w:t>
            </w:r>
          </w:p>
        </w:tc>
        <w:tc>
          <w:tcPr>
            <w:tcW w:w="2211"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приготовление пищи и нагрев воды с использованием газовой плиты (в отсутствие других направлений использования газа)</w:t>
            </w:r>
          </w:p>
        </w:tc>
        <w:tc>
          <w:tcPr>
            <w:tcW w:w="56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 куб. м.</w:t>
            </w:r>
          </w:p>
        </w:tc>
        <w:tc>
          <w:tcPr>
            <w:tcW w:w="989"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7,96</w:t>
            </w:r>
          </w:p>
        </w:tc>
        <w:tc>
          <w:tcPr>
            <w:tcW w:w="989"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8,70</w:t>
            </w:r>
          </w:p>
        </w:tc>
      </w:tr>
      <w:tr w:rsidR="00D31280" w:rsidRPr="00FF6765" w:rsidTr="001D01FE">
        <w:trPr>
          <w:trHeight w:val="908"/>
        </w:trPr>
        <w:tc>
          <w:tcPr>
            <w:tcW w:w="244"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1.2</w:t>
            </w:r>
          </w:p>
        </w:tc>
        <w:tc>
          <w:tcPr>
            <w:tcW w:w="2211"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нагрев воды с использованием газового водонагревателя при отсутствии центрального горячего водоснабжения (в отсутствии других направлений использования газа)</w:t>
            </w:r>
          </w:p>
        </w:tc>
        <w:tc>
          <w:tcPr>
            <w:tcW w:w="56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 куб. м.</w:t>
            </w:r>
          </w:p>
        </w:tc>
        <w:tc>
          <w:tcPr>
            <w:tcW w:w="989"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7,96</w:t>
            </w:r>
          </w:p>
        </w:tc>
        <w:tc>
          <w:tcPr>
            <w:tcW w:w="989"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8,70</w:t>
            </w:r>
          </w:p>
        </w:tc>
      </w:tr>
      <w:tr w:rsidR="00D31280" w:rsidRPr="00FF6765" w:rsidTr="001D01FE">
        <w:trPr>
          <w:trHeight w:val="1074"/>
        </w:trPr>
        <w:tc>
          <w:tcPr>
            <w:tcW w:w="244"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1.3</w:t>
            </w:r>
          </w:p>
        </w:tc>
        <w:tc>
          <w:tcPr>
            <w:tcW w:w="2211"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приготовление пищи и нагрев воды с использованием газовой плиты и нагрев воды с использованием газового водонагревателя при отсутствии центрального горячего водоснабжения (в отсутствие других направлений использования газа)</w:t>
            </w:r>
          </w:p>
        </w:tc>
        <w:tc>
          <w:tcPr>
            <w:tcW w:w="56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 куб. м.</w:t>
            </w:r>
          </w:p>
        </w:tc>
        <w:tc>
          <w:tcPr>
            <w:tcW w:w="989"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7,96</w:t>
            </w:r>
          </w:p>
        </w:tc>
        <w:tc>
          <w:tcPr>
            <w:tcW w:w="989"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8,70</w:t>
            </w:r>
          </w:p>
        </w:tc>
      </w:tr>
      <w:tr w:rsidR="00D31280" w:rsidRPr="00FF6765" w:rsidTr="001D01FE">
        <w:trPr>
          <w:trHeight w:val="1513"/>
        </w:trPr>
        <w:tc>
          <w:tcPr>
            <w:tcW w:w="244"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1.4</w:t>
            </w:r>
          </w:p>
        </w:tc>
        <w:tc>
          <w:tcPr>
            <w:tcW w:w="2211"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отопление с одновременным использованием газа на другие цели (кроме отопления и (или) выработку электрической энергии с использованием котельных всех типов и (или) иного оборудования, находящихся в общей долевой собственности собственников помещений в многоквартирных домах</w:t>
            </w:r>
          </w:p>
        </w:tc>
        <w:tc>
          <w:tcPr>
            <w:tcW w:w="56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1000 </w:t>
            </w: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куб. м.</w:t>
            </w:r>
          </w:p>
        </w:tc>
        <w:tc>
          <w:tcPr>
            <w:tcW w:w="989"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6150,82</w:t>
            </w:r>
          </w:p>
        </w:tc>
        <w:tc>
          <w:tcPr>
            <w:tcW w:w="989"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6888,92</w:t>
            </w:r>
          </w:p>
        </w:tc>
      </w:tr>
      <w:tr w:rsidR="00D31280" w:rsidRPr="00FF6765" w:rsidTr="001D01FE">
        <w:trPr>
          <w:trHeight w:val="650"/>
        </w:trPr>
        <w:tc>
          <w:tcPr>
            <w:tcW w:w="244"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1.5</w:t>
            </w:r>
          </w:p>
        </w:tc>
        <w:tc>
          <w:tcPr>
            <w:tcW w:w="2211"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отопление нежилых помещений и содержание в личном подсобном хозяйстве сельскохозяйственных животных и домашней птицы</w:t>
            </w:r>
          </w:p>
        </w:tc>
        <w:tc>
          <w:tcPr>
            <w:tcW w:w="56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1000 </w:t>
            </w: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куб. м.</w:t>
            </w:r>
          </w:p>
        </w:tc>
        <w:tc>
          <w:tcPr>
            <w:tcW w:w="989"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7 175,18</w:t>
            </w:r>
          </w:p>
        </w:tc>
        <w:tc>
          <w:tcPr>
            <w:tcW w:w="989"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7 740,00</w:t>
            </w:r>
          </w:p>
        </w:tc>
      </w:tr>
      <w:tr w:rsidR="00D31280" w:rsidRPr="00FF6765" w:rsidTr="001D01FE">
        <w:trPr>
          <w:trHeight w:hRule="exact" w:val="28"/>
        </w:trPr>
        <w:tc>
          <w:tcPr>
            <w:tcW w:w="244"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2211" w:type="pct"/>
            <w:vAlign w:val="center"/>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567"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989"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989" w:type="pct"/>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r>
      <w:tr w:rsidR="00D31280" w:rsidRPr="00FF6765" w:rsidTr="001D01FE">
        <w:trPr>
          <w:trHeight w:val="302"/>
        </w:trPr>
        <w:tc>
          <w:tcPr>
            <w:tcW w:w="244"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w:t>
            </w:r>
          </w:p>
        </w:tc>
        <w:tc>
          <w:tcPr>
            <w:tcW w:w="2211"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При наличии приборов учета</w:t>
            </w:r>
          </w:p>
        </w:tc>
        <w:tc>
          <w:tcPr>
            <w:tcW w:w="567"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989"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989" w:type="pct"/>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r>
      <w:tr w:rsidR="00D31280" w:rsidRPr="00FF6765" w:rsidTr="001D01FE">
        <w:trPr>
          <w:trHeight w:hRule="exact" w:val="28"/>
        </w:trPr>
        <w:tc>
          <w:tcPr>
            <w:tcW w:w="244"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2211" w:type="pct"/>
            <w:vAlign w:val="center"/>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567"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989"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989" w:type="pct"/>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r>
      <w:tr w:rsidR="00D31280" w:rsidRPr="00FF6765" w:rsidTr="001D01FE">
        <w:trPr>
          <w:trHeight w:val="302"/>
        </w:trPr>
        <w:tc>
          <w:tcPr>
            <w:tcW w:w="244"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2.1</w:t>
            </w:r>
          </w:p>
        </w:tc>
        <w:tc>
          <w:tcPr>
            <w:tcW w:w="2211"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приготовление пищи и нагрев воды с использованием газовой плиты (в отсутствие других направлений использования газа)</w:t>
            </w:r>
          </w:p>
        </w:tc>
        <w:tc>
          <w:tcPr>
            <w:tcW w:w="56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 куб. м.</w:t>
            </w:r>
          </w:p>
        </w:tc>
        <w:tc>
          <w:tcPr>
            <w:tcW w:w="989"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7,05</w:t>
            </w:r>
          </w:p>
        </w:tc>
        <w:tc>
          <w:tcPr>
            <w:tcW w:w="989"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7,85</w:t>
            </w:r>
          </w:p>
        </w:tc>
      </w:tr>
      <w:tr w:rsidR="00D31280" w:rsidRPr="00FF6765" w:rsidTr="001D01FE">
        <w:trPr>
          <w:trHeight w:val="302"/>
        </w:trPr>
        <w:tc>
          <w:tcPr>
            <w:tcW w:w="244"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2.2</w:t>
            </w:r>
          </w:p>
        </w:tc>
        <w:tc>
          <w:tcPr>
            <w:tcW w:w="2211"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нагрев воды с использованием газового водонагревателя при отсутствии центрального горячего водоснабжения (в отсутствии других направлений использования газа)</w:t>
            </w:r>
          </w:p>
        </w:tc>
        <w:tc>
          <w:tcPr>
            <w:tcW w:w="56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 куб. м.</w:t>
            </w:r>
          </w:p>
        </w:tc>
        <w:tc>
          <w:tcPr>
            <w:tcW w:w="989"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7,05</w:t>
            </w:r>
          </w:p>
        </w:tc>
        <w:tc>
          <w:tcPr>
            <w:tcW w:w="989"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7,85</w:t>
            </w:r>
          </w:p>
        </w:tc>
      </w:tr>
      <w:tr w:rsidR="00D31280" w:rsidRPr="00FF6765" w:rsidTr="001D01FE">
        <w:trPr>
          <w:trHeight w:val="302"/>
        </w:trPr>
        <w:tc>
          <w:tcPr>
            <w:tcW w:w="244"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2.3</w:t>
            </w:r>
          </w:p>
        </w:tc>
        <w:tc>
          <w:tcPr>
            <w:tcW w:w="2211"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приготовление пищи и нагрев воды с использованием газовой плиты и нагрев воды с использованием газового водонагревателя при отсутствии центрального горячего водоснабжения (в отсутствие других направлений использования газа)</w:t>
            </w:r>
          </w:p>
        </w:tc>
        <w:tc>
          <w:tcPr>
            <w:tcW w:w="56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 куб. м.</w:t>
            </w:r>
          </w:p>
        </w:tc>
        <w:tc>
          <w:tcPr>
            <w:tcW w:w="989"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7,05</w:t>
            </w:r>
          </w:p>
        </w:tc>
        <w:tc>
          <w:tcPr>
            <w:tcW w:w="989"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7,85</w:t>
            </w:r>
          </w:p>
        </w:tc>
      </w:tr>
      <w:tr w:rsidR="00D31280" w:rsidRPr="00FF6765" w:rsidTr="001D01FE">
        <w:trPr>
          <w:trHeight w:val="302"/>
        </w:trPr>
        <w:tc>
          <w:tcPr>
            <w:tcW w:w="244"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2.4</w:t>
            </w:r>
          </w:p>
        </w:tc>
        <w:tc>
          <w:tcPr>
            <w:tcW w:w="2211"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отопление с одновременным использованием газа на другие цели (кроме отопления и (или) выработку электрической энергии с использованием котельных всех типов и (или) иного оборудования, находящихся в общей долевой собственности собственников помещений в многоквартирных домах</w:t>
            </w:r>
          </w:p>
        </w:tc>
        <w:tc>
          <w:tcPr>
            <w:tcW w:w="56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1000 </w:t>
            </w: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куб. м.</w:t>
            </w:r>
          </w:p>
        </w:tc>
        <w:tc>
          <w:tcPr>
            <w:tcW w:w="989"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7050,00</w:t>
            </w:r>
          </w:p>
        </w:tc>
        <w:tc>
          <w:tcPr>
            <w:tcW w:w="989"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7740,00</w:t>
            </w:r>
          </w:p>
        </w:tc>
      </w:tr>
      <w:tr w:rsidR="00D31280" w:rsidRPr="00FF6765" w:rsidTr="001D01FE">
        <w:trPr>
          <w:trHeight w:val="302"/>
        </w:trPr>
        <w:tc>
          <w:tcPr>
            <w:tcW w:w="244"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2.5</w:t>
            </w:r>
          </w:p>
        </w:tc>
        <w:tc>
          <w:tcPr>
            <w:tcW w:w="2211"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отопление нежилых помещений и содержание в личном подсобном хозяйстве сельскохозяйственных животных и домашней птицы</w:t>
            </w:r>
          </w:p>
        </w:tc>
        <w:tc>
          <w:tcPr>
            <w:tcW w:w="56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1000 </w:t>
            </w: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куб.м.</w:t>
            </w:r>
          </w:p>
        </w:tc>
        <w:tc>
          <w:tcPr>
            <w:tcW w:w="989"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7050,00</w:t>
            </w:r>
          </w:p>
        </w:tc>
        <w:tc>
          <w:tcPr>
            <w:tcW w:w="989"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7740,00</w:t>
            </w:r>
          </w:p>
        </w:tc>
      </w:tr>
      <w:tr w:rsidR="00D31280" w:rsidRPr="00FF6765" w:rsidTr="001D01FE">
        <w:trPr>
          <w:trHeight w:val="1361"/>
        </w:trPr>
        <w:tc>
          <w:tcPr>
            <w:tcW w:w="244"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w:t>
            </w:r>
          </w:p>
        </w:tc>
        <w:tc>
          <w:tcPr>
            <w:tcW w:w="2211"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отопление и (или) выработку электрической энергии с использованием котельных всех типов и (или) иного оборудования, находящихся в общей долевой собственности собственников помещений в многоквартирных домах</w:t>
            </w:r>
          </w:p>
        </w:tc>
        <w:tc>
          <w:tcPr>
            <w:tcW w:w="56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1000</w:t>
            </w: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куб. м.</w:t>
            </w:r>
          </w:p>
        </w:tc>
        <w:tc>
          <w:tcPr>
            <w:tcW w:w="989"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7050,00</w:t>
            </w:r>
          </w:p>
        </w:tc>
        <w:tc>
          <w:tcPr>
            <w:tcW w:w="989"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7740,00</w:t>
            </w:r>
          </w:p>
        </w:tc>
      </w:tr>
    </w:tbl>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Плата за технологическое присоединение газоиспользующего оборудования к газораспределительным сетям АО «Газпром газораспределение Брянск»  на 2024 год утверждается приказом управления государственного регулирования тарифов Брянской области от 27.12.2023 № 32/2-г «Об установлении платы за технологическое присоединение газоиспользующего оборудования к газораспределительным </w:t>
      </w:r>
      <w:r w:rsidRPr="00FF6765">
        <w:rPr>
          <w:rFonts w:ascii="Times New Roman" w:eastAsia="Times New Roman" w:hAnsi="Times New Roman" w:cs="Times New Roman"/>
          <w:sz w:val="17"/>
          <w:szCs w:val="17"/>
          <w:lang w:eastAsia="ru-RU"/>
        </w:rPr>
        <w:lastRenderedPageBreak/>
        <w:t>сетям АО «Газпром газораспределение Брянск</w:t>
      </w:r>
      <w:r w:rsidRPr="00FF6765">
        <w:rPr>
          <w:rFonts w:ascii="Times New Roman" w:eastAsia="Times New Roman" w:hAnsi="Times New Roman" w:cs="Times New Roman"/>
          <w:i/>
          <w:iCs/>
          <w:sz w:val="17"/>
          <w:szCs w:val="17"/>
          <w:lang w:eastAsia="ru-RU"/>
        </w:rPr>
        <w:t xml:space="preserve"> </w:t>
      </w:r>
      <w:r w:rsidRPr="00FF6765">
        <w:rPr>
          <w:rFonts w:ascii="Times New Roman" w:eastAsia="Times New Roman" w:hAnsi="Times New Roman" w:cs="Times New Roman"/>
          <w:sz w:val="17"/>
          <w:szCs w:val="17"/>
          <w:lang w:eastAsia="ru-RU"/>
        </w:rPr>
        <w:t xml:space="preserve">к газораспределительным сетям АО «Газпром газораспределение Брянск» и стандартизированных тарифных ставок, определяющих ее величину, на 2024 год».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Технические и технологические проблемы в системе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Для обеспечения стабильного и надёжного газоснабжения Семячковского сельского поселения и улучшения социальных условий проживания населения поселения, необходимо поэтапное решение следующих задач:</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строительство поселковых сетей и газификация жилых домов, объектов социально-производственного назначения;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внедрение новых ресурсосберегающих технологий;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 момента постройки и ввода газовых сетей в эксплуатацию аварии на газовых сетях не были зафиксированы.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2.6. Краткий анализ существующего состояния системы сбора и вывоза отходов</w:t>
      </w:r>
    </w:p>
    <w:p w:rsidR="002B5E34" w:rsidRPr="00FF6765" w:rsidRDefault="002B5E34" w:rsidP="00D31280">
      <w:pPr>
        <w:spacing w:after="0" w:line="240" w:lineRule="auto"/>
        <w:ind w:firstLine="709"/>
        <w:jc w:val="both"/>
        <w:rPr>
          <w:rFonts w:ascii="Times New Roman" w:eastAsia="Times New Roman" w:hAnsi="Times New Roman" w:cs="Times New Roman"/>
          <w:spacing w:val="40"/>
          <w:sz w:val="17"/>
          <w:szCs w:val="17"/>
          <w:shd w:val="clear" w:color="auto" w:fill="FFFFFF"/>
          <w:lang w:val="x-none"/>
        </w:rPr>
      </w:pPr>
      <w:r w:rsidRPr="00FF6765">
        <w:rPr>
          <w:rFonts w:ascii="Times New Roman" w:eastAsia="Times New Roman" w:hAnsi="Times New Roman" w:cs="Times New Roman"/>
          <w:sz w:val="17"/>
          <w:szCs w:val="17"/>
        </w:rPr>
        <w:t>Институциональная структура системы сбора, транспортировки и размещения ТКО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На территории Семячковского сельского поселения сбор и транспортировка твердых коммунальных отходов (далее – ТКО) осуществляется МУП «Жилищно-коммунальный сервис г. Трубчевск».</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МУП «Жилищно-коммунальный сервис г. Трубчевск» в качестве регионального оператора выполняет работы по сбору, транспортировке, сортировке, обработке, обезвреживанию, переработке и размещению отходов.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Жителям Семячковского сельского поселения услуга предоставляется в рамках договора публичной оферты (оформление договора в письменном виде не является обязательным).</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Характеристика системы сбора, транспортировки и размещения ТКО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Санитарная очистка муниципального образования проводится по утвержденному графику вывоза ТКО. В населенных пунктах Семячковского сельского поселения применяется контейнерная несменяемая система, от населения сбор отходов производится в мешки, пакеты, которые собираются по месту жительства.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Для складирования ТКО от населения, организаций  и учреждений Трубчевского района используется специализированное сооружение – полигон ТКО, расположенный: Брянская область, Трубчевский район,примерно в 1 км на юго-восток от д. Слобода.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Балансы мощности и ресурса системы сбора, транспортировки и размещения ТКО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 соответствии с нормативами накопления ТКО, утверждёнными приказом департамента природных ресурсов и экологии Брянской области от 09.02.2018 № 85 «Об установлении нормативов накопления твердых коммунальных отходов на территории Брянской области», населением сельского поселения в 2024 году может быть накоплено около 309,45 кг в год отходов на 1 проживающего или 2,03 куб. м в год отходов на 1 проживающего.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Доля поставки ресурса системы сбора, транспортировки и размещения ТКО по приборам учёта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Приборы учёта по вывозу, размещению ТКО отсутствуют. На полигоне ТКО приём отходов для размещения осуществляется после взвешивания на автомобильных весах.</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Зоны действия источников ресурсов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Сбор и транспортировка ТКО проводится со всей территории муниципального образования.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Надежность работы системы сбора, транспортировки и размещения ТКО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Надёжность предоставления услуг по обращению с твердыми коммунальными отходами характеризуется количеством часов предоставления услуг за период. Сбор и вывоз ТКО проводится по утвержденному графику. Полигон ТКО функционирует 365 дней в году, при 24-часовом режиме работы. Для обеспечения безопасности эксплуатации полигона ТКО обязательно наличие: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 противофильтрационного экрана;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систем сбора дренажных вод;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систем отвода поверхностных вод;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ограждения полигона по периметру и сверху сеткой.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Качество поставляемого ресурса системы сбора, транспортировки и размещения ТКО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Качество поставляемых ресурсов приемлемое. Региональный оператор организует транспортировку ТКО в соответствии с территориальной схемой обращения с отходами, в том числе нанимая возчиков мусора, оплачивает операторам полигонов захоронение отходов, несет затраты на сортировку отходов, контролирует вывоз мусора с контейнерных площадок и администрирует процесс сбора платежей.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Воздействие на окружающую среду системы сбора, транспортировки и размещения ТКО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Полигон ТКО является объектом, потенциально опасным для окружающей среды. Основными видами загрязнения являются: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загрязнение атмосферного воздуха;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 загрязнение почвы;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загрязнение водного бассейна.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С целью уменьшения загрязнения атмосферного воздуха, поверхностных и грунтовых вод, а также предотвращения аварийных ситуаций при эксплуатации полигона предусмотрены технические решения, позволяющие минимизировать вредное воздействие на окружающую среду и предотвратить возникновение аварийных ситуаций.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Для проведения оценки воздействия на окружающую среду ежегодно составляется отчёт 2-ТП отходы, который предоставляется в управление Федеральной службы по надзору в сфере природопользования по Брянской области.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Тарифы, плата за услугу, структура себестоимости производства и транспорта ресурса системы сбора, транспортировки и размещения ТКО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Предельные единые тарифы на услугу регионального оператора по обращению с твердыми коммунальными отходами, установленные приказом управления регулирования тарифов Брянской области от 20 декабря 2023 года № 31/14-тко «Об установлении предельных единых тарифов на услуги регионального оператора по обращению с твердыми коммунальными отходами на территории Брянской области на 2024 год», приведены в таблице ниже.</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 xml:space="preserve">Предельный единый тариф на услугу регионального оператора по обращению с твердыми коммунальными отходами на 2024 год </w:t>
      </w:r>
    </w:p>
    <w:tbl>
      <w:tblPr>
        <w:tblW w:w="10515"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4805"/>
        <w:gridCol w:w="2880"/>
        <w:gridCol w:w="2830"/>
      </w:tblGrid>
      <w:tr w:rsidR="00D31280" w:rsidRPr="00FF6765" w:rsidTr="001D01FE">
        <w:trPr>
          <w:trHeight w:val="907"/>
          <w:tblHeader/>
        </w:trPr>
        <w:tc>
          <w:tcPr>
            <w:tcW w:w="4805" w:type="dxa"/>
            <w:shd w:val="clear" w:color="auto" w:fill="auto"/>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Наименование зоны</w:t>
            </w:r>
          </w:p>
        </w:tc>
        <w:tc>
          <w:tcPr>
            <w:tcW w:w="2880" w:type="dxa"/>
            <w:shd w:val="clear" w:color="auto" w:fill="auto"/>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Тарифы для потребителей с 01.01.2024 г. по 30.06.2024 г.,</w:t>
            </w:r>
          </w:p>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руб./куб. м,</w:t>
            </w:r>
          </w:p>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НДС не облагается</w:t>
            </w:r>
          </w:p>
        </w:tc>
        <w:tc>
          <w:tcPr>
            <w:tcW w:w="2830" w:type="dxa"/>
            <w:shd w:val="clear" w:color="auto" w:fill="auto"/>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Тарифы для потребителей с 01.07.2024 г. по 31.12.2024 г.,</w:t>
            </w:r>
          </w:p>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руб./куб. м,</w:t>
            </w:r>
          </w:p>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НДС не облагается </w:t>
            </w:r>
          </w:p>
        </w:tc>
      </w:tr>
      <w:tr w:rsidR="00D31280" w:rsidRPr="00FF6765" w:rsidTr="001D01FE">
        <w:trPr>
          <w:trHeight w:hRule="exact" w:val="28"/>
        </w:trPr>
        <w:tc>
          <w:tcPr>
            <w:tcW w:w="4805" w:type="dxa"/>
            <w:shd w:val="clear" w:color="auto" w:fill="auto"/>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p>
        </w:tc>
        <w:tc>
          <w:tcPr>
            <w:tcW w:w="2880" w:type="dxa"/>
            <w:shd w:val="clear" w:color="auto" w:fill="auto"/>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p>
        </w:tc>
        <w:tc>
          <w:tcPr>
            <w:tcW w:w="2830" w:type="dxa"/>
            <w:shd w:val="clear" w:color="auto" w:fill="auto"/>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p>
        </w:tc>
      </w:tr>
      <w:tr w:rsidR="00D31280" w:rsidRPr="00FF6765" w:rsidTr="001D01FE">
        <w:trPr>
          <w:trHeight w:val="873"/>
        </w:trPr>
        <w:tc>
          <w:tcPr>
            <w:tcW w:w="4805" w:type="dxa"/>
            <w:shd w:val="clear" w:color="auto" w:fill="auto"/>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Зона деятельности № 1 (районы северной, восточной и южной частей Брянской области)</w:t>
            </w:r>
          </w:p>
        </w:tc>
        <w:tc>
          <w:tcPr>
            <w:tcW w:w="288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431,90</w:t>
            </w:r>
          </w:p>
        </w:tc>
        <w:tc>
          <w:tcPr>
            <w:tcW w:w="283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482,85</w:t>
            </w:r>
          </w:p>
        </w:tc>
      </w:tr>
      <w:tr w:rsidR="00D31280" w:rsidRPr="00FF6765" w:rsidTr="001D01FE">
        <w:trPr>
          <w:trHeight w:val="851"/>
        </w:trPr>
        <w:tc>
          <w:tcPr>
            <w:tcW w:w="4805" w:type="dxa"/>
            <w:shd w:val="clear" w:color="auto" w:fill="auto"/>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Зона деятельности № 2 (территория западной части Брянской области)</w:t>
            </w:r>
          </w:p>
        </w:tc>
        <w:tc>
          <w:tcPr>
            <w:tcW w:w="288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431,90</w:t>
            </w:r>
          </w:p>
        </w:tc>
        <w:tc>
          <w:tcPr>
            <w:tcW w:w="283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482,85</w:t>
            </w:r>
          </w:p>
        </w:tc>
      </w:tr>
    </w:tbl>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lastRenderedPageBreak/>
        <w:t>Технические и технологические проблемы в системе сбора, транспортировки и размещения ТКО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Основной проблемой в сфере сбора, транспортировки и размещения твердых коммунальных отходов является неэффективная система общественного контроля и личной ответственности в сфере обращения с твердыми бытовыми отходами следствием которой является наличие несанкционированных свалок.</w:t>
      </w: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2.7. Анализ состояния установки приборов учёта и энергоресурсосбережения у потребителей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Решение задач энергосбережения осуществляется в рамках специальных программ, направленных на разработку мероприятий по энергосбережению и повышению энергетической эффективности. На момент разработки Программы действует ряд программ и планов, направленных на обеспечение устойчивого функционирования и развития коммунальной и инженерной инфраструктуры, и повышение энергоэффективности.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Реализация мер по энергосбережению и повышению энергоэффективности в организациях, осуществляющих регулируемые виды деятельности в сфере газоснабжения, электроснабжения осуществляется в рамках собственных программ развития и инвестиционных программ. Достижение энергоэффективности работы объектов коммунальной инфраструктуры планируется обеспечить за счёт мероприятий, направленных на обеспечение надёжности, качества коммунальных услуг, а также на подключение к коммунальной инфраструктуре объектов нового строительства.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Для муниципальных учреждений и организаций должны быть реализованы энергосберегающие мероприятия и проведено внедрение энергоэффективного оборудования и материалов, в том числе: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утепление ограждающих конструкций;</w:t>
      </w:r>
    </w:p>
    <w:p w:rsidR="006F5D58" w:rsidRDefault="002B5E34" w:rsidP="006F5D58">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 внедрение энергосберегающих технологий и энергоэффективного оборудования в системах электроснабжения, освещения, водоснабжения, в т. ч. разработка ПСД.</w:t>
      </w:r>
    </w:p>
    <w:p w:rsidR="006F5D58" w:rsidRDefault="006F5D58" w:rsidP="006F5D58">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6F5D58" w:rsidP="006F5D58">
      <w:pPr>
        <w:spacing w:after="0" w:line="240" w:lineRule="auto"/>
        <w:ind w:firstLine="709"/>
        <w:jc w:val="both"/>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 xml:space="preserve"> </w:t>
      </w:r>
      <w:r w:rsidR="002B5E34" w:rsidRPr="00FF6765">
        <w:rPr>
          <w:rFonts w:ascii="Times New Roman" w:eastAsia="Calibri" w:hAnsi="Times New Roman" w:cs="Times New Roman"/>
          <w:bCs/>
          <w:sz w:val="17"/>
          <w:szCs w:val="17"/>
          <w:lang w:eastAsia="ru-RU"/>
        </w:rPr>
        <w:t>Раздел 3. Перспективы развития сельского поселения, прогноз спроса на коммунальные ресурсы</w:t>
      </w: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3.1 Количественное определение перспективных показателей развития Семячковского сельского поселения</w:t>
      </w:r>
    </w:p>
    <w:p w:rsidR="002B5E34" w:rsidRPr="00FF6765" w:rsidRDefault="002B5E34" w:rsidP="00D31280">
      <w:pPr>
        <w:spacing w:after="0" w:line="240" w:lineRule="auto"/>
        <w:ind w:firstLine="709"/>
        <w:jc w:val="both"/>
        <w:rPr>
          <w:rFonts w:ascii="Times New Roman" w:eastAsia="Times New Roman" w:hAnsi="Times New Roman" w:cs="Times New Roman"/>
          <w:i/>
          <w:iCs/>
          <w:sz w:val="17"/>
          <w:szCs w:val="17"/>
        </w:rPr>
      </w:pPr>
      <w:r w:rsidRPr="00FF6765">
        <w:rPr>
          <w:rFonts w:ascii="Times New Roman" w:eastAsia="Times New Roman" w:hAnsi="Times New Roman" w:cs="Times New Roman"/>
          <w:sz w:val="17"/>
          <w:szCs w:val="17"/>
        </w:rPr>
        <w:t>Динамика и прогноз численности и состава населения (демографический прогноз).</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Прогноз изменения численности населения Семячковского сельского поселения основан на анализе существующей демографической ситуации, а также перспективном развития поселения.</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Численность населения, как основная из составляющих для развития территории, положена в основу сценариев развития.</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 проекте рассмотрены два сценария изменения численности населения, которые отражены ниже.</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Сценарий 1. Инерционный</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highlight w:val="green"/>
          <w:lang w:eastAsia="ru-RU"/>
        </w:rPr>
      </w:pPr>
      <w:r w:rsidRPr="00FF6765">
        <w:rPr>
          <w:rFonts w:ascii="Times New Roman" w:eastAsia="Times New Roman" w:hAnsi="Times New Roman" w:cs="Times New Roman"/>
          <w:sz w:val="17"/>
          <w:szCs w:val="17"/>
        </w:rPr>
        <w:t>Инерционный сценарий предполагает, что социально-экономическое развитие поселения будет происходить без целенаправленных управленческих действий и выделения приоритетов развития, будет продолжаться дальнейший отток молодого и трудоспособного населения, старение населения и дальнейшее ухудшение качества социального капитала. По данному сценарию развития предполагается снижение численности населения поселения к расчетному сроку до уровня 2,0 тыс. человек, таким образом, общая убыль составит около 12%</w:t>
      </w:r>
      <w:r w:rsidRPr="00FF6765">
        <w:rPr>
          <w:rFonts w:ascii="Times New Roman" w:eastAsia="Times New Roman" w:hAnsi="Times New Roman" w:cs="Times New Roman"/>
          <w:sz w:val="17"/>
          <w:szCs w:val="17"/>
          <w:lang w:eastAsia="ru-RU"/>
        </w:rPr>
        <w:t>.</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Изменение численности населения по Сценарию 1 представлено в таблице ниже.</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Численность населения согласно Сценарию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07"/>
        <w:gridCol w:w="1544"/>
        <w:gridCol w:w="1227"/>
        <w:gridCol w:w="1130"/>
      </w:tblGrid>
      <w:tr w:rsidR="00D31280" w:rsidRPr="00FF6765" w:rsidTr="00D31280">
        <w:tblPrEx>
          <w:tblCellMar>
            <w:top w:w="0" w:type="dxa"/>
            <w:bottom w:w="0" w:type="dxa"/>
          </w:tblCellMar>
        </w:tblPrEx>
        <w:trPr>
          <w:jc w:val="center"/>
        </w:trPr>
        <w:tc>
          <w:tcPr>
            <w:tcW w:w="580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Показатели</w:t>
            </w:r>
          </w:p>
        </w:tc>
        <w:tc>
          <w:tcPr>
            <w:tcW w:w="1544"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Существующее положение</w:t>
            </w:r>
          </w:p>
        </w:tc>
        <w:tc>
          <w:tcPr>
            <w:tcW w:w="122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Первая очередь</w:t>
            </w:r>
          </w:p>
        </w:tc>
        <w:tc>
          <w:tcPr>
            <w:tcW w:w="113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Расчетный срок</w:t>
            </w:r>
          </w:p>
        </w:tc>
      </w:tr>
      <w:tr w:rsidR="00D31280" w:rsidRPr="00FF6765" w:rsidTr="00D31280">
        <w:tblPrEx>
          <w:tblCellMar>
            <w:top w:w="0" w:type="dxa"/>
            <w:bottom w:w="0" w:type="dxa"/>
          </w:tblCellMar>
        </w:tblPrEx>
        <w:trPr>
          <w:jc w:val="center"/>
        </w:trPr>
        <w:tc>
          <w:tcPr>
            <w:tcW w:w="5807"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Численность населения, тыс. чел.</w:t>
            </w:r>
          </w:p>
        </w:tc>
        <w:tc>
          <w:tcPr>
            <w:tcW w:w="1544"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2,331</w:t>
            </w:r>
          </w:p>
        </w:tc>
        <w:tc>
          <w:tcPr>
            <w:tcW w:w="1227"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2,1</w:t>
            </w:r>
          </w:p>
        </w:tc>
        <w:tc>
          <w:tcPr>
            <w:tcW w:w="1130"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w:t>
            </w:r>
          </w:p>
        </w:tc>
      </w:tr>
    </w:tbl>
    <w:p w:rsidR="002B5E34" w:rsidRPr="00FF6765" w:rsidRDefault="002B5E34" w:rsidP="00D31280">
      <w:pPr>
        <w:spacing w:after="0" w:line="240" w:lineRule="auto"/>
        <w:ind w:firstLine="720"/>
        <w:jc w:val="both"/>
        <w:rPr>
          <w:rFonts w:ascii="Times New Roman" w:eastAsia="Times New Roman" w:hAnsi="Times New Roman" w:cs="Times New Roman"/>
          <w:sz w:val="17"/>
          <w:szCs w:val="17"/>
          <w:highlight w:val="green"/>
          <w:lang w:eastAsia="ru-RU"/>
        </w:rPr>
      </w:pP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Сценарий 2. Оптимальный.</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Оптимальный сценарий предполагает значительные изменения в социально-экономическом и инфраструктурном развитии территории, а также в ее пространственной организации. Реализация такого сценария развития возможна лишь при условии качественных изменений управленческих технологий, улучшении инвестиционного климата, повышении конкурентоспособности местных производителей. Данный сценарий предусматривает активизацию государственных и частных инвестиций.</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Основными характеристиками данного сценария являются </w:t>
      </w:r>
    </w:p>
    <w:p w:rsidR="002B5E34" w:rsidRPr="00FF6765" w:rsidRDefault="002B5E34" w:rsidP="006F5D58">
      <w:pPr>
        <w:numPr>
          <w:ilvl w:val="0"/>
          <w:numId w:val="12"/>
        </w:numPr>
        <w:spacing w:after="0" w:line="240" w:lineRule="auto"/>
        <w:ind w:left="0" w:firstLine="0"/>
        <w:contextualSpacing/>
        <w:jc w:val="both"/>
        <w:rPr>
          <w:rFonts w:ascii="Times New Roman" w:eastAsia="Times New Roman" w:hAnsi="Times New Roman" w:cs="Times New Roman"/>
          <w:i/>
          <w:iCs/>
          <w:sz w:val="17"/>
          <w:szCs w:val="17"/>
          <w:lang w:eastAsia="ru-RU"/>
        </w:rPr>
      </w:pPr>
      <w:r w:rsidRPr="00FF6765">
        <w:rPr>
          <w:rFonts w:ascii="Times New Roman" w:eastAsia="Times New Roman" w:hAnsi="Times New Roman" w:cs="Times New Roman"/>
          <w:i/>
          <w:iCs/>
          <w:sz w:val="17"/>
          <w:szCs w:val="17"/>
          <w:lang w:eastAsia="ru-RU"/>
        </w:rPr>
        <w:t>В социально-демографической сфере:</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стабилизация численности населения как за счет миграционного прироста, так вследствие расширения естественного воспроизводства;</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замедление оттока трудоспособного населения;</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увеличения численности трудоспособного населения и населения младших возрастов;</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улучшение жилищно-бытовых условий (как в количественном, так и в качественном измерении) населения;</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совершенствование системы социального обслуживания населения;</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приток квалифицированных кадров, в том числе в сферу социального обслуживания и сельское хозяйство. </w:t>
      </w:r>
    </w:p>
    <w:p w:rsidR="002B5E34" w:rsidRPr="00FF6765" w:rsidRDefault="002B5E34" w:rsidP="00D31280">
      <w:pPr>
        <w:spacing w:after="0" w:line="240" w:lineRule="auto"/>
        <w:ind w:firstLine="720"/>
        <w:contextualSpacing/>
        <w:jc w:val="both"/>
        <w:rPr>
          <w:rFonts w:ascii="Times New Roman" w:eastAsia="Times New Roman" w:hAnsi="Times New Roman" w:cs="Times New Roman"/>
          <w:i/>
          <w:iCs/>
          <w:sz w:val="17"/>
          <w:szCs w:val="17"/>
          <w:lang w:eastAsia="ru-RU"/>
        </w:rPr>
      </w:pPr>
      <w:r w:rsidRPr="00FF6765">
        <w:rPr>
          <w:rFonts w:ascii="Times New Roman" w:eastAsia="Times New Roman" w:hAnsi="Times New Roman" w:cs="Times New Roman"/>
          <w:i/>
          <w:iCs/>
          <w:sz w:val="17"/>
          <w:szCs w:val="17"/>
          <w:lang w:eastAsia="ru-RU"/>
        </w:rPr>
        <w:t>2. В сфере экономики:</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рост объема промышленного и сельскохозяйственного производства; </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увеличение инвестиций в основной капитал;</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обновление основных фондов и увеличение их стоимости;</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увеличением степени переработки продукции и доли обрабатывающих производств в структуре экономики;</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создание новых рабочих мест;</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рост реальных денежных доходов населения; </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усиление активности и роли малого и среднего бизнеса в экономике.</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Численность населения согласно Сценарию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82"/>
        <w:gridCol w:w="1544"/>
        <w:gridCol w:w="975"/>
        <w:gridCol w:w="1130"/>
      </w:tblGrid>
      <w:tr w:rsidR="00D31280" w:rsidRPr="00FF6765" w:rsidTr="00D31280">
        <w:tblPrEx>
          <w:tblCellMar>
            <w:top w:w="0" w:type="dxa"/>
            <w:bottom w:w="0" w:type="dxa"/>
          </w:tblCellMar>
        </w:tblPrEx>
        <w:trPr>
          <w:jc w:val="center"/>
        </w:trPr>
        <w:tc>
          <w:tcPr>
            <w:tcW w:w="578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Показатели</w:t>
            </w:r>
          </w:p>
        </w:tc>
        <w:tc>
          <w:tcPr>
            <w:tcW w:w="1544"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Существующее положение</w:t>
            </w:r>
          </w:p>
        </w:tc>
        <w:tc>
          <w:tcPr>
            <w:tcW w:w="975"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Первая очередь</w:t>
            </w:r>
          </w:p>
        </w:tc>
        <w:tc>
          <w:tcPr>
            <w:tcW w:w="113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Расчетный срок</w:t>
            </w:r>
          </w:p>
        </w:tc>
      </w:tr>
      <w:tr w:rsidR="00D31280" w:rsidRPr="00FF6765" w:rsidTr="00D31280">
        <w:tblPrEx>
          <w:tblCellMar>
            <w:top w:w="0" w:type="dxa"/>
            <w:bottom w:w="0" w:type="dxa"/>
          </w:tblCellMar>
        </w:tblPrEx>
        <w:trPr>
          <w:jc w:val="center"/>
        </w:trPr>
        <w:tc>
          <w:tcPr>
            <w:tcW w:w="5782"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Численность населения, тыс. чел.</w:t>
            </w:r>
          </w:p>
        </w:tc>
        <w:tc>
          <w:tcPr>
            <w:tcW w:w="1544"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2,331</w:t>
            </w:r>
          </w:p>
        </w:tc>
        <w:tc>
          <w:tcPr>
            <w:tcW w:w="975"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2,54</w:t>
            </w:r>
          </w:p>
        </w:tc>
        <w:tc>
          <w:tcPr>
            <w:tcW w:w="1130"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2,4</w:t>
            </w:r>
          </w:p>
        </w:tc>
      </w:tr>
    </w:tbl>
    <w:p w:rsidR="002B5E34" w:rsidRPr="00FF6765" w:rsidRDefault="002B5E34" w:rsidP="00D31280">
      <w:pPr>
        <w:spacing w:after="0" w:line="240" w:lineRule="auto"/>
        <w:ind w:firstLine="720"/>
        <w:jc w:val="both"/>
        <w:rPr>
          <w:rFonts w:ascii="Times New Roman" w:eastAsia="Times New Roman" w:hAnsi="Times New Roman" w:cs="Times New Roman"/>
          <w:i/>
          <w:iCs/>
          <w:snapToGrid w:val="0"/>
          <w:sz w:val="17"/>
          <w:szCs w:val="17"/>
          <w:lang w:eastAsia="ru-RU"/>
        </w:rPr>
      </w:pPr>
    </w:p>
    <w:p w:rsidR="002B5E34" w:rsidRPr="00FF6765" w:rsidRDefault="002B5E34"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r w:rsidRPr="00FF6765">
        <w:rPr>
          <w:rFonts w:ascii="Times New Roman" w:eastAsia="Times New Roman" w:hAnsi="Times New Roman" w:cs="Times New Roman"/>
          <w:snapToGrid w:val="0"/>
          <w:sz w:val="17"/>
          <w:szCs w:val="17"/>
          <w:lang w:eastAsia="ru-RU"/>
        </w:rPr>
        <w:t>Для разработки проектных решений был принят Сценарий 2 изменения численности населения.</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p>
    <w:p w:rsidR="002B5E34" w:rsidRPr="00FF6765" w:rsidRDefault="002B5E34"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r w:rsidRPr="00FF6765">
        <w:rPr>
          <w:rFonts w:ascii="Times New Roman" w:eastAsia="Times New Roman" w:hAnsi="Times New Roman" w:cs="Times New Roman"/>
          <w:snapToGrid w:val="0"/>
          <w:sz w:val="17"/>
          <w:szCs w:val="17"/>
          <w:lang w:eastAsia="ru-RU"/>
        </w:rPr>
        <w:t xml:space="preserve">На протяжении последних лет на территории </w:t>
      </w:r>
      <w:r w:rsidRPr="00FF6765">
        <w:rPr>
          <w:rFonts w:ascii="Times New Roman" w:eastAsia="Times New Roman" w:hAnsi="Times New Roman" w:cs="Times New Roman"/>
          <w:sz w:val="17"/>
          <w:szCs w:val="17"/>
          <w:lang w:eastAsia="ru-RU"/>
        </w:rPr>
        <w:t xml:space="preserve">Семячковского сельского поселения </w:t>
      </w:r>
      <w:r w:rsidRPr="00FF6765">
        <w:rPr>
          <w:rFonts w:ascii="Times New Roman" w:eastAsia="Times New Roman" w:hAnsi="Times New Roman" w:cs="Times New Roman"/>
          <w:snapToGrid w:val="0"/>
          <w:sz w:val="17"/>
          <w:szCs w:val="17"/>
          <w:lang w:eastAsia="ru-RU"/>
        </w:rPr>
        <w:t>наблюдалось постепенное снижение численности населения. Сложившиеся тенденции в спаде рождаемости и естественного прироста в значительной степени отражают сложность переходного периода в нашей стране. Однако, уже сегодня, темпы убыли населения значительно снизились.</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r w:rsidRPr="00FF6765">
        <w:rPr>
          <w:rFonts w:ascii="Times New Roman" w:eastAsia="Times New Roman" w:hAnsi="Times New Roman" w:cs="Times New Roman"/>
          <w:snapToGrid w:val="0"/>
          <w:sz w:val="17"/>
          <w:szCs w:val="17"/>
          <w:lang w:eastAsia="ru-RU"/>
        </w:rPr>
        <w:t>Для преломления сложившихся негативных процессов в демографической ситуации и сохранения и поддержания демографического потенциала поселения необходимо достижение высоких темпов экономического роста, реализация национальных и региональных социальных проектов в области демографической политики, улучшения здравоохранения, образования, обеспечения населения доступным жильем, поддержания семьи и детства.</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r w:rsidRPr="00FF6765">
        <w:rPr>
          <w:rFonts w:ascii="Times New Roman" w:eastAsia="Times New Roman" w:hAnsi="Times New Roman" w:cs="Times New Roman"/>
          <w:snapToGrid w:val="0"/>
          <w:sz w:val="17"/>
          <w:szCs w:val="17"/>
          <w:lang w:eastAsia="ru-RU"/>
        </w:rPr>
        <w:t xml:space="preserve">Для стимулирования уровня рождаемости необходимо способствовать укреплению института семьи, росту благосостояния населении, помощи многодетным, молодым и малообеспеченным семьям. Основные направления снижения уровня смертности связаны с предупреждением и снижением материнской и младенческой смертности, увеличением продолжительности жизни за счет сокращения летальных исходов </w:t>
      </w:r>
      <w:r w:rsidRPr="00FF6765">
        <w:rPr>
          <w:rFonts w:ascii="Times New Roman" w:eastAsia="Times New Roman" w:hAnsi="Times New Roman" w:cs="Times New Roman"/>
          <w:snapToGrid w:val="0"/>
          <w:sz w:val="17"/>
          <w:szCs w:val="17"/>
          <w:lang w:eastAsia="ru-RU"/>
        </w:rPr>
        <w:lastRenderedPageBreak/>
        <w:t>населения трудоспособного возраста, улучшением качества жизни, созданием условий для укрепления здоровья и здорового образа жизни населения.</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r w:rsidRPr="00FF6765">
        <w:rPr>
          <w:rFonts w:ascii="Times New Roman" w:eastAsia="Times New Roman" w:hAnsi="Times New Roman" w:cs="Times New Roman"/>
          <w:snapToGrid w:val="0"/>
          <w:sz w:val="17"/>
          <w:szCs w:val="17"/>
          <w:lang w:eastAsia="ru-RU"/>
        </w:rPr>
        <w:t xml:space="preserve">Численность населения </w:t>
      </w:r>
      <w:r w:rsidRPr="00FF6765">
        <w:rPr>
          <w:rFonts w:ascii="Times New Roman" w:eastAsia="Times New Roman" w:hAnsi="Times New Roman" w:cs="Times New Roman"/>
          <w:sz w:val="17"/>
          <w:szCs w:val="17"/>
          <w:lang w:eastAsia="ru-RU"/>
        </w:rPr>
        <w:t>Семячковского сельского поселения</w:t>
      </w:r>
      <w:r w:rsidRPr="00FF6765">
        <w:rPr>
          <w:rFonts w:ascii="Times New Roman" w:eastAsia="Times New Roman" w:hAnsi="Times New Roman" w:cs="Times New Roman"/>
          <w:snapToGrid w:val="0"/>
          <w:sz w:val="17"/>
          <w:szCs w:val="17"/>
          <w:lang w:eastAsia="ru-RU"/>
        </w:rPr>
        <w:t xml:space="preserve"> к расчётному сроку реализации генерального плана представлена в таблице ниже.</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 xml:space="preserve">Численность населения Семячковского сельского поселения </w:t>
      </w:r>
    </w:p>
    <w:tbl>
      <w:tblPr>
        <w:tblW w:w="10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30"/>
        <w:gridCol w:w="1145"/>
        <w:gridCol w:w="1480"/>
        <w:gridCol w:w="1480"/>
        <w:gridCol w:w="1340"/>
        <w:gridCol w:w="1110"/>
        <w:gridCol w:w="960"/>
      </w:tblGrid>
      <w:tr w:rsidR="00D31280" w:rsidRPr="00FF6765" w:rsidTr="001D01FE">
        <w:trPr>
          <w:cantSplit/>
          <w:trHeight w:val="255"/>
          <w:jc w:val="center"/>
        </w:trPr>
        <w:tc>
          <w:tcPr>
            <w:tcW w:w="2830" w:type="dxa"/>
            <w:vMerge w:val="restart"/>
            <w:shd w:val="clear" w:color="auto" w:fill="auto"/>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i/>
                <w:iCs/>
                <w:sz w:val="17"/>
                <w:szCs w:val="17"/>
                <w:lang w:eastAsia="ru-RU"/>
              </w:rPr>
              <w:t>Наименование населённого пункта</w:t>
            </w:r>
          </w:p>
        </w:tc>
        <w:tc>
          <w:tcPr>
            <w:tcW w:w="2625" w:type="dxa"/>
            <w:gridSpan w:val="2"/>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iCs/>
                <w:sz w:val="17"/>
                <w:szCs w:val="17"/>
                <w:lang w:eastAsia="ru-RU"/>
              </w:rPr>
            </w:pPr>
            <w:r w:rsidRPr="00FF6765">
              <w:rPr>
                <w:rFonts w:ascii="Times New Roman" w:eastAsia="Times New Roman" w:hAnsi="Times New Roman" w:cs="Times New Roman"/>
                <w:iCs/>
                <w:sz w:val="17"/>
                <w:szCs w:val="17"/>
                <w:lang w:eastAsia="ru-RU"/>
              </w:rPr>
              <w:t>Существующее положение</w:t>
            </w:r>
          </w:p>
        </w:tc>
        <w:tc>
          <w:tcPr>
            <w:tcW w:w="2820" w:type="dxa"/>
            <w:gridSpan w:val="2"/>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i/>
                <w:iCs/>
                <w:sz w:val="17"/>
                <w:szCs w:val="17"/>
                <w:lang w:eastAsia="ru-RU"/>
              </w:rPr>
            </w:pPr>
            <w:r w:rsidRPr="00FF6765">
              <w:rPr>
                <w:rFonts w:ascii="Times New Roman" w:eastAsia="Times New Roman" w:hAnsi="Times New Roman" w:cs="Times New Roman"/>
                <w:i/>
                <w:iCs/>
                <w:sz w:val="17"/>
                <w:szCs w:val="17"/>
                <w:lang w:eastAsia="ru-RU"/>
              </w:rPr>
              <w:t>1-я очередь</w:t>
            </w:r>
          </w:p>
        </w:tc>
        <w:tc>
          <w:tcPr>
            <w:tcW w:w="2070" w:type="dxa"/>
            <w:gridSpan w:val="2"/>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i/>
                <w:iCs/>
                <w:sz w:val="17"/>
                <w:szCs w:val="17"/>
                <w:lang w:eastAsia="ru-RU"/>
              </w:rPr>
            </w:pPr>
            <w:r w:rsidRPr="00FF6765">
              <w:rPr>
                <w:rFonts w:ascii="Times New Roman" w:eastAsia="Times New Roman" w:hAnsi="Times New Roman" w:cs="Times New Roman"/>
                <w:i/>
                <w:iCs/>
                <w:sz w:val="17"/>
                <w:szCs w:val="17"/>
                <w:lang w:eastAsia="ru-RU"/>
              </w:rPr>
              <w:t>Расчетный срок</w:t>
            </w:r>
          </w:p>
        </w:tc>
      </w:tr>
      <w:tr w:rsidR="00D31280" w:rsidRPr="00FF6765" w:rsidTr="001D01FE">
        <w:trPr>
          <w:cantSplit/>
          <w:trHeight w:val="255"/>
          <w:jc w:val="center"/>
        </w:trPr>
        <w:tc>
          <w:tcPr>
            <w:tcW w:w="2830" w:type="dxa"/>
            <w:vMerge/>
            <w:shd w:val="clear" w:color="auto" w:fill="auto"/>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145" w:type="dxa"/>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i/>
                <w:iCs/>
                <w:sz w:val="17"/>
                <w:szCs w:val="17"/>
                <w:lang w:eastAsia="ru-RU"/>
              </w:rPr>
            </w:pPr>
            <w:r w:rsidRPr="00FF6765">
              <w:rPr>
                <w:rFonts w:ascii="Times New Roman" w:eastAsia="Times New Roman" w:hAnsi="Times New Roman" w:cs="Times New Roman"/>
                <w:i/>
                <w:iCs/>
                <w:sz w:val="17"/>
                <w:szCs w:val="17"/>
                <w:lang w:eastAsia="ru-RU"/>
              </w:rPr>
              <w:t>Числ. населения, чел.</w:t>
            </w:r>
          </w:p>
        </w:tc>
        <w:tc>
          <w:tcPr>
            <w:tcW w:w="1480" w:type="dxa"/>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i/>
                <w:iCs/>
                <w:sz w:val="17"/>
                <w:szCs w:val="17"/>
                <w:lang w:eastAsia="ru-RU"/>
              </w:rPr>
            </w:pPr>
            <w:r w:rsidRPr="00FF6765">
              <w:rPr>
                <w:rFonts w:ascii="Times New Roman" w:eastAsia="Times New Roman" w:hAnsi="Times New Roman" w:cs="Times New Roman"/>
                <w:i/>
                <w:iCs/>
                <w:sz w:val="17"/>
                <w:szCs w:val="17"/>
                <w:lang w:eastAsia="ru-RU"/>
              </w:rPr>
              <w:t>Доля, %</w:t>
            </w:r>
          </w:p>
        </w:tc>
        <w:tc>
          <w:tcPr>
            <w:tcW w:w="1480" w:type="dxa"/>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i/>
                <w:iCs/>
                <w:sz w:val="17"/>
                <w:szCs w:val="17"/>
                <w:lang w:eastAsia="ru-RU"/>
              </w:rPr>
            </w:pPr>
            <w:r w:rsidRPr="00FF6765">
              <w:rPr>
                <w:rFonts w:ascii="Times New Roman" w:eastAsia="Times New Roman" w:hAnsi="Times New Roman" w:cs="Times New Roman"/>
                <w:i/>
                <w:iCs/>
                <w:sz w:val="17"/>
                <w:szCs w:val="17"/>
                <w:lang w:eastAsia="ru-RU"/>
              </w:rPr>
              <w:t>Числ. населения, тыс. чел.</w:t>
            </w:r>
          </w:p>
        </w:tc>
        <w:tc>
          <w:tcPr>
            <w:tcW w:w="1340" w:type="dxa"/>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i/>
                <w:iCs/>
                <w:sz w:val="17"/>
                <w:szCs w:val="17"/>
                <w:lang w:eastAsia="ru-RU"/>
              </w:rPr>
            </w:pPr>
            <w:r w:rsidRPr="00FF6765">
              <w:rPr>
                <w:rFonts w:ascii="Times New Roman" w:eastAsia="Times New Roman" w:hAnsi="Times New Roman" w:cs="Times New Roman"/>
                <w:i/>
                <w:iCs/>
                <w:sz w:val="17"/>
                <w:szCs w:val="17"/>
                <w:lang w:eastAsia="ru-RU"/>
              </w:rPr>
              <w:t>Доля, %</w:t>
            </w:r>
          </w:p>
        </w:tc>
        <w:tc>
          <w:tcPr>
            <w:tcW w:w="1110" w:type="dxa"/>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i/>
                <w:iCs/>
                <w:sz w:val="17"/>
                <w:szCs w:val="17"/>
                <w:lang w:eastAsia="ru-RU"/>
              </w:rPr>
            </w:pPr>
            <w:r w:rsidRPr="00FF6765">
              <w:rPr>
                <w:rFonts w:ascii="Times New Roman" w:eastAsia="Times New Roman" w:hAnsi="Times New Roman" w:cs="Times New Roman"/>
                <w:i/>
                <w:iCs/>
                <w:sz w:val="17"/>
                <w:szCs w:val="17"/>
                <w:lang w:eastAsia="ru-RU"/>
              </w:rPr>
              <w:t>Числ. населения, тыс. чел.</w:t>
            </w:r>
          </w:p>
        </w:tc>
        <w:tc>
          <w:tcPr>
            <w:tcW w:w="960" w:type="dxa"/>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i/>
                <w:iCs/>
                <w:sz w:val="17"/>
                <w:szCs w:val="17"/>
                <w:lang w:eastAsia="ru-RU"/>
              </w:rPr>
            </w:pPr>
            <w:r w:rsidRPr="00FF6765">
              <w:rPr>
                <w:rFonts w:ascii="Times New Roman" w:eastAsia="Times New Roman" w:hAnsi="Times New Roman" w:cs="Times New Roman"/>
                <w:i/>
                <w:iCs/>
                <w:sz w:val="17"/>
                <w:szCs w:val="17"/>
                <w:lang w:eastAsia="ru-RU"/>
              </w:rPr>
              <w:t>Доля, %</w:t>
            </w:r>
          </w:p>
        </w:tc>
      </w:tr>
      <w:tr w:rsidR="00D31280" w:rsidRPr="00FF6765" w:rsidTr="001D01FE">
        <w:trPr>
          <w:cantSplit/>
          <w:trHeight w:val="255"/>
          <w:jc w:val="center"/>
        </w:trPr>
        <w:tc>
          <w:tcPr>
            <w:tcW w:w="283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с. Семячки</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632</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27,1</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1,09</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42,8</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1,01</w:t>
            </w:r>
          </w:p>
        </w:tc>
        <w:tc>
          <w:tcPr>
            <w:tcW w:w="96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42,1</w:t>
            </w:r>
          </w:p>
        </w:tc>
      </w:tr>
      <w:tr w:rsidR="00D31280" w:rsidRPr="00FF6765" w:rsidTr="001D01FE">
        <w:trPr>
          <w:cantSplit/>
          <w:trHeight w:val="255"/>
          <w:jc w:val="center"/>
        </w:trPr>
        <w:tc>
          <w:tcPr>
            <w:tcW w:w="283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д. Молчаново</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119</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5,1</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0,14</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5,7</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0,27</w:t>
            </w:r>
          </w:p>
        </w:tc>
        <w:tc>
          <w:tcPr>
            <w:tcW w:w="96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11,3</w:t>
            </w:r>
          </w:p>
        </w:tc>
      </w:tr>
      <w:tr w:rsidR="00D31280" w:rsidRPr="00FF6765" w:rsidTr="001D01FE">
        <w:trPr>
          <w:cantSplit/>
          <w:trHeight w:val="255"/>
          <w:jc w:val="center"/>
        </w:trPr>
        <w:tc>
          <w:tcPr>
            <w:tcW w:w="283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д. Аладьино</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241</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10,4</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0,24</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9,4</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0,26</w:t>
            </w:r>
          </w:p>
        </w:tc>
        <w:tc>
          <w:tcPr>
            <w:tcW w:w="96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10,8</w:t>
            </w:r>
          </w:p>
        </w:tc>
      </w:tr>
      <w:tr w:rsidR="00D31280" w:rsidRPr="00FF6765" w:rsidTr="001D01FE">
        <w:trPr>
          <w:cantSplit/>
          <w:trHeight w:val="255"/>
          <w:jc w:val="center"/>
        </w:trPr>
        <w:tc>
          <w:tcPr>
            <w:tcW w:w="283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д. Ужа</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473</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20,4</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0,33</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13,0</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0,27</w:t>
            </w:r>
          </w:p>
        </w:tc>
        <w:tc>
          <w:tcPr>
            <w:tcW w:w="96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11,3</w:t>
            </w:r>
          </w:p>
        </w:tc>
      </w:tr>
      <w:tr w:rsidR="00D31280" w:rsidRPr="00FF6765" w:rsidTr="001D01FE">
        <w:trPr>
          <w:cantSplit/>
          <w:trHeight w:val="255"/>
          <w:jc w:val="center"/>
        </w:trPr>
        <w:tc>
          <w:tcPr>
            <w:tcW w:w="283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д. Бобовня  </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368</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15,8</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0,31</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12,0</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0,25</w:t>
            </w:r>
          </w:p>
        </w:tc>
        <w:tc>
          <w:tcPr>
            <w:tcW w:w="96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10,4</w:t>
            </w:r>
          </w:p>
        </w:tc>
      </w:tr>
      <w:tr w:rsidR="00D31280" w:rsidRPr="00FF6765" w:rsidTr="001D01FE">
        <w:trPr>
          <w:cantSplit/>
          <w:trHeight w:val="255"/>
          <w:jc w:val="center"/>
        </w:trPr>
        <w:tc>
          <w:tcPr>
            <w:tcW w:w="283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д. Ильино</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242</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10,4</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0,16</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6,4</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0,13</w:t>
            </w:r>
          </w:p>
        </w:tc>
        <w:tc>
          <w:tcPr>
            <w:tcW w:w="96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5,4</w:t>
            </w:r>
          </w:p>
        </w:tc>
      </w:tr>
      <w:tr w:rsidR="00D31280" w:rsidRPr="00FF6765" w:rsidTr="001D01FE">
        <w:trPr>
          <w:cantSplit/>
          <w:trHeight w:val="255"/>
          <w:jc w:val="center"/>
        </w:trPr>
        <w:tc>
          <w:tcPr>
            <w:tcW w:w="283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д. Емельяновка</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21</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0,9</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0,04</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1,7</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0,04</w:t>
            </w:r>
          </w:p>
        </w:tc>
        <w:tc>
          <w:tcPr>
            <w:tcW w:w="96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1,7</w:t>
            </w:r>
          </w:p>
        </w:tc>
      </w:tr>
      <w:tr w:rsidR="00D31280" w:rsidRPr="00FF6765" w:rsidTr="001D01FE">
        <w:trPr>
          <w:cantSplit/>
          <w:trHeight w:val="255"/>
          <w:jc w:val="center"/>
        </w:trPr>
        <w:tc>
          <w:tcPr>
            <w:tcW w:w="283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д. Потапово</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45</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1,9</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0,04</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1,7</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0,04</w:t>
            </w:r>
          </w:p>
        </w:tc>
        <w:tc>
          <w:tcPr>
            <w:tcW w:w="96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1,7</w:t>
            </w:r>
          </w:p>
        </w:tc>
      </w:tr>
      <w:tr w:rsidR="00D31280" w:rsidRPr="00FF6765" w:rsidTr="001D01FE">
        <w:trPr>
          <w:cantSplit/>
          <w:trHeight w:val="255"/>
          <w:jc w:val="center"/>
        </w:trPr>
        <w:tc>
          <w:tcPr>
            <w:tcW w:w="283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д. Паровичи</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64</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2,8</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0,04</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1,7</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0,04</w:t>
            </w:r>
          </w:p>
        </w:tc>
        <w:tc>
          <w:tcPr>
            <w:tcW w:w="96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1,7</w:t>
            </w:r>
          </w:p>
        </w:tc>
      </w:tr>
      <w:tr w:rsidR="00D31280" w:rsidRPr="00FF6765" w:rsidTr="001D01FE">
        <w:trPr>
          <w:cantSplit/>
          <w:trHeight w:val="255"/>
          <w:jc w:val="center"/>
        </w:trPr>
        <w:tc>
          <w:tcPr>
            <w:tcW w:w="283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д. Мосточено</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20</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0,9</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0,03</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1,0</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0,02</w:t>
            </w:r>
          </w:p>
        </w:tc>
        <w:tc>
          <w:tcPr>
            <w:tcW w:w="96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0,8</w:t>
            </w:r>
          </w:p>
        </w:tc>
      </w:tr>
      <w:tr w:rsidR="00D31280" w:rsidRPr="00FF6765" w:rsidTr="001D01FE">
        <w:trPr>
          <w:cantSplit/>
          <w:trHeight w:val="255"/>
          <w:jc w:val="center"/>
        </w:trPr>
        <w:tc>
          <w:tcPr>
            <w:tcW w:w="283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д. Огородня</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32</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1,4</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0,03</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1,0</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0,02</w:t>
            </w:r>
          </w:p>
        </w:tc>
        <w:tc>
          <w:tcPr>
            <w:tcW w:w="96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0,8</w:t>
            </w:r>
          </w:p>
        </w:tc>
      </w:tr>
      <w:tr w:rsidR="00D31280" w:rsidRPr="00FF6765" w:rsidTr="001D01FE">
        <w:trPr>
          <w:cantSplit/>
          <w:trHeight w:val="255"/>
          <w:jc w:val="center"/>
        </w:trPr>
        <w:tc>
          <w:tcPr>
            <w:tcW w:w="283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д. Груздово</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11</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0,5</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0,02</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0,7</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0,01</w:t>
            </w:r>
          </w:p>
        </w:tc>
        <w:tc>
          <w:tcPr>
            <w:tcW w:w="96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0,4</w:t>
            </w:r>
          </w:p>
        </w:tc>
      </w:tr>
      <w:tr w:rsidR="00D31280" w:rsidRPr="00FF6765" w:rsidTr="001D01FE">
        <w:trPr>
          <w:cantSplit/>
          <w:trHeight w:val="255"/>
          <w:jc w:val="center"/>
        </w:trPr>
        <w:tc>
          <w:tcPr>
            <w:tcW w:w="283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д. Каружа</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12</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0,6</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0,02</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0,7</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0,01</w:t>
            </w:r>
          </w:p>
        </w:tc>
        <w:tc>
          <w:tcPr>
            <w:tcW w:w="96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0,4</w:t>
            </w:r>
          </w:p>
        </w:tc>
      </w:tr>
      <w:tr w:rsidR="00D31280" w:rsidRPr="00FF6765" w:rsidTr="001D01FE">
        <w:trPr>
          <w:cantSplit/>
          <w:trHeight w:val="255"/>
          <w:jc w:val="center"/>
        </w:trPr>
        <w:tc>
          <w:tcPr>
            <w:tcW w:w="283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д. Шеменово</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8</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0,34</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0,01</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0,3</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0,01</w:t>
            </w:r>
          </w:p>
        </w:tc>
        <w:tc>
          <w:tcPr>
            <w:tcW w:w="96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0,4</w:t>
            </w:r>
          </w:p>
        </w:tc>
      </w:tr>
      <w:tr w:rsidR="00D31280" w:rsidRPr="00FF6765" w:rsidTr="001D01FE">
        <w:trPr>
          <w:cantSplit/>
          <w:trHeight w:val="255"/>
          <w:jc w:val="center"/>
        </w:trPr>
        <w:tc>
          <w:tcPr>
            <w:tcW w:w="283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д. Петровск</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8</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0,34</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0,01</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0,3</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0,01</w:t>
            </w:r>
          </w:p>
        </w:tc>
        <w:tc>
          <w:tcPr>
            <w:tcW w:w="96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0,4</w:t>
            </w:r>
          </w:p>
        </w:tc>
      </w:tr>
      <w:tr w:rsidR="00D31280" w:rsidRPr="00FF6765" w:rsidTr="001D01FE">
        <w:trPr>
          <w:cantSplit/>
          <w:trHeight w:val="255"/>
          <w:jc w:val="center"/>
        </w:trPr>
        <w:tc>
          <w:tcPr>
            <w:tcW w:w="283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д.  Могорь</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7</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0,3</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0,01</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0,3</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0,01</w:t>
            </w:r>
          </w:p>
        </w:tc>
        <w:tc>
          <w:tcPr>
            <w:tcW w:w="96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0,4</w:t>
            </w:r>
          </w:p>
        </w:tc>
      </w:tr>
      <w:tr w:rsidR="00D31280" w:rsidRPr="00FF6765" w:rsidTr="001D01FE">
        <w:trPr>
          <w:cantSplit/>
          <w:trHeight w:val="255"/>
          <w:jc w:val="center"/>
        </w:trPr>
        <w:tc>
          <w:tcPr>
            <w:tcW w:w="283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д. Груздовцы</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6</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0,3</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0,01</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0,3</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менее 0,01</w:t>
            </w:r>
          </w:p>
        </w:tc>
        <w:tc>
          <w:tcPr>
            <w:tcW w:w="96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0</w:t>
            </w:r>
          </w:p>
        </w:tc>
      </w:tr>
      <w:tr w:rsidR="00D31280" w:rsidRPr="00FF6765" w:rsidTr="001D01FE">
        <w:trPr>
          <w:cantSplit/>
          <w:trHeight w:val="255"/>
          <w:jc w:val="center"/>
        </w:trPr>
        <w:tc>
          <w:tcPr>
            <w:tcW w:w="283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д. Войборово</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2</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0,01</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0,01</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0,3</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менее 0,01</w:t>
            </w:r>
          </w:p>
        </w:tc>
        <w:tc>
          <w:tcPr>
            <w:tcW w:w="96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0</w:t>
            </w:r>
          </w:p>
        </w:tc>
      </w:tr>
      <w:tr w:rsidR="00D31280" w:rsidRPr="00FF6765" w:rsidTr="001D01FE">
        <w:trPr>
          <w:cantSplit/>
          <w:trHeight w:val="255"/>
          <w:jc w:val="center"/>
        </w:trPr>
        <w:tc>
          <w:tcPr>
            <w:tcW w:w="283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д. Ожигово </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0,01</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0,3</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менее 0,01</w:t>
            </w:r>
          </w:p>
        </w:tc>
        <w:tc>
          <w:tcPr>
            <w:tcW w:w="96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0</w:t>
            </w:r>
          </w:p>
        </w:tc>
      </w:tr>
      <w:tr w:rsidR="00D31280" w:rsidRPr="00FF6765" w:rsidTr="001D01FE">
        <w:trPr>
          <w:cantSplit/>
          <w:trHeight w:val="255"/>
          <w:jc w:val="center"/>
        </w:trPr>
        <w:tc>
          <w:tcPr>
            <w:tcW w:w="283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п. Покровский</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3</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0,01</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0,01</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0,3</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менее 0,01</w:t>
            </w:r>
          </w:p>
        </w:tc>
        <w:tc>
          <w:tcPr>
            <w:tcW w:w="96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0</w:t>
            </w:r>
          </w:p>
        </w:tc>
      </w:tr>
      <w:tr w:rsidR="00D31280" w:rsidRPr="00FF6765" w:rsidTr="001D01FE">
        <w:trPr>
          <w:cantSplit/>
          <w:trHeight w:val="255"/>
          <w:jc w:val="center"/>
        </w:trPr>
        <w:tc>
          <w:tcPr>
            <w:tcW w:w="283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д. Чуркино</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1</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0</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менее 0,01</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0</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менее 0,01</w:t>
            </w:r>
          </w:p>
        </w:tc>
        <w:tc>
          <w:tcPr>
            <w:tcW w:w="96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0</w:t>
            </w:r>
          </w:p>
        </w:tc>
      </w:tr>
      <w:tr w:rsidR="00D31280" w:rsidRPr="00FF6765" w:rsidTr="001D01FE">
        <w:trPr>
          <w:cantSplit/>
          <w:trHeight w:val="255"/>
          <w:jc w:val="center"/>
        </w:trPr>
        <w:tc>
          <w:tcPr>
            <w:tcW w:w="283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д. Калачевка</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7</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0,3</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менее 0,01</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0</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менее 0,01</w:t>
            </w:r>
          </w:p>
        </w:tc>
        <w:tc>
          <w:tcPr>
            <w:tcW w:w="96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0</w:t>
            </w:r>
          </w:p>
        </w:tc>
      </w:tr>
      <w:tr w:rsidR="00D31280" w:rsidRPr="00FF6765" w:rsidTr="001D01FE">
        <w:trPr>
          <w:cantSplit/>
          <w:trHeight w:val="255"/>
          <w:jc w:val="center"/>
        </w:trPr>
        <w:tc>
          <w:tcPr>
            <w:tcW w:w="283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д. Волотынь</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0</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менее 0,01</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0</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менее 0,01</w:t>
            </w:r>
          </w:p>
        </w:tc>
        <w:tc>
          <w:tcPr>
            <w:tcW w:w="96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0</w:t>
            </w:r>
          </w:p>
        </w:tc>
      </w:tr>
      <w:tr w:rsidR="00D31280" w:rsidRPr="00FF6765" w:rsidTr="001D01FE">
        <w:trPr>
          <w:cantSplit/>
          <w:trHeight w:val="255"/>
          <w:jc w:val="center"/>
        </w:trPr>
        <w:tc>
          <w:tcPr>
            <w:tcW w:w="283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п. Брусничный</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1</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0</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менее 0,01</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0</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менее 0,01</w:t>
            </w:r>
          </w:p>
        </w:tc>
        <w:tc>
          <w:tcPr>
            <w:tcW w:w="96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0</w:t>
            </w:r>
          </w:p>
        </w:tc>
      </w:tr>
      <w:tr w:rsidR="00D31280" w:rsidRPr="00FF6765" w:rsidTr="001D01FE">
        <w:trPr>
          <w:cantSplit/>
          <w:trHeight w:val="255"/>
          <w:jc w:val="center"/>
        </w:trPr>
        <w:tc>
          <w:tcPr>
            <w:tcW w:w="283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с. Тишино</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5</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0,2</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менее 0,01</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0</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менее 0,01</w:t>
            </w:r>
          </w:p>
        </w:tc>
        <w:tc>
          <w:tcPr>
            <w:tcW w:w="96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0</w:t>
            </w:r>
          </w:p>
        </w:tc>
      </w:tr>
      <w:tr w:rsidR="00D31280" w:rsidRPr="00FF6765" w:rsidTr="001D01FE">
        <w:trPr>
          <w:cantSplit/>
          <w:trHeight w:val="255"/>
          <w:jc w:val="center"/>
        </w:trPr>
        <w:tc>
          <w:tcPr>
            <w:tcW w:w="283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д. Чмыхово </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1</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0</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менее 0,01</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0</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менее 0,01</w:t>
            </w:r>
          </w:p>
        </w:tc>
        <w:tc>
          <w:tcPr>
            <w:tcW w:w="96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0</w:t>
            </w:r>
          </w:p>
        </w:tc>
      </w:tr>
      <w:tr w:rsidR="00D31280" w:rsidRPr="00FF6765" w:rsidTr="001D01FE">
        <w:trPr>
          <w:cantSplit/>
          <w:trHeight w:val="255"/>
          <w:jc w:val="center"/>
        </w:trPr>
        <w:tc>
          <w:tcPr>
            <w:tcW w:w="283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п.Пикуринский </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2</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0,01</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p>
        </w:tc>
        <w:tc>
          <w:tcPr>
            <w:tcW w:w="96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w:t>
            </w:r>
          </w:p>
        </w:tc>
      </w:tr>
      <w:tr w:rsidR="00D31280" w:rsidRPr="00FF6765" w:rsidTr="001D01FE">
        <w:trPr>
          <w:cantSplit/>
          <w:trHeight w:val="255"/>
          <w:jc w:val="center"/>
        </w:trPr>
        <w:tc>
          <w:tcPr>
            <w:tcW w:w="283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д. Тигинево</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0</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p>
        </w:tc>
        <w:tc>
          <w:tcPr>
            <w:tcW w:w="96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w:t>
            </w:r>
          </w:p>
        </w:tc>
      </w:tr>
      <w:tr w:rsidR="00D31280" w:rsidRPr="00FF6765" w:rsidTr="001D01FE">
        <w:trPr>
          <w:cantSplit/>
          <w:trHeight w:val="255"/>
          <w:jc w:val="center"/>
        </w:trPr>
        <w:tc>
          <w:tcPr>
            <w:tcW w:w="283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bCs/>
                <w:sz w:val="17"/>
                <w:szCs w:val="17"/>
                <w:lang w:eastAsia="ru-RU"/>
              </w:rPr>
            </w:pPr>
            <w:r w:rsidRPr="00FF6765">
              <w:rPr>
                <w:rFonts w:ascii="Times New Roman" w:eastAsia="Times New Roman" w:hAnsi="Times New Roman" w:cs="Times New Roman"/>
                <w:bCs/>
                <w:sz w:val="17"/>
                <w:szCs w:val="17"/>
                <w:lang w:eastAsia="ru-RU"/>
              </w:rPr>
              <w:t>ИТОГО</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bCs/>
                <w:sz w:val="17"/>
                <w:szCs w:val="17"/>
                <w:lang w:eastAsia="ru-RU"/>
              </w:rPr>
            </w:pPr>
            <w:r w:rsidRPr="00FF6765">
              <w:rPr>
                <w:rFonts w:ascii="Times New Roman" w:eastAsia="Times New Roman" w:hAnsi="Times New Roman" w:cs="Times New Roman"/>
                <w:bCs/>
                <w:sz w:val="17"/>
                <w:szCs w:val="17"/>
                <w:lang w:eastAsia="ru-RU"/>
              </w:rPr>
              <w:t>2,331</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bCs/>
                <w:sz w:val="17"/>
                <w:szCs w:val="17"/>
                <w:lang w:eastAsia="ru-RU"/>
              </w:rPr>
            </w:pPr>
            <w:r w:rsidRPr="00FF6765">
              <w:rPr>
                <w:rFonts w:ascii="Times New Roman" w:eastAsia="Times New Roman" w:hAnsi="Times New Roman" w:cs="Times New Roman"/>
                <w:bCs/>
                <w:sz w:val="17"/>
                <w:szCs w:val="17"/>
                <w:lang w:eastAsia="ru-RU"/>
              </w:rPr>
              <w:t>100,0</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bCs/>
                <w:sz w:val="17"/>
                <w:szCs w:val="17"/>
                <w:lang w:eastAsia="ru-RU"/>
              </w:rPr>
            </w:pPr>
            <w:r w:rsidRPr="00FF6765">
              <w:rPr>
                <w:rFonts w:ascii="Times New Roman" w:eastAsia="Times New Roman" w:hAnsi="Times New Roman" w:cs="Times New Roman"/>
                <w:bCs/>
                <w:sz w:val="17"/>
                <w:szCs w:val="17"/>
                <w:lang w:eastAsia="ru-RU"/>
              </w:rPr>
              <w:t>2,54</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bCs/>
                <w:sz w:val="17"/>
                <w:szCs w:val="17"/>
                <w:lang w:eastAsia="ru-RU"/>
              </w:rPr>
            </w:pPr>
            <w:r w:rsidRPr="00FF6765">
              <w:rPr>
                <w:rFonts w:ascii="Times New Roman" w:eastAsia="Times New Roman" w:hAnsi="Times New Roman" w:cs="Times New Roman"/>
                <w:bCs/>
                <w:sz w:val="17"/>
                <w:szCs w:val="17"/>
                <w:lang w:eastAsia="ru-RU"/>
              </w:rPr>
              <w:t>100,0</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bCs/>
                <w:sz w:val="17"/>
                <w:szCs w:val="17"/>
                <w:lang w:eastAsia="ru-RU"/>
              </w:rPr>
            </w:pPr>
            <w:r w:rsidRPr="00FF6765">
              <w:rPr>
                <w:rFonts w:ascii="Times New Roman" w:eastAsia="Times New Roman" w:hAnsi="Times New Roman" w:cs="Times New Roman"/>
                <w:bCs/>
                <w:sz w:val="17"/>
                <w:szCs w:val="17"/>
                <w:lang w:eastAsia="ru-RU"/>
              </w:rPr>
              <w:t>2,40</w:t>
            </w:r>
          </w:p>
        </w:tc>
        <w:tc>
          <w:tcPr>
            <w:tcW w:w="96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bCs/>
                <w:sz w:val="17"/>
                <w:szCs w:val="17"/>
                <w:lang w:eastAsia="ru-RU"/>
              </w:rPr>
            </w:pPr>
            <w:r w:rsidRPr="00FF6765">
              <w:rPr>
                <w:rFonts w:ascii="Times New Roman" w:eastAsia="Times New Roman" w:hAnsi="Times New Roman" w:cs="Times New Roman"/>
                <w:bCs/>
                <w:sz w:val="17"/>
                <w:szCs w:val="17"/>
                <w:lang w:eastAsia="ru-RU"/>
              </w:rPr>
              <w:t>100,0</w:t>
            </w:r>
          </w:p>
        </w:tc>
      </w:tr>
    </w:tbl>
    <w:p w:rsidR="002B5E34" w:rsidRPr="00FF6765" w:rsidRDefault="002B5E34" w:rsidP="00D31280">
      <w:pPr>
        <w:spacing w:after="0" w:line="240" w:lineRule="auto"/>
        <w:ind w:firstLine="839"/>
        <w:contextualSpacing/>
        <w:jc w:val="center"/>
        <w:rPr>
          <w:rFonts w:ascii="Times New Roman" w:eastAsia="Times New Roman" w:hAnsi="Times New Roman" w:cs="Times New Roman"/>
          <w:snapToGrid w:val="0"/>
          <w:sz w:val="17"/>
          <w:szCs w:val="17"/>
          <w:lang w:val="x-none" w:eastAsia="x-none"/>
        </w:rPr>
      </w:pPr>
    </w:p>
    <w:p w:rsidR="002B5E34" w:rsidRPr="00FF6765" w:rsidRDefault="002B5E34" w:rsidP="00D31280">
      <w:pPr>
        <w:spacing w:after="0" w:line="240" w:lineRule="auto"/>
        <w:ind w:firstLine="720"/>
        <w:contextualSpacing/>
        <w:jc w:val="both"/>
        <w:rPr>
          <w:rFonts w:ascii="Times New Roman" w:eastAsia="Times New Roman" w:hAnsi="Times New Roman" w:cs="Times New Roman"/>
          <w:iCs/>
          <w:sz w:val="17"/>
          <w:szCs w:val="17"/>
          <w:lang w:eastAsia="ru-RU"/>
        </w:rPr>
      </w:pPr>
      <w:r w:rsidRPr="00FF6765">
        <w:rPr>
          <w:rFonts w:ascii="Times New Roman" w:eastAsia="Times New Roman" w:hAnsi="Times New Roman" w:cs="Times New Roman"/>
          <w:iCs/>
          <w:sz w:val="17"/>
          <w:szCs w:val="17"/>
          <w:lang w:eastAsia="ru-RU"/>
        </w:rPr>
        <w:t>Предполагается, что увеличение численности населения будет происходить за счет миграционного прироста, который в среднем составит 40 человек в год, а темпы естественной убыли населения к расчетному сроку значительно сократятся.</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Структура численности населения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12"/>
        <w:gridCol w:w="2230"/>
        <w:gridCol w:w="2230"/>
        <w:gridCol w:w="2230"/>
      </w:tblGrid>
      <w:tr w:rsidR="00D31280" w:rsidRPr="00FF6765" w:rsidTr="00D31280">
        <w:tblPrEx>
          <w:tblCellMar>
            <w:top w:w="0" w:type="dxa"/>
            <w:bottom w:w="0" w:type="dxa"/>
          </w:tblCellMar>
        </w:tblPrEx>
        <w:trPr>
          <w:jc w:val="center"/>
        </w:trPr>
        <w:tc>
          <w:tcPr>
            <w:tcW w:w="291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Наименование показателя</w:t>
            </w:r>
          </w:p>
        </w:tc>
        <w:tc>
          <w:tcPr>
            <w:tcW w:w="223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Существующее положение</w:t>
            </w:r>
          </w:p>
        </w:tc>
        <w:tc>
          <w:tcPr>
            <w:tcW w:w="223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1-я очередь</w:t>
            </w:r>
          </w:p>
        </w:tc>
        <w:tc>
          <w:tcPr>
            <w:tcW w:w="223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Расчетный срок</w:t>
            </w:r>
          </w:p>
        </w:tc>
      </w:tr>
      <w:tr w:rsidR="00D31280" w:rsidRPr="00FF6765" w:rsidTr="00D31280">
        <w:tblPrEx>
          <w:tblCellMar>
            <w:top w:w="0" w:type="dxa"/>
            <w:bottom w:w="0" w:type="dxa"/>
          </w:tblCellMar>
        </w:tblPrEx>
        <w:trPr>
          <w:jc w:val="center"/>
        </w:trPr>
        <w:tc>
          <w:tcPr>
            <w:tcW w:w="2912"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Постоянное население</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2,331</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1,94</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1,6</w:t>
            </w:r>
          </w:p>
        </w:tc>
      </w:tr>
      <w:tr w:rsidR="00D31280" w:rsidRPr="00FF6765" w:rsidTr="00D31280">
        <w:tblPrEx>
          <w:tblCellMar>
            <w:top w:w="0" w:type="dxa"/>
            <w:bottom w:w="0" w:type="dxa"/>
          </w:tblCellMar>
        </w:tblPrEx>
        <w:trPr>
          <w:jc w:val="center"/>
        </w:trPr>
        <w:tc>
          <w:tcPr>
            <w:tcW w:w="2912"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Мигранты</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0,6</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0,8</w:t>
            </w:r>
          </w:p>
        </w:tc>
      </w:tr>
      <w:tr w:rsidR="00D31280" w:rsidRPr="00FF6765" w:rsidTr="00D31280">
        <w:tblPrEx>
          <w:tblCellMar>
            <w:top w:w="0" w:type="dxa"/>
            <w:bottom w:w="0" w:type="dxa"/>
          </w:tblCellMar>
        </w:tblPrEx>
        <w:trPr>
          <w:jc w:val="center"/>
        </w:trPr>
        <w:tc>
          <w:tcPr>
            <w:tcW w:w="2912"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Всего:</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2,331</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2,54</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2,40</w:t>
            </w:r>
          </w:p>
        </w:tc>
      </w:tr>
    </w:tbl>
    <w:p w:rsidR="002B5E34" w:rsidRPr="00FF6765" w:rsidRDefault="002B5E34" w:rsidP="00D31280">
      <w:pPr>
        <w:spacing w:after="0" w:line="240" w:lineRule="auto"/>
        <w:ind w:firstLine="720"/>
        <w:contextualSpacing/>
        <w:jc w:val="both"/>
        <w:rPr>
          <w:rFonts w:ascii="Times New Roman" w:eastAsia="Times New Roman" w:hAnsi="Times New Roman" w:cs="Times New Roman"/>
          <w:iCs/>
          <w:sz w:val="17"/>
          <w:szCs w:val="17"/>
          <w:highlight w:val="green"/>
          <w:lang w:eastAsia="ru-RU"/>
        </w:rPr>
      </w:pPr>
    </w:p>
    <w:p w:rsidR="002B5E34" w:rsidRPr="00FF6765" w:rsidRDefault="002B5E34" w:rsidP="00D31280">
      <w:pPr>
        <w:spacing w:after="0" w:line="240" w:lineRule="auto"/>
        <w:ind w:firstLine="720"/>
        <w:contextualSpacing/>
        <w:jc w:val="both"/>
        <w:rPr>
          <w:rFonts w:ascii="Times New Roman" w:eastAsia="Times New Roman" w:hAnsi="Times New Roman" w:cs="Times New Roman"/>
          <w:iCs/>
          <w:sz w:val="17"/>
          <w:szCs w:val="17"/>
          <w:highlight w:val="green"/>
          <w:lang w:eastAsia="ru-RU"/>
        </w:rPr>
      </w:pPr>
      <w:r w:rsidRPr="00FF6765">
        <w:rPr>
          <w:rFonts w:ascii="Times New Roman" w:eastAsia="Times New Roman" w:hAnsi="Times New Roman" w:cs="Times New Roman"/>
          <w:iCs/>
          <w:sz w:val="17"/>
          <w:szCs w:val="17"/>
          <w:lang w:eastAsia="ru-RU"/>
        </w:rPr>
        <w:t xml:space="preserve">Показатели естественного движения населения </w:t>
      </w:r>
      <w:r w:rsidRPr="00FF6765">
        <w:rPr>
          <w:rFonts w:ascii="Times New Roman" w:eastAsia="Times New Roman" w:hAnsi="Times New Roman" w:cs="Times New Roman"/>
          <w:sz w:val="17"/>
          <w:szCs w:val="17"/>
          <w:lang w:eastAsia="ru-RU"/>
        </w:rPr>
        <w:t>Семячковского сельского поселения</w:t>
      </w:r>
      <w:r w:rsidRPr="00FF6765">
        <w:rPr>
          <w:rFonts w:ascii="Times New Roman" w:eastAsia="Times New Roman" w:hAnsi="Times New Roman" w:cs="Times New Roman"/>
          <w:iCs/>
          <w:sz w:val="17"/>
          <w:szCs w:val="17"/>
          <w:lang w:eastAsia="ru-RU"/>
        </w:rPr>
        <w:t xml:space="preserve"> к расчётному сроку реализации генерального плана представлены в таблице ниже. </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Показатели естественного движения населения</w:t>
      </w:r>
    </w:p>
    <w:tbl>
      <w:tblPr>
        <w:tblW w:w="957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firstRow="1" w:lastRow="0" w:firstColumn="1" w:lastColumn="0" w:noHBand="0" w:noVBand="0"/>
      </w:tblPr>
      <w:tblGrid>
        <w:gridCol w:w="5618"/>
        <w:gridCol w:w="1929"/>
        <w:gridCol w:w="2024"/>
      </w:tblGrid>
      <w:tr w:rsidR="00D31280" w:rsidRPr="00FF6765" w:rsidTr="00D31280">
        <w:trPr>
          <w:trHeight w:val="311"/>
          <w:jc w:val="center"/>
        </w:trPr>
        <w:tc>
          <w:tcPr>
            <w:tcW w:w="561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Наименование показателя</w:t>
            </w:r>
          </w:p>
        </w:tc>
        <w:tc>
          <w:tcPr>
            <w:tcW w:w="1929" w:type="dxa"/>
            <w:shd w:val="clear" w:color="auto" w:fill="auto"/>
            <w:vAlign w:val="center"/>
          </w:tcPr>
          <w:p w:rsidR="002B5E34" w:rsidRPr="00FF6765" w:rsidRDefault="002B5E34" w:rsidP="00D31280">
            <w:pPr>
              <w:suppressAutoHyphens/>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Существующее положение</w:t>
            </w:r>
          </w:p>
        </w:tc>
        <w:tc>
          <w:tcPr>
            <w:tcW w:w="2024" w:type="dxa"/>
            <w:shd w:val="clear" w:color="auto" w:fill="auto"/>
            <w:vAlign w:val="center"/>
          </w:tcPr>
          <w:p w:rsidR="002B5E34" w:rsidRPr="00FF6765" w:rsidRDefault="002B5E34" w:rsidP="00D31280">
            <w:pPr>
              <w:suppressAutoHyphens/>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Расчетный срок</w:t>
            </w:r>
          </w:p>
        </w:tc>
      </w:tr>
      <w:tr w:rsidR="00D31280" w:rsidRPr="00FF6765" w:rsidTr="00D31280">
        <w:trPr>
          <w:trHeight w:val="311"/>
          <w:jc w:val="center"/>
        </w:trPr>
        <w:tc>
          <w:tcPr>
            <w:tcW w:w="5618"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Коэффициент рождаемости (на 1 000 чел.)</w:t>
            </w:r>
          </w:p>
        </w:tc>
        <w:tc>
          <w:tcPr>
            <w:tcW w:w="192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10,5</w:t>
            </w:r>
          </w:p>
        </w:tc>
        <w:tc>
          <w:tcPr>
            <w:tcW w:w="2024" w:type="dxa"/>
            <w:vAlign w:val="center"/>
          </w:tcPr>
          <w:p w:rsidR="002B5E34" w:rsidRPr="00FF6765" w:rsidRDefault="002B5E34" w:rsidP="00D31280">
            <w:pPr>
              <w:suppressAutoHyphens/>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10,6</w:t>
            </w:r>
          </w:p>
        </w:tc>
      </w:tr>
      <w:tr w:rsidR="00D31280" w:rsidRPr="00FF6765" w:rsidTr="00D31280">
        <w:trPr>
          <w:trHeight w:val="349"/>
          <w:jc w:val="center"/>
        </w:trPr>
        <w:tc>
          <w:tcPr>
            <w:tcW w:w="5618"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Коэффициент смертности (на 1 000 чел.)</w:t>
            </w:r>
          </w:p>
        </w:tc>
        <w:tc>
          <w:tcPr>
            <w:tcW w:w="192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18,7</w:t>
            </w:r>
          </w:p>
        </w:tc>
        <w:tc>
          <w:tcPr>
            <w:tcW w:w="2024" w:type="dxa"/>
            <w:vAlign w:val="center"/>
          </w:tcPr>
          <w:p w:rsidR="002B5E34" w:rsidRPr="00FF6765" w:rsidRDefault="002B5E34" w:rsidP="00D31280">
            <w:pPr>
              <w:suppressAutoHyphens/>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17,0</w:t>
            </w:r>
          </w:p>
        </w:tc>
      </w:tr>
      <w:tr w:rsidR="00D31280" w:rsidRPr="00FF6765" w:rsidTr="00D31280">
        <w:trPr>
          <w:trHeight w:val="331"/>
          <w:jc w:val="center"/>
        </w:trPr>
        <w:tc>
          <w:tcPr>
            <w:tcW w:w="5618"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Коэффициент прироста (убыли населения)</w:t>
            </w:r>
          </w:p>
        </w:tc>
        <w:tc>
          <w:tcPr>
            <w:tcW w:w="192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-8,2</w:t>
            </w:r>
          </w:p>
        </w:tc>
        <w:tc>
          <w:tcPr>
            <w:tcW w:w="2024" w:type="dxa"/>
            <w:vAlign w:val="center"/>
          </w:tcPr>
          <w:p w:rsidR="002B5E34" w:rsidRPr="00FF6765" w:rsidRDefault="002B5E34" w:rsidP="00D31280">
            <w:pPr>
              <w:suppressAutoHyphens/>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-6,4</w:t>
            </w:r>
          </w:p>
        </w:tc>
      </w:tr>
    </w:tbl>
    <w:p w:rsidR="002B5E34" w:rsidRPr="00FF6765" w:rsidRDefault="002B5E34" w:rsidP="00D31280">
      <w:pPr>
        <w:spacing w:after="0" w:line="240" w:lineRule="auto"/>
        <w:ind w:firstLine="839"/>
        <w:contextualSpacing/>
        <w:jc w:val="center"/>
        <w:rPr>
          <w:rFonts w:ascii="Times New Roman" w:eastAsia="Times New Roman" w:hAnsi="Times New Roman" w:cs="Times New Roman"/>
          <w:i/>
          <w:iCs/>
          <w:sz w:val="17"/>
          <w:szCs w:val="17"/>
          <w:lang w:val="x-none" w:eastAsia="x-none"/>
        </w:rPr>
      </w:pP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val="x-none" w:eastAsia="x-none"/>
        </w:rPr>
      </w:pPr>
      <w:r w:rsidRPr="00FF6765">
        <w:rPr>
          <w:rFonts w:ascii="Times New Roman" w:eastAsia="Times New Roman" w:hAnsi="Times New Roman" w:cs="Times New Roman"/>
          <w:sz w:val="17"/>
          <w:szCs w:val="17"/>
        </w:rPr>
        <w:t>В результате увеличения рождаемости, снижения уровня смертности и миграционного прироста населения предполагаются ряд изменений в возрастной структуре населения. К ним относятся, во-первых, увеличение доли населения младших возрастов, во-вторых, увеличение доли населения трудоспособного возраста, что связано с обеспечением миграционного прироста в основном населением трудоспособного возраста</w:t>
      </w:r>
      <w:r w:rsidRPr="00FF6765">
        <w:rPr>
          <w:rFonts w:ascii="Times New Roman" w:eastAsia="Times New Roman" w:hAnsi="Times New Roman" w:cs="Times New Roman"/>
          <w:sz w:val="17"/>
          <w:szCs w:val="17"/>
          <w:lang w:val="x-none" w:eastAsia="x-none"/>
        </w:rPr>
        <w:t>.</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 xml:space="preserve">Возрастная структура населения </w:t>
      </w:r>
    </w:p>
    <w:tbl>
      <w:tblPr>
        <w:tblW w:w="10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3"/>
        <w:gridCol w:w="1290"/>
        <w:gridCol w:w="944"/>
        <w:gridCol w:w="1290"/>
        <w:gridCol w:w="944"/>
        <w:gridCol w:w="1290"/>
        <w:gridCol w:w="894"/>
      </w:tblGrid>
      <w:tr w:rsidR="00D31280" w:rsidRPr="00FF6765" w:rsidTr="001D01FE">
        <w:trPr>
          <w:cantSplit/>
          <w:trHeight w:val="535"/>
          <w:jc w:val="center"/>
        </w:trPr>
        <w:tc>
          <w:tcPr>
            <w:tcW w:w="3823" w:type="dxa"/>
            <w:vMerge w:val="restart"/>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lastRenderedPageBreak/>
              <w:t>Показатели</w:t>
            </w:r>
          </w:p>
        </w:tc>
        <w:tc>
          <w:tcPr>
            <w:tcW w:w="2234" w:type="dxa"/>
            <w:gridSpan w:val="2"/>
            <w:tcBorders>
              <w:bottom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Существующее положение</w:t>
            </w:r>
          </w:p>
        </w:tc>
        <w:tc>
          <w:tcPr>
            <w:tcW w:w="2234" w:type="dxa"/>
            <w:gridSpan w:val="2"/>
            <w:tcBorders>
              <w:bottom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1-я очередь </w:t>
            </w:r>
          </w:p>
        </w:tc>
        <w:tc>
          <w:tcPr>
            <w:tcW w:w="2184" w:type="dxa"/>
            <w:gridSpan w:val="2"/>
            <w:tcBorders>
              <w:bottom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Расчетный срок </w:t>
            </w:r>
          </w:p>
        </w:tc>
      </w:tr>
      <w:tr w:rsidR="00D31280" w:rsidRPr="00FF6765" w:rsidTr="001D01FE">
        <w:trPr>
          <w:cantSplit/>
          <w:trHeight w:val="535"/>
          <w:jc w:val="center"/>
        </w:trPr>
        <w:tc>
          <w:tcPr>
            <w:tcW w:w="3823" w:type="dxa"/>
            <w:vMerge/>
            <w:tcBorders>
              <w:bottom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1290" w:type="dxa"/>
            <w:tcBorders>
              <w:bottom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Числ. населения, тыс. чел</w:t>
            </w:r>
          </w:p>
        </w:tc>
        <w:tc>
          <w:tcPr>
            <w:tcW w:w="944" w:type="dxa"/>
            <w:tcBorders>
              <w:bottom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Доля, %</w:t>
            </w:r>
          </w:p>
        </w:tc>
        <w:tc>
          <w:tcPr>
            <w:tcW w:w="1290" w:type="dxa"/>
            <w:tcBorders>
              <w:bottom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Числ. населения, тыс. чел</w:t>
            </w:r>
          </w:p>
        </w:tc>
        <w:tc>
          <w:tcPr>
            <w:tcW w:w="944" w:type="dxa"/>
            <w:tcBorders>
              <w:bottom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Доля, %</w:t>
            </w:r>
          </w:p>
        </w:tc>
        <w:tc>
          <w:tcPr>
            <w:tcW w:w="1290" w:type="dxa"/>
            <w:tcBorders>
              <w:bottom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Числ. населения, тыс. чел</w:t>
            </w:r>
          </w:p>
        </w:tc>
        <w:tc>
          <w:tcPr>
            <w:tcW w:w="894" w:type="dxa"/>
            <w:tcBorders>
              <w:bottom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Доля, %</w:t>
            </w:r>
          </w:p>
        </w:tc>
      </w:tr>
      <w:tr w:rsidR="00D31280" w:rsidRPr="00FF6765" w:rsidTr="001D01FE">
        <w:trPr>
          <w:cantSplit/>
          <w:trHeight w:val="535"/>
          <w:jc w:val="center"/>
        </w:trPr>
        <w:tc>
          <w:tcPr>
            <w:tcW w:w="3823" w:type="dxa"/>
            <w:tcBorders>
              <w:bottom w:val="single" w:sz="4" w:space="0" w:color="auto"/>
            </w:tcBorders>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Моложе трудоспособного возраста (дети 0-15 лет)</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0,16</w:t>
            </w:r>
          </w:p>
        </w:tc>
        <w:tc>
          <w:tcPr>
            <w:tcW w:w="94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7</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0,25</w:t>
            </w:r>
          </w:p>
        </w:tc>
        <w:tc>
          <w:tcPr>
            <w:tcW w:w="94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0,26</w:t>
            </w:r>
          </w:p>
        </w:tc>
        <w:tc>
          <w:tcPr>
            <w:tcW w:w="89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11</w:t>
            </w:r>
          </w:p>
        </w:tc>
      </w:tr>
      <w:tr w:rsidR="00D31280" w:rsidRPr="00FF6765" w:rsidTr="001D01FE">
        <w:trPr>
          <w:cantSplit/>
          <w:trHeight w:val="387"/>
          <w:jc w:val="center"/>
        </w:trPr>
        <w:tc>
          <w:tcPr>
            <w:tcW w:w="3823" w:type="dxa"/>
            <w:tcBorders>
              <w:bottom w:val="single" w:sz="4" w:space="0" w:color="auto"/>
            </w:tcBorders>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В трудоспособном возрасте </w:t>
            </w:r>
          </w:p>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(женщины 16-54, мужчины 16-59)</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0,66</w:t>
            </w:r>
          </w:p>
        </w:tc>
        <w:tc>
          <w:tcPr>
            <w:tcW w:w="94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29</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0,99</w:t>
            </w:r>
          </w:p>
        </w:tc>
        <w:tc>
          <w:tcPr>
            <w:tcW w:w="94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39</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0,79</w:t>
            </w:r>
          </w:p>
        </w:tc>
        <w:tc>
          <w:tcPr>
            <w:tcW w:w="89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33</w:t>
            </w:r>
          </w:p>
        </w:tc>
      </w:tr>
      <w:tr w:rsidR="00D31280" w:rsidRPr="00FF6765" w:rsidTr="001D01FE">
        <w:trPr>
          <w:cantSplit/>
          <w:trHeight w:val="409"/>
          <w:jc w:val="center"/>
        </w:trPr>
        <w:tc>
          <w:tcPr>
            <w:tcW w:w="3823" w:type="dxa"/>
            <w:tcBorders>
              <w:bottom w:val="single" w:sz="4" w:space="0" w:color="auto"/>
            </w:tcBorders>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Старше трудоспособного возраста </w:t>
            </w:r>
          </w:p>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(женщины старше 55, мужчины старше 60)</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1,43</w:t>
            </w:r>
          </w:p>
        </w:tc>
        <w:tc>
          <w:tcPr>
            <w:tcW w:w="94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64</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1,3</w:t>
            </w:r>
          </w:p>
        </w:tc>
        <w:tc>
          <w:tcPr>
            <w:tcW w:w="94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51</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1,35</w:t>
            </w:r>
          </w:p>
        </w:tc>
        <w:tc>
          <w:tcPr>
            <w:tcW w:w="89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56</w:t>
            </w:r>
          </w:p>
        </w:tc>
      </w:tr>
      <w:tr w:rsidR="00D31280" w:rsidRPr="00FF6765" w:rsidTr="001D01FE">
        <w:trPr>
          <w:cantSplit/>
          <w:trHeight w:val="409"/>
          <w:jc w:val="center"/>
        </w:trPr>
        <w:tc>
          <w:tcPr>
            <w:tcW w:w="3823"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Численность жителей – всего</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2,25</w:t>
            </w:r>
          </w:p>
        </w:tc>
        <w:tc>
          <w:tcPr>
            <w:tcW w:w="94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100</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2,54</w:t>
            </w:r>
          </w:p>
        </w:tc>
        <w:tc>
          <w:tcPr>
            <w:tcW w:w="94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100</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2,4</w:t>
            </w:r>
          </w:p>
        </w:tc>
        <w:tc>
          <w:tcPr>
            <w:tcW w:w="89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100</w:t>
            </w:r>
          </w:p>
        </w:tc>
      </w:tr>
      <w:tr w:rsidR="00D31280" w:rsidRPr="00FF6765" w:rsidTr="001D01FE">
        <w:trPr>
          <w:cantSplit/>
          <w:trHeight w:val="409"/>
          <w:jc w:val="center"/>
        </w:trPr>
        <w:tc>
          <w:tcPr>
            <w:tcW w:w="3823"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Численность экономически активного населения</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0,72</w:t>
            </w:r>
          </w:p>
        </w:tc>
        <w:tc>
          <w:tcPr>
            <w:tcW w:w="94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32</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0,89</w:t>
            </w:r>
          </w:p>
        </w:tc>
        <w:tc>
          <w:tcPr>
            <w:tcW w:w="94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35</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0,96</w:t>
            </w:r>
          </w:p>
        </w:tc>
        <w:tc>
          <w:tcPr>
            <w:tcW w:w="89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40</w:t>
            </w:r>
          </w:p>
        </w:tc>
      </w:tr>
    </w:tbl>
    <w:p w:rsidR="002B5E34" w:rsidRPr="00FF6765" w:rsidRDefault="002B5E34" w:rsidP="00D31280">
      <w:pPr>
        <w:spacing w:after="0" w:line="240" w:lineRule="auto"/>
        <w:ind w:firstLine="720"/>
        <w:contextualSpacing/>
        <w:jc w:val="both"/>
        <w:rPr>
          <w:rFonts w:ascii="Times New Roman" w:eastAsia="Times New Roman" w:hAnsi="Times New Roman" w:cs="Times New Roman"/>
          <w:iCs/>
          <w:sz w:val="17"/>
          <w:szCs w:val="17"/>
          <w:lang w:eastAsia="ru-RU"/>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Прогноз развития застройки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Наибольший удельный вес в структуре жилищного фонда Семячковского сельского поселения занимает частный жилищный фонд.</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Характеристика жилья по каждому населенному пункту представлена в обосновывающих материалах.</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Необходимо осуществить комплекс мер по обеспечению и стимулированию индивидуального строительства.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Социальная инфраструктура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iCs/>
          <w:sz w:val="17"/>
          <w:szCs w:val="17"/>
        </w:rPr>
        <w:t>Система образования на территории поселения представлена одним средним общеобразовательным учреждением и одним учреждением дошкольного образования, расположенным в здании школы</w:t>
      </w:r>
      <w:r w:rsidRPr="00FF6765">
        <w:rPr>
          <w:rFonts w:ascii="Times New Roman" w:eastAsia="Times New Roman" w:hAnsi="Times New Roman" w:cs="Times New Roman"/>
          <w:sz w:val="17"/>
          <w:szCs w:val="17"/>
        </w:rPr>
        <w:t>.</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Учреждения дошкольного образования</w:t>
      </w:r>
    </w:p>
    <w:tbl>
      <w:tblPr>
        <w:tblW w:w="10715" w:type="dxa"/>
        <w:tblInd w:w="-5" w:type="dxa"/>
        <w:tblLook w:val="04A0" w:firstRow="1" w:lastRow="0" w:firstColumn="1" w:lastColumn="0" w:noHBand="0" w:noVBand="1"/>
      </w:tblPr>
      <w:tblGrid>
        <w:gridCol w:w="724"/>
        <w:gridCol w:w="3245"/>
        <w:gridCol w:w="2551"/>
        <w:gridCol w:w="1559"/>
        <w:gridCol w:w="1560"/>
        <w:gridCol w:w="1076"/>
      </w:tblGrid>
      <w:tr w:rsidR="00D31280" w:rsidRPr="00FF6765" w:rsidTr="001D01FE">
        <w:trPr>
          <w:trHeight w:val="765"/>
        </w:trPr>
        <w:tc>
          <w:tcPr>
            <w:tcW w:w="7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п/п</w:t>
            </w:r>
          </w:p>
        </w:tc>
        <w:tc>
          <w:tcPr>
            <w:tcW w:w="32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Наименование учреждения</w:t>
            </w:r>
          </w:p>
        </w:tc>
        <w:tc>
          <w:tcPr>
            <w:tcW w:w="25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Местоположение, зона обслуживания (наименование населенных пунктов)</w:t>
            </w:r>
          </w:p>
        </w:tc>
        <w:tc>
          <w:tcPr>
            <w:tcW w:w="3119" w:type="dxa"/>
            <w:gridSpan w:val="2"/>
            <w:tcBorders>
              <w:top w:val="single" w:sz="4" w:space="0" w:color="auto"/>
              <w:left w:val="nil"/>
              <w:bottom w:val="single" w:sz="4" w:space="0" w:color="auto"/>
              <w:right w:val="single" w:sz="4" w:space="0" w:color="auto"/>
            </w:tcBorders>
            <w:shd w:val="clear" w:color="auto" w:fill="auto"/>
            <w:noWrap/>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Емкость</w:t>
            </w:r>
          </w:p>
        </w:tc>
        <w:tc>
          <w:tcPr>
            <w:tcW w:w="10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состояние здания (% износа)</w:t>
            </w:r>
          </w:p>
        </w:tc>
      </w:tr>
      <w:tr w:rsidR="00D31280" w:rsidRPr="00FF6765" w:rsidTr="001D01FE">
        <w:trPr>
          <w:trHeight w:val="1125"/>
        </w:trPr>
        <w:tc>
          <w:tcPr>
            <w:tcW w:w="72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324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25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155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по современным стандартным нормам (мест)</w:t>
            </w:r>
          </w:p>
        </w:tc>
        <w:tc>
          <w:tcPr>
            <w:tcW w:w="1560"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фактически число детей</w:t>
            </w:r>
          </w:p>
        </w:tc>
        <w:tc>
          <w:tcPr>
            <w:tcW w:w="10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r>
      <w:tr w:rsidR="00D31280" w:rsidRPr="00FF6765" w:rsidTr="001D01FE">
        <w:trPr>
          <w:trHeight w:val="412"/>
        </w:trPr>
        <w:tc>
          <w:tcPr>
            <w:tcW w:w="724" w:type="dxa"/>
            <w:tcBorders>
              <w:top w:val="nil"/>
              <w:left w:val="single" w:sz="4" w:space="0" w:color="auto"/>
              <w:bottom w:val="single" w:sz="4" w:space="0" w:color="auto"/>
              <w:right w:val="nil"/>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c>
          <w:tcPr>
            <w:tcW w:w="3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Муниципальное бюджетное общеобразовательное учреждение  Семячковская СОШ          (д/с "Сказка")</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242225, Брянская обл., Трубчевский р-н,                           с. Семячки, ул. Садовая,9</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w:t>
            </w:r>
          </w:p>
        </w:tc>
        <w:tc>
          <w:tcPr>
            <w:tcW w:w="1076" w:type="dxa"/>
            <w:tcBorders>
              <w:top w:val="single" w:sz="4" w:space="0" w:color="auto"/>
              <w:left w:val="nil"/>
              <w:bottom w:val="single" w:sz="4" w:space="0" w:color="auto"/>
              <w:right w:val="single" w:sz="4" w:space="0" w:color="auto"/>
            </w:tcBorders>
            <w:shd w:val="clear" w:color="auto" w:fill="auto"/>
            <w:noWrap/>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100</w:t>
            </w:r>
          </w:p>
        </w:tc>
      </w:tr>
    </w:tbl>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Учреждения образования</w:t>
      </w:r>
    </w:p>
    <w:tbl>
      <w:tblPr>
        <w:tblW w:w="10773" w:type="dxa"/>
        <w:tblInd w:w="-5" w:type="dxa"/>
        <w:tblLayout w:type="fixed"/>
        <w:tblLook w:val="04A0" w:firstRow="1" w:lastRow="0" w:firstColumn="1" w:lastColumn="0" w:noHBand="0" w:noVBand="1"/>
      </w:tblPr>
      <w:tblGrid>
        <w:gridCol w:w="598"/>
        <w:gridCol w:w="1827"/>
        <w:gridCol w:w="1544"/>
        <w:gridCol w:w="1559"/>
        <w:gridCol w:w="992"/>
        <w:gridCol w:w="993"/>
        <w:gridCol w:w="992"/>
        <w:gridCol w:w="1134"/>
        <w:gridCol w:w="1134"/>
      </w:tblGrid>
      <w:tr w:rsidR="00D31280" w:rsidRPr="00FF6765" w:rsidTr="001D01FE">
        <w:trPr>
          <w:trHeight w:val="765"/>
        </w:trPr>
        <w:tc>
          <w:tcPr>
            <w:tcW w:w="5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п/п</w:t>
            </w:r>
          </w:p>
        </w:tc>
        <w:tc>
          <w:tcPr>
            <w:tcW w:w="18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Наименование школы</w:t>
            </w:r>
          </w:p>
        </w:tc>
        <w:tc>
          <w:tcPr>
            <w:tcW w:w="15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Местоположе-ние (адрес)</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Уровень школы, зона обслуживания (наименование населенных пунктов)</w:t>
            </w:r>
          </w:p>
        </w:tc>
        <w:tc>
          <w:tcPr>
            <w:tcW w:w="2977" w:type="dxa"/>
            <w:gridSpan w:val="3"/>
            <w:tcBorders>
              <w:top w:val="single" w:sz="4" w:space="0" w:color="auto"/>
              <w:left w:val="nil"/>
              <w:bottom w:val="single" w:sz="4" w:space="0" w:color="auto"/>
              <w:right w:val="single" w:sz="4" w:space="0" w:color="auto"/>
            </w:tcBorders>
            <w:shd w:val="clear" w:color="auto" w:fill="auto"/>
            <w:noWrap/>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Емкость</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Наличие спортивных залов и открытых спортивных площадок</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состояние здания (% износа)</w:t>
            </w:r>
          </w:p>
        </w:tc>
      </w:tr>
      <w:tr w:rsidR="00D31280" w:rsidRPr="00FF6765" w:rsidTr="001D01FE">
        <w:trPr>
          <w:trHeight w:val="1125"/>
        </w:trPr>
        <w:tc>
          <w:tcPr>
            <w:tcW w:w="59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4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5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по современным стандартным нормам (мест)</w:t>
            </w:r>
          </w:p>
        </w:tc>
        <w:tc>
          <w:tcPr>
            <w:tcW w:w="99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фактически число детей</w:t>
            </w:r>
          </w:p>
        </w:tc>
        <w:tc>
          <w:tcPr>
            <w:tcW w:w="992"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 т.ч. обучающихся во 2-ю смену</w:t>
            </w:r>
          </w:p>
        </w:tc>
        <w:tc>
          <w:tcPr>
            <w:tcW w:w="113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1D01FE">
        <w:trPr>
          <w:trHeight w:val="1065"/>
        </w:trPr>
        <w:tc>
          <w:tcPr>
            <w:tcW w:w="598" w:type="dxa"/>
            <w:tcBorders>
              <w:top w:val="nil"/>
              <w:left w:val="single" w:sz="4" w:space="0" w:color="auto"/>
              <w:bottom w:val="single" w:sz="4" w:space="0" w:color="auto"/>
              <w:right w:val="nil"/>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w:t>
            </w:r>
          </w:p>
        </w:tc>
        <w:tc>
          <w:tcPr>
            <w:tcW w:w="1827" w:type="dxa"/>
            <w:tcBorders>
              <w:top w:val="nil"/>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Муниципальное бюджетное общеобразовательное учреждение  Семячковская СОШ</w:t>
            </w:r>
          </w:p>
        </w:tc>
        <w:tc>
          <w:tcPr>
            <w:tcW w:w="154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242225, Брянская обл., Трубчевский р-н, с. Семячки, ул. Садовая,9</w:t>
            </w:r>
          </w:p>
        </w:tc>
        <w:tc>
          <w:tcPr>
            <w:tcW w:w="155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 Семячки</w:t>
            </w:r>
          </w:p>
        </w:tc>
        <w:tc>
          <w:tcPr>
            <w:tcW w:w="992" w:type="dxa"/>
            <w:tcBorders>
              <w:top w:val="nil"/>
              <w:left w:val="nil"/>
              <w:bottom w:val="single" w:sz="4" w:space="0" w:color="auto"/>
              <w:right w:val="single" w:sz="4" w:space="0" w:color="auto"/>
            </w:tcBorders>
            <w:shd w:val="clear" w:color="auto" w:fill="auto"/>
            <w:noWrap/>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280</w:t>
            </w:r>
          </w:p>
        </w:tc>
        <w:tc>
          <w:tcPr>
            <w:tcW w:w="99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51</w:t>
            </w:r>
          </w:p>
        </w:tc>
        <w:tc>
          <w:tcPr>
            <w:tcW w:w="992"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w:t>
            </w:r>
          </w:p>
        </w:tc>
        <w:tc>
          <w:tcPr>
            <w:tcW w:w="113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да</w:t>
            </w:r>
          </w:p>
        </w:tc>
        <w:tc>
          <w:tcPr>
            <w:tcW w:w="1134" w:type="dxa"/>
            <w:tcBorders>
              <w:top w:val="nil"/>
              <w:left w:val="nil"/>
              <w:bottom w:val="single" w:sz="4" w:space="0" w:color="auto"/>
              <w:right w:val="single" w:sz="4" w:space="0" w:color="auto"/>
            </w:tcBorders>
            <w:shd w:val="clear" w:color="auto" w:fill="auto"/>
            <w:noWrap/>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100</w:t>
            </w:r>
          </w:p>
        </w:tc>
      </w:tr>
    </w:tbl>
    <w:p w:rsidR="002B5E34" w:rsidRPr="00FF6765" w:rsidRDefault="002B5E34" w:rsidP="00D31280">
      <w:pPr>
        <w:spacing w:after="0" w:line="240" w:lineRule="auto"/>
        <w:ind w:firstLine="709"/>
        <w:jc w:val="both"/>
        <w:rPr>
          <w:rFonts w:ascii="Times New Roman" w:eastAsia="Times New Roman" w:hAnsi="Times New Roman" w:cs="Times New Roman"/>
          <w:iCs/>
          <w:sz w:val="17"/>
          <w:szCs w:val="17"/>
          <w:highlight w:val="green"/>
          <w:lang w:eastAsia="ru-RU"/>
        </w:rPr>
      </w:pPr>
    </w:p>
    <w:p w:rsidR="002B5E34" w:rsidRPr="00FF6765" w:rsidRDefault="002B5E34" w:rsidP="00D31280">
      <w:pPr>
        <w:spacing w:after="0" w:line="240" w:lineRule="auto"/>
        <w:ind w:firstLine="709"/>
        <w:contextualSpacing/>
        <w:jc w:val="both"/>
        <w:rPr>
          <w:rFonts w:ascii="Times New Roman" w:eastAsia="Times New Roman" w:hAnsi="Times New Roman" w:cs="Times New Roman"/>
          <w:iCs/>
          <w:sz w:val="17"/>
          <w:szCs w:val="17"/>
          <w:lang w:eastAsia="ru-RU"/>
        </w:rPr>
      </w:pPr>
      <w:r w:rsidRPr="00FF6765">
        <w:rPr>
          <w:rFonts w:ascii="Times New Roman" w:eastAsia="Times New Roman" w:hAnsi="Times New Roman" w:cs="Times New Roman"/>
          <w:sz w:val="17"/>
          <w:szCs w:val="17"/>
        </w:rPr>
        <w:t>Наполняемость общеобразовательных учреждений и учреждений дошкольного образования имеет достаточно низкий уровень, что свидетельствует о сложной демографической обстановке в поселении</w:t>
      </w:r>
      <w:r w:rsidRPr="00FF6765">
        <w:rPr>
          <w:rFonts w:ascii="Times New Roman" w:eastAsia="Times New Roman" w:hAnsi="Times New Roman" w:cs="Times New Roman"/>
          <w:iCs/>
          <w:sz w:val="17"/>
          <w:szCs w:val="17"/>
          <w:lang w:eastAsia="ru-RU"/>
        </w:rPr>
        <w:t>.</w:t>
      </w:r>
    </w:p>
    <w:p w:rsidR="002B5E34" w:rsidRPr="00FF6765" w:rsidRDefault="002B5E34" w:rsidP="00D31280">
      <w:pPr>
        <w:spacing w:after="0" w:line="240" w:lineRule="auto"/>
        <w:ind w:firstLine="709"/>
        <w:contextualSpacing/>
        <w:jc w:val="both"/>
        <w:rPr>
          <w:rFonts w:ascii="Times New Roman" w:eastAsia="Times New Roman" w:hAnsi="Times New Roman" w:cs="Times New Roman"/>
          <w:iCs/>
          <w:sz w:val="17"/>
          <w:szCs w:val="17"/>
          <w:lang w:eastAsia="ru-RU"/>
        </w:rPr>
      </w:pPr>
    </w:p>
    <w:p w:rsidR="002B5E34" w:rsidRPr="00FF6765" w:rsidRDefault="002B5E34" w:rsidP="00D31280">
      <w:pPr>
        <w:spacing w:after="0" w:line="240" w:lineRule="auto"/>
        <w:ind w:firstLine="709"/>
        <w:contextualSpacing/>
        <w:jc w:val="both"/>
        <w:rPr>
          <w:rFonts w:ascii="Times New Roman" w:eastAsia="Times New Roman" w:hAnsi="Times New Roman" w:cs="Times New Roman"/>
          <w:iCs/>
          <w:sz w:val="17"/>
          <w:szCs w:val="17"/>
          <w:lang w:eastAsia="ru-RU"/>
        </w:rPr>
      </w:pPr>
      <w:r w:rsidRPr="00FF6765">
        <w:rPr>
          <w:rFonts w:ascii="Times New Roman" w:eastAsia="Times New Roman" w:hAnsi="Times New Roman" w:cs="Times New Roman"/>
          <w:sz w:val="17"/>
          <w:szCs w:val="17"/>
        </w:rPr>
        <w:t xml:space="preserve">На территории Семячковского сельского поселения действует четыре учреждения библиотечного обслуживания. </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Перечень объектов библиотечного обслуживания</w:t>
      </w:r>
    </w:p>
    <w:tbl>
      <w:tblPr>
        <w:tblW w:w="108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098"/>
        <w:gridCol w:w="4110"/>
        <w:gridCol w:w="1633"/>
      </w:tblGrid>
      <w:tr w:rsidR="00D31280" w:rsidRPr="00FF6765" w:rsidTr="001D01FE">
        <w:trPr>
          <w:trHeight w:val="510"/>
          <w:jc w:val="center"/>
        </w:trPr>
        <w:tc>
          <w:tcPr>
            <w:tcW w:w="5098" w:type="dxa"/>
            <w:shd w:val="clear" w:color="auto" w:fill="auto"/>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Наименование объекта</w:t>
            </w:r>
          </w:p>
        </w:tc>
        <w:tc>
          <w:tcPr>
            <w:tcW w:w="411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Адрес объекта</w:t>
            </w:r>
          </w:p>
        </w:tc>
        <w:tc>
          <w:tcPr>
            <w:tcW w:w="163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Книжный фонд, тыс. томов</w:t>
            </w:r>
          </w:p>
        </w:tc>
      </w:tr>
      <w:tr w:rsidR="00D31280" w:rsidRPr="00FF6765" w:rsidTr="001D01FE">
        <w:trPr>
          <w:trHeight w:val="315"/>
          <w:jc w:val="center"/>
        </w:trPr>
        <w:tc>
          <w:tcPr>
            <w:tcW w:w="5098" w:type="dxa"/>
            <w:shd w:val="clear" w:color="auto" w:fill="auto"/>
            <w:tcMar>
              <w:top w:w="15" w:type="dxa"/>
              <w:left w:w="15" w:type="dxa"/>
              <w:bottom w:w="0" w:type="dxa"/>
              <w:right w:w="15" w:type="dxa"/>
            </w:tcMa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Бобовенская сельская библиотека</w:t>
            </w:r>
          </w:p>
        </w:tc>
        <w:tc>
          <w:tcPr>
            <w:tcW w:w="4110" w:type="dxa"/>
            <w:shd w:val="clear" w:color="auto" w:fill="auto"/>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 Бобовня, пер. Молодежный д.14</w:t>
            </w:r>
          </w:p>
        </w:tc>
        <w:tc>
          <w:tcPr>
            <w:tcW w:w="163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3730</w:t>
            </w:r>
          </w:p>
        </w:tc>
      </w:tr>
      <w:tr w:rsidR="00D31280" w:rsidRPr="00FF6765" w:rsidTr="001D01FE">
        <w:trPr>
          <w:trHeight w:val="315"/>
          <w:jc w:val="center"/>
        </w:trPr>
        <w:tc>
          <w:tcPr>
            <w:tcW w:w="5098" w:type="dxa"/>
            <w:shd w:val="clear" w:color="auto" w:fill="auto"/>
            <w:tcMar>
              <w:top w:w="15" w:type="dxa"/>
              <w:left w:w="15" w:type="dxa"/>
              <w:bottom w:w="0" w:type="dxa"/>
              <w:right w:w="15" w:type="dxa"/>
            </w:tcMa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Семячковская сельская библиотека</w:t>
            </w:r>
          </w:p>
        </w:tc>
        <w:tc>
          <w:tcPr>
            <w:tcW w:w="4110" w:type="dxa"/>
            <w:shd w:val="clear" w:color="auto" w:fill="auto"/>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 Семячки, ул. Садовая, 9</w:t>
            </w:r>
          </w:p>
        </w:tc>
        <w:tc>
          <w:tcPr>
            <w:tcW w:w="163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6102</w:t>
            </w:r>
          </w:p>
        </w:tc>
      </w:tr>
      <w:tr w:rsidR="00D31280" w:rsidRPr="00FF6765" w:rsidTr="001D01FE">
        <w:trPr>
          <w:trHeight w:val="315"/>
          <w:jc w:val="center"/>
        </w:trPr>
        <w:tc>
          <w:tcPr>
            <w:tcW w:w="5098" w:type="dxa"/>
            <w:shd w:val="clear" w:color="auto" w:fill="auto"/>
            <w:tcMar>
              <w:top w:w="15" w:type="dxa"/>
              <w:left w:w="15" w:type="dxa"/>
              <w:bottom w:w="0" w:type="dxa"/>
              <w:right w:w="15" w:type="dxa"/>
            </w:tcMa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Ужанская  сельская библиотека</w:t>
            </w:r>
          </w:p>
        </w:tc>
        <w:tc>
          <w:tcPr>
            <w:tcW w:w="4110" w:type="dxa"/>
            <w:shd w:val="clear" w:color="auto" w:fill="auto"/>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 Ужа, ул. Строительная, 30</w:t>
            </w:r>
          </w:p>
        </w:tc>
        <w:tc>
          <w:tcPr>
            <w:tcW w:w="163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5065</w:t>
            </w:r>
          </w:p>
        </w:tc>
      </w:tr>
      <w:tr w:rsidR="00D31280" w:rsidRPr="00FF6765" w:rsidTr="001D01FE">
        <w:trPr>
          <w:trHeight w:val="66"/>
          <w:jc w:val="center"/>
        </w:trPr>
        <w:tc>
          <w:tcPr>
            <w:tcW w:w="5098" w:type="dxa"/>
            <w:tcMar>
              <w:top w:w="15" w:type="dxa"/>
              <w:left w:w="15" w:type="dxa"/>
              <w:bottom w:w="0" w:type="dxa"/>
              <w:right w:w="15" w:type="dxa"/>
            </w:tcMa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Аладьинская сельская библиотека</w:t>
            </w:r>
          </w:p>
        </w:tc>
        <w:tc>
          <w:tcPr>
            <w:tcW w:w="4110"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 Аладьино, ул. Молодежная, д. 1«а»</w:t>
            </w:r>
          </w:p>
        </w:tc>
        <w:tc>
          <w:tcPr>
            <w:tcW w:w="163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3347</w:t>
            </w:r>
          </w:p>
        </w:tc>
      </w:tr>
    </w:tbl>
    <w:p w:rsidR="002B5E34" w:rsidRPr="00FF6765" w:rsidRDefault="002B5E34" w:rsidP="00D31280">
      <w:pPr>
        <w:spacing w:after="0" w:line="240" w:lineRule="auto"/>
        <w:ind w:firstLine="709"/>
        <w:jc w:val="both"/>
        <w:rPr>
          <w:rFonts w:ascii="Times New Roman" w:eastAsia="Times New Roman" w:hAnsi="Times New Roman" w:cs="Times New Roman"/>
          <w:bCs/>
          <w:iCs/>
          <w:sz w:val="17"/>
          <w:szCs w:val="17"/>
          <w:lang w:eastAsia="ru-RU"/>
        </w:rPr>
      </w:pPr>
    </w:p>
    <w:p w:rsidR="002B5E34" w:rsidRPr="00FF6765" w:rsidRDefault="002B5E34" w:rsidP="00D31280">
      <w:pPr>
        <w:spacing w:after="0" w:line="240" w:lineRule="auto"/>
        <w:ind w:firstLine="709"/>
        <w:contextualSpacing/>
        <w:jc w:val="both"/>
        <w:rPr>
          <w:rFonts w:ascii="Times New Roman" w:eastAsia="Times New Roman" w:hAnsi="Times New Roman" w:cs="Times New Roman"/>
          <w:iCs/>
          <w:sz w:val="17"/>
          <w:szCs w:val="17"/>
          <w:lang w:eastAsia="ru-RU"/>
        </w:rPr>
      </w:pPr>
      <w:r w:rsidRPr="00FF6765">
        <w:rPr>
          <w:rFonts w:ascii="Times New Roman" w:eastAsia="Times New Roman" w:hAnsi="Times New Roman" w:cs="Times New Roman"/>
          <w:sz w:val="17"/>
          <w:szCs w:val="17"/>
        </w:rPr>
        <w:t>На территории Семячковского сельского поселения действуют 2 учреждения культуры</w:t>
      </w:r>
      <w:r w:rsidRPr="00FF6765">
        <w:rPr>
          <w:rFonts w:ascii="Times New Roman" w:eastAsia="Times New Roman" w:hAnsi="Times New Roman" w:cs="Times New Roman"/>
          <w:iCs/>
          <w:sz w:val="17"/>
          <w:szCs w:val="17"/>
          <w:lang w:eastAsia="ru-RU"/>
        </w:rPr>
        <w:t>.</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Перечень объектов культуры</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1838"/>
        <w:gridCol w:w="1847"/>
        <w:gridCol w:w="1555"/>
        <w:gridCol w:w="1276"/>
        <w:gridCol w:w="1276"/>
        <w:gridCol w:w="1134"/>
      </w:tblGrid>
      <w:tr w:rsidR="00D31280" w:rsidRPr="00FF6765" w:rsidTr="00D31280">
        <w:trPr>
          <w:cantSplit/>
          <w:trHeight w:val="151"/>
          <w:jc w:val="center"/>
        </w:trPr>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lastRenderedPageBreak/>
              <w:t>п/п</w:t>
            </w:r>
          </w:p>
        </w:tc>
        <w:tc>
          <w:tcPr>
            <w:tcW w:w="183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lastRenderedPageBreak/>
              <w:t>Учреждения, предприятия, сооружения</w:t>
            </w:r>
          </w:p>
        </w:tc>
        <w:tc>
          <w:tcPr>
            <w:tcW w:w="184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Местоположение</w:t>
            </w:r>
          </w:p>
        </w:tc>
        <w:tc>
          <w:tcPr>
            <w:tcW w:w="524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Емкость (кв.м), вместимость(чел.)</w:t>
            </w:r>
          </w:p>
        </w:tc>
      </w:tr>
      <w:tr w:rsidR="00D31280" w:rsidRPr="00FF6765" w:rsidTr="00D31280">
        <w:trPr>
          <w:cantSplit/>
          <w:trHeight w:val="81"/>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83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84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ед. измерения</w:t>
            </w: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(количество посадочных мест)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по проекту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фактически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износа</w:t>
            </w:r>
          </w:p>
        </w:tc>
      </w:tr>
      <w:tr w:rsidR="00D31280" w:rsidRPr="00FF6765" w:rsidTr="00D31280">
        <w:trPr>
          <w:trHeight w:val="24"/>
          <w:jc w:val="center"/>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lastRenderedPageBreak/>
              <w:t>1</w:t>
            </w:r>
          </w:p>
        </w:tc>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w:t>
            </w:r>
          </w:p>
        </w:tc>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w:t>
            </w:r>
          </w:p>
        </w:tc>
      </w:tr>
      <w:tr w:rsidR="00D31280" w:rsidRPr="00FF6765" w:rsidTr="00D31280">
        <w:trPr>
          <w:trHeight w:val="299"/>
          <w:jc w:val="center"/>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tabs>
                <w:tab w:val="num" w:pos="0"/>
              </w:tabs>
              <w:spacing w:after="0" w:line="240" w:lineRule="auto"/>
              <w:jc w:val="center"/>
              <w:rPr>
                <w:rFonts w:ascii="Times New Roman" w:eastAsia="Times New Roman" w:hAnsi="Times New Roman" w:cs="Times New Roman"/>
                <w:sz w:val="17"/>
                <w:szCs w:val="17"/>
                <w:lang w:eastAsia="ru-RU"/>
              </w:rPr>
            </w:pPr>
          </w:p>
        </w:tc>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Ужанский СДК</w:t>
            </w: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847"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 Ужа,</w:t>
            </w: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ул. Строительная, д. 30</w:t>
            </w:r>
          </w:p>
        </w:tc>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60</w:t>
            </w:r>
          </w:p>
        </w:tc>
      </w:tr>
      <w:tr w:rsidR="00D31280" w:rsidRPr="00FF6765" w:rsidTr="00D31280">
        <w:trPr>
          <w:trHeight w:val="299"/>
          <w:jc w:val="center"/>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tabs>
                <w:tab w:val="num" w:pos="0"/>
              </w:tabs>
              <w:spacing w:after="0" w:line="240" w:lineRule="auto"/>
              <w:jc w:val="center"/>
              <w:rPr>
                <w:rFonts w:ascii="Times New Roman" w:eastAsia="Times New Roman" w:hAnsi="Times New Roman" w:cs="Times New Roman"/>
                <w:sz w:val="17"/>
                <w:szCs w:val="17"/>
                <w:lang w:eastAsia="ru-RU"/>
              </w:rPr>
            </w:pPr>
          </w:p>
        </w:tc>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Аладьинский СК</w:t>
            </w: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847"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 Аладьино,</w:t>
            </w: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ул. Молодёжная, д.1 «А»</w:t>
            </w:r>
          </w:p>
        </w:tc>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60</w:t>
            </w:r>
          </w:p>
        </w:tc>
      </w:tr>
    </w:tbl>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contextualSpacing/>
        <w:jc w:val="both"/>
        <w:rPr>
          <w:rFonts w:ascii="Times New Roman" w:eastAsia="Times New Roman" w:hAnsi="Times New Roman" w:cs="Times New Roman"/>
          <w:iCs/>
          <w:sz w:val="17"/>
          <w:szCs w:val="17"/>
          <w:lang w:eastAsia="ru-RU"/>
        </w:rPr>
      </w:pPr>
      <w:r w:rsidRPr="00FF6765">
        <w:rPr>
          <w:rFonts w:ascii="Times New Roman" w:eastAsia="Times New Roman" w:hAnsi="Times New Roman" w:cs="Times New Roman"/>
          <w:sz w:val="17"/>
          <w:szCs w:val="17"/>
        </w:rPr>
        <w:t xml:space="preserve">Система здравоохранения Семячковского сельского поселения представлена четырьмя фельдшерско-акушерскими пунктами. </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Перечень объектов здравоохранения</w:t>
      </w:r>
    </w:p>
    <w:tbl>
      <w:tblPr>
        <w:tblW w:w="835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51"/>
        <w:gridCol w:w="7708"/>
      </w:tblGrid>
      <w:tr w:rsidR="00D31280" w:rsidRPr="00FF6765" w:rsidTr="001D01FE">
        <w:trPr>
          <w:trHeight w:val="542"/>
        </w:trPr>
        <w:tc>
          <w:tcPr>
            <w:tcW w:w="6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п/п</w:t>
            </w:r>
          </w:p>
        </w:tc>
        <w:tc>
          <w:tcPr>
            <w:tcW w:w="7708" w:type="dxa"/>
            <w:shd w:val="clear" w:color="auto" w:fill="auto"/>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Наименование учреждения</w:t>
            </w:r>
          </w:p>
        </w:tc>
      </w:tr>
      <w:tr w:rsidR="00D31280" w:rsidRPr="00FF6765" w:rsidTr="001D01FE">
        <w:trPr>
          <w:trHeight w:val="193"/>
        </w:trPr>
        <w:tc>
          <w:tcPr>
            <w:tcW w:w="6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c>
          <w:tcPr>
            <w:tcW w:w="7708" w:type="dxa"/>
            <w:shd w:val="clear" w:color="auto" w:fill="auto"/>
            <w:tcMar>
              <w:top w:w="15" w:type="dxa"/>
              <w:left w:w="15" w:type="dxa"/>
              <w:bottom w:w="0" w:type="dxa"/>
              <w:right w:w="15" w:type="dxa"/>
            </w:tcMar>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Аладьинский ФАП   д. Аладьино  ул. Трубчевская д.7</w:t>
            </w:r>
          </w:p>
        </w:tc>
      </w:tr>
      <w:tr w:rsidR="00D31280" w:rsidRPr="00FF6765" w:rsidTr="001D01FE">
        <w:trPr>
          <w:trHeight w:val="187"/>
        </w:trPr>
        <w:tc>
          <w:tcPr>
            <w:tcW w:w="6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w:t>
            </w:r>
          </w:p>
        </w:tc>
        <w:tc>
          <w:tcPr>
            <w:tcW w:w="7708" w:type="dxa"/>
            <w:shd w:val="clear" w:color="auto" w:fill="auto"/>
            <w:tcMar>
              <w:top w:w="15" w:type="dxa"/>
              <w:left w:w="15" w:type="dxa"/>
              <w:bottom w:w="0" w:type="dxa"/>
              <w:right w:w="15" w:type="dxa"/>
            </w:tcMar>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Молчановский  ФАП  д. Молчаново ул. Луговая д.5 а</w:t>
            </w:r>
          </w:p>
        </w:tc>
      </w:tr>
      <w:tr w:rsidR="00D31280" w:rsidRPr="00FF6765" w:rsidTr="001D01FE">
        <w:trPr>
          <w:trHeight w:val="294"/>
        </w:trPr>
        <w:tc>
          <w:tcPr>
            <w:tcW w:w="6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w:t>
            </w:r>
          </w:p>
        </w:tc>
        <w:tc>
          <w:tcPr>
            <w:tcW w:w="7708" w:type="dxa"/>
            <w:shd w:val="clear" w:color="auto" w:fill="auto"/>
            <w:tcMar>
              <w:top w:w="15" w:type="dxa"/>
              <w:left w:w="15" w:type="dxa"/>
              <w:bottom w:w="0" w:type="dxa"/>
              <w:right w:w="15" w:type="dxa"/>
            </w:tcMar>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Семячковский ФАП  с. Семячки ул. Советская д.14</w:t>
            </w:r>
          </w:p>
        </w:tc>
      </w:tr>
      <w:tr w:rsidR="00D31280" w:rsidRPr="00FF6765" w:rsidTr="001D01FE">
        <w:trPr>
          <w:trHeight w:val="66"/>
        </w:trPr>
        <w:tc>
          <w:tcPr>
            <w:tcW w:w="6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w:t>
            </w:r>
          </w:p>
        </w:tc>
        <w:tc>
          <w:tcPr>
            <w:tcW w:w="7708" w:type="dxa"/>
            <w:shd w:val="clear" w:color="auto" w:fill="auto"/>
            <w:tcMar>
              <w:top w:w="15" w:type="dxa"/>
              <w:left w:w="15" w:type="dxa"/>
              <w:bottom w:w="0" w:type="dxa"/>
              <w:right w:w="15" w:type="dxa"/>
            </w:tcMar>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Ужанский ФАП  д. Ужа  ул. Строительная  д. 38</w:t>
            </w:r>
          </w:p>
        </w:tc>
      </w:tr>
    </w:tbl>
    <w:p w:rsidR="002B5E34" w:rsidRPr="00FF6765" w:rsidRDefault="002B5E34" w:rsidP="00D31280">
      <w:pPr>
        <w:spacing w:after="0" w:line="240" w:lineRule="auto"/>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3.2. Прогноз спроса на коммунальные ресурсы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период 2024-2044 гг. спрос на коммунальные ресурсы в Семячковском сельском поселении может быть спрогнозирован на основании прогноза экономического развития на данный период и на основании расчета объемов нового жилищного строительства.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Электроснабжение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Основными направлениями развития и модернизации системы электроснабжения Семячковского сельского поселения:</w:t>
      </w:r>
    </w:p>
    <w:p w:rsidR="002B5E34" w:rsidRPr="00FF6765" w:rsidRDefault="002B5E34" w:rsidP="00D31280">
      <w:pPr>
        <w:numPr>
          <w:ilvl w:val="0"/>
          <w:numId w:val="6"/>
        </w:numPr>
        <w:tabs>
          <w:tab w:val="left" w:pos="993"/>
        </w:tabs>
        <w:spacing w:after="0" w:line="240" w:lineRule="auto"/>
        <w:ind w:left="0"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строительство новых трансформаторных подстанций 6(10) кВ, воздушных и кабельных линий электропередачи напряжением 6 и 0,4кВ, а также реконструкция существующих распределительных сетей с целью подключения новых потребителей.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Согласно прогнозу генерального плана Семячковского сельского поселения, прирост электрических нагрузок к 2044 г. не ожидается.</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Реализация программных мероприятий в области электроснабжения направлена на:</w:t>
      </w:r>
    </w:p>
    <w:p w:rsidR="002B5E34" w:rsidRPr="00FF6765" w:rsidRDefault="002B5E34" w:rsidP="00D31280">
      <w:pPr>
        <w:tabs>
          <w:tab w:val="left" w:pos="1256"/>
          <w:tab w:val="left" w:pos="2990"/>
          <w:tab w:val="left" w:pos="5363"/>
          <w:tab w:val="left" w:pos="7456"/>
          <w:tab w:val="left" w:pos="8949"/>
        </w:tabs>
        <w:spacing w:after="0" w:line="240" w:lineRule="auto"/>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реконструкци</w:t>
      </w:r>
      <w:r w:rsidRPr="00FF6765">
        <w:rPr>
          <w:rFonts w:ascii="Times New Roman" w:eastAsia="Calibri" w:hAnsi="Times New Roman" w:cs="Times New Roman"/>
          <w:sz w:val="17"/>
          <w:szCs w:val="17"/>
        </w:rPr>
        <w:t>ю</w:t>
      </w:r>
      <w:r w:rsidRPr="00FF6765">
        <w:rPr>
          <w:rFonts w:ascii="Times New Roman" w:eastAsia="Calibri" w:hAnsi="Times New Roman" w:cs="Times New Roman"/>
          <w:sz w:val="17"/>
          <w:szCs w:val="17"/>
          <w:lang w:val="x-none"/>
        </w:rPr>
        <w:t xml:space="preserve"> существующей системы сетевого электроснабжения поселения;</w:t>
      </w:r>
    </w:p>
    <w:p w:rsidR="002B5E34" w:rsidRPr="00FF6765" w:rsidRDefault="002B5E34" w:rsidP="00D31280">
      <w:pPr>
        <w:tabs>
          <w:tab w:val="left" w:pos="1256"/>
          <w:tab w:val="left" w:pos="2752"/>
          <w:tab w:val="left" w:pos="4735"/>
          <w:tab w:val="left" w:pos="6091"/>
          <w:tab w:val="left" w:pos="7437"/>
          <w:tab w:val="left" w:pos="8248"/>
        </w:tabs>
        <w:spacing w:after="0" w:line="240" w:lineRule="auto"/>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 xml:space="preserve">появление маневренности перевода нагрузки при </w:t>
      </w:r>
      <w:r w:rsidRPr="00FF6765">
        <w:rPr>
          <w:rFonts w:ascii="Times New Roman" w:eastAsia="Calibri" w:hAnsi="Times New Roman" w:cs="Times New Roman"/>
          <w:spacing w:val="-3"/>
          <w:sz w:val="17"/>
          <w:szCs w:val="17"/>
          <w:lang w:val="x-none"/>
        </w:rPr>
        <w:t>повреждении</w:t>
      </w:r>
      <w:r w:rsidRPr="00FF6765">
        <w:rPr>
          <w:rFonts w:ascii="Times New Roman" w:eastAsia="Calibri" w:hAnsi="Times New Roman" w:cs="Times New Roman"/>
          <w:spacing w:val="-3"/>
          <w:sz w:val="17"/>
          <w:szCs w:val="17"/>
        </w:rPr>
        <w:t xml:space="preserve"> </w:t>
      </w:r>
      <w:r w:rsidRPr="00FF6765">
        <w:rPr>
          <w:rFonts w:ascii="Times New Roman" w:eastAsia="Calibri" w:hAnsi="Times New Roman" w:cs="Times New Roman"/>
          <w:sz w:val="17"/>
          <w:szCs w:val="17"/>
          <w:lang w:val="x-none"/>
        </w:rPr>
        <w:t>трансформаторов</w:t>
      </w:r>
      <w:r w:rsidRPr="00FF6765">
        <w:rPr>
          <w:rFonts w:ascii="Times New Roman" w:eastAsia="Calibri" w:hAnsi="Times New Roman" w:cs="Times New Roman"/>
          <w:sz w:val="17"/>
          <w:szCs w:val="17"/>
        </w:rPr>
        <w:t>;</w:t>
      </w:r>
    </w:p>
    <w:p w:rsidR="002B5E34" w:rsidRPr="00FF6765" w:rsidRDefault="002B5E34" w:rsidP="00D31280">
      <w:pPr>
        <w:tabs>
          <w:tab w:val="left" w:pos="1256"/>
        </w:tabs>
        <w:spacing w:after="0" w:line="240" w:lineRule="auto"/>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сокращение потерь при передаче</w:t>
      </w:r>
      <w:r w:rsidRPr="00FF6765">
        <w:rPr>
          <w:rFonts w:ascii="Times New Roman" w:eastAsia="Calibri" w:hAnsi="Times New Roman" w:cs="Times New Roman"/>
          <w:spacing w:val="-4"/>
          <w:sz w:val="17"/>
          <w:szCs w:val="17"/>
          <w:lang w:val="x-none"/>
        </w:rPr>
        <w:t xml:space="preserve"> </w:t>
      </w:r>
      <w:r w:rsidRPr="00FF6765">
        <w:rPr>
          <w:rFonts w:ascii="Times New Roman" w:eastAsia="Calibri" w:hAnsi="Times New Roman" w:cs="Times New Roman"/>
          <w:sz w:val="17"/>
          <w:szCs w:val="17"/>
          <w:lang w:val="x-none"/>
        </w:rPr>
        <w:t>электроэнергии.</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Социальным эффектом от реализации мероприятий по развитию и модернизации системы электроснабжения являются:</w:t>
      </w:r>
    </w:p>
    <w:p w:rsidR="002B5E34" w:rsidRPr="00FF6765" w:rsidRDefault="002B5E34" w:rsidP="00D31280">
      <w:pPr>
        <w:tabs>
          <w:tab w:val="left" w:pos="1256"/>
        </w:tabs>
        <w:spacing w:after="0" w:line="240" w:lineRule="auto"/>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обеспечение бесперебойного</w:t>
      </w:r>
      <w:r w:rsidRPr="00FF6765">
        <w:rPr>
          <w:rFonts w:ascii="Times New Roman" w:eastAsia="Calibri" w:hAnsi="Times New Roman" w:cs="Times New Roman"/>
          <w:spacing w:val="-2"/>
          <w:sz w:val="17"/>
          <w:szCs w:val="17"/>
          <w:lang w:val="x-none"/>
        </w:rPr>
        <w:t xml:space="preserve"> </w:t>
      </w:r>
      <w:r w:rsidRPr="00FF6765">
        <w:rPr>
          <w:rFonts w:ascii="Times New Roman" w:eastAsia="Calibri" w:hAnsi="Times New Roman" w:cs="Times New Roman"/>
          <w:sz w:val="17"/>
          <w:szCs w:val="17"/>
          <w:lang w:val="x-none"/>
        </w:rPr>
        <w:t>электроснабжения;</w:t>
      </w:r>
    </w:p>
    <w:p w:rsidR="002B5E34" w:rsidRPr="00FF6765" w:rsidRDefault="002B5E34" w:rsidP="00D31280">
      <w:pPr>
        <w:tabs>
          <w:tab w:val="left" w:pos="1256"/>
        </w:tabs>
        <w:spacing w:after="0" w:line="240" w:lineRule="auto"/>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уменьшение времени устранения аварий.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Теплоснабжение</w:t>
      </w:r>
    </w:p>
    <w:p w:rsidR="002B5E34" w:rsidRPr="00FF6765" w:rsidRDefault="002B5E34" w:rsidP="00D31280">
      <w:pPr>
        <w:widowControl w:val="0"/>
        <w:autoSpaceDE w:val="0"/>
        <w:autoSpaceDN w:val="0"/>
        <w:adjustRightInd w:val="0"/>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xml:space="preserve">Источниками теплоснабжения в муниципальном образовании являются индивидуальные системы отопления (печи, дровяные, электрические и газовые котлы). </w:t>
      </w:r>
    </w:p>
    <w:p w:rsidR="002B5E34" w:rsidRPr="00FF6765" w:rsidRDefault="002B5E34" w:rsidP="00D31280">
      <w:pPr>
        <w:widowControl w:val="0"/>
        <w:autoSpaceDE w:val="0"/>
        <w:autoSpaceDN w:val="0"/>
        <w:adjustRightInd w:val="0"/>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Отопление жилого фонда и объектов социально-культурного назначения осуществляется индивидуальными системами отопления.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Холодное водоснабжение и водоотведение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Основные направления модернизации и развития системы водоснабжения необходимо рассматривать с точки зрения надежности подачи воды населению, теплоисточникам, а также на другие общественные и противопожарные нужды.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Источником хозяйственно-питьевого водоснабжения Семячковского сельского поселения на расчетный срок остаются подземные воды.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Жилой фонд сельского поселения обеспечен централизованным водоснабжением на 100%. Водоснабжение населенных пунктов организуется от существующих, требующих реконструкции и планируемых к строительству новых водозаборных узлов (ВЗУ). Увеличение водопотребления поселения планируется за счет развития объектов хозяйственной деятельности и прироста населения.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Водоотведение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Сбор сточных вод в населенных </w:t>
      </w:r>
      <w:r w:rsidRPr="00FF6765">
        <w:rPr>
          <w:rFonts w:ascii="Times New Roman" w:eastAsia="Times New Roman" w:hAnsi="Times New Roman" w:cs="Times New Roman"/>
          <w:sz w:val="17"/>
          <w:szCs w:val="17"/>
        </w:rPr>
        <w:t xml:space="preserve">пунктах Семячковского сельского поселения </w:t>
      </w:r>
      <w:r w:rsidRPr="00FF6765">
        <w:rPr>
          <w:rFonts w:ascii="Times New Roman" w:eastAsia="Times New Roman" w:hAnsi="Times New Roman" w:cs="Times New Roman"/>
          <w:sz w:val="17"/>
          <w:szCs w:val="17"/>
          <w:lang w:eastAsia="ru-RU"/>
        </w:rPr>
        <w:t>производится в выгребные ямы. На расчетный срок реализации проекта генерального плана планируется:</w:t>
      </w:r>
    </w:p>
    <w:p w:rsidR="002B5E34" w:rsidRPr="00FF6765" w:rsidRDefault="002B5E34" w:rsidP="00D31280">
      <w:pPr>
        <w:numPr>
          <w:ilvl w:val="0"/>
          <w:numId w:val="18"/>
        </w:numPr>
        <w:spacing w:after="0" w:line="240" w:lineRule="auto"/>
        <w:ind w:left="0"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Строительство очистных сооружений и сетей канализации в деревне Молчаново.</w:t>
      </w:r>
    </w:p>
    <w:p w:rsidR="002B5E34" w:rsidRPr="00FF6765" w:rsidRDefault="002B5E34" w:rsidP="00D31280">
      <w:pPr>
        <w:numPr>
          <w:ilvl w:val="0"/>
          <w:numId w:val="18"/>
        </w:numPr>
        <w:spacing w:after="0" w:line="240" w:lineRule="auto"/>
        <w:ind w:left="0"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Строительство очистных сооружений и сетей канализации в деревне Бобовня.</w:t>
      </w:r>
    </w:p>
    <w:p w:rsidR="002B5E34" w:rsidRPr="00FF6765" w:rsidRDefault="002B5E34" w:rsidP="00D31280">
      <w:pPr>
        <w:numPr>
          <w:ilvl w:val="0"/>
          <w:numId w:val="18"/>
        </w:numPr>
        <w:spacing w:after="0" w:line="240" w:lineRule="auto"/>
        <w:ind w:left="0"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Строительство очистных сооружений и сетей канализации в селе Семячки.</w:t>
      </w:r>
    </w:p>
    <w:p w:rsidR="002B5E34" w:rsidRPr="00FF6765" w:rsidRDefault="002B5E34" w:rsidP="00D31280">
      <w:pPr>
        <w:numPr>
          <w:ilvl w:val="0"/>
          <w:numId w:val="18"/>
        </w:numPr>
        <w:spacing w:after="0" w:line="240" w:lineRule="auto"/>
        <w:ind w:left="0"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Строительство очистных сооружений и сетей канализации в деревне Ильино.</w:t>
      </w:r>
    </w:p>
    <w:p w:rsidR="002B5E34" w:rsidRPr="00FF6765" w:rsidRDefault="002B5E34" w:rsidP="00D31280">
      <w:pPr>
        <w:numPr>
          <w:ilvl w:val="0"/>
          <w:numId w:val="18"/>
        </w:numPr>
        <w:spacing w:after="0" w:line="240" w:lineRule="auto"/>
        <w:ind w:left="0"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Строительство очистных сооружений и сетей канализации в деревне Аладьино.</w:t>
      </w:r>
    </w:p>
    <w:p w:rsidR="002B5E34" w:rsidRPr="00FF6765" w:rsidRDefault="002B5E34" w:rsidP="00D31280">
      <w:pPr>
        <w:numPr>
          <w:ilvl w:val="0"/>
          <w:numId w:val="18"/>
        </w:numPr>
        <w:spacing w:after="0" w:line="240" w:lineRule="auto"/>
        <w:ind w:left="0"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Строительство одних очистных сооружений, а также сетей канализации для деревень Ужа, Емельяновка, Петровск.</w:t>
      </w:r>
    </w:p>
    <w:p w:rsidR="002B5E34" w:rsidRPr="00FF6765" w:rsidRDefault="002B5E34" w:rsidP="00D31280">
      <w:pPr>
        <w:numPr>
          <w:ilvl w:val="0"/>
          <w:numId w:val="18"/>
        </w:numPr>
        <w:spacing w:after="0" w:line="240" w:lineRule="auto"/>
        <w:ind w:left="0"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Обеспечение локальных систем водоотведения (у каждого потребителя) в деревне Каружа, деревне Могорь, поселке Пикуринский, поселке Брусничный, деревне Огородня, деревне Волотынь, деревне Мосточино, деревне Войборово, деревне Шеменово, деревне Груздово, деревне Тигинево, селе Тишино, деревне Ожигово, деревне Чуркино, деревне Паровичи, деревне Калачевка, деревне Потапово, деревне Груздовцы, поселке Покровский, деревне Чмыхово.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Газоснабжение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Прогноз спроса на газоснабжение планируется на основе анализа ситуации, сложившейся в экономике и социальной сфере </w:t>
      </w:r>
      <w:r w:rsidRPr="00FF6765">
        <w:rPr>
          <w:rFonts w:ascii="Times New Roman" w:eastAsia="Times New Roman" w:hAnsi="Times New Roman" w:cs="Times New Roman"/>
          <w:sz w:val="17"/>
          <w:szCs w:val="17"/>
        </w:rPr>
        <w:t>Семячковского сельского поселения</w:t>
      </w:r>
      <w:r w:rsidRPr="00FF6765">
        <w:rPr>
          <w:rFonts w:ascii="Times New Roman" w:eastAsia="Times New Roman" w:hAnsi="Times New Roman" w:cs="Times New Roman"/>
          <w:sz w:val="17"/>
          <w:szCs w:val="17"/>
          <w:lang w:eastAsia="ru-RU"/>
        </w:rPr>
        <w:t>.</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Увеличение потребления газа на период действия Программы ежегодно будет расти в связи со строительством жилых домов с индивидуальным отоплением. </w:t>
      </w:r>
    </w:p>
    <w:p w:rsidR="006F5D58" w:rsidRDefault="006F5D58" w:rsidP="00D31280">
      <w:pPr>
        <w:spacing w:after="0" w:line="240" w:lineRule="auto"/>
        <w:ind w:firstLine="709"/>
        <w:jc w:val="both"/>
        <w:outlineLvl w:val="1"/>
        <w:rPr>
          <w:rFonts w:ascii="Times New Roman" w:eastAsia="Calibri" w:hAnsi="Times New Roman" w:cs="Times New Roman"/>
          <w:bCs/>
          <w:sz w:val="17"/>
          <w:szCs w:val="17"/>
          <w:lang w:eastAsia="ru-RU"/>
        </w:rPr>
      </w:pPr>
    </w:p>
    <w:p w:rsidR="002B5E34" w:rsidRPr="00FF6765" w:rsidRDefault="002B5E34" w:rsidP="00D31280">
      <w:pPr>
        <w:spacing w:after="0" w:line="240" w:lineRule="auto"/>
        <w:ind w:firstLine="709"/>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4. Целевые показатели развития коммунальной инфраструктуры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 данном разделе приводятся количественные показатели целевых характеристик коммунальной инфраструктуры </w:t>
      </w:r>
      <w:r w:rsidRPr="00FF6765">
        <w:rPr>
          <w:rFonts w:ascii="Times New Roman" w:eastAsia="Times New Roman" w:hAnsi="Times New Roman" w:cs="Times New Roman"/>
          <w:sz w:val="17"/>
          <w:szCs w:val="17"/>
        </w:rPr>
        <w:t>Семячковского сельского поселения</w:t>
      </w:r>
      <w:r w:rsidRPr="00FF6765">
        <w:rPr>
          <w:rFonts w:ascii="Times New Roman" w:eastAsia="Times New Roman" w:hAnsi="Times New Roman" w:cs="Times New Roman"/>
          <w:sz w:val="17"/>
          <w:szCs w:val="17"/>
          <w:lang w:eastAsia="ru-RU"/>
        </w:rPr>
        <w:t>, которые должны быть достигнуты по итогам выполнения Программы комплексного развития.</w:t>
      </w: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4.1. Целевые индикаторы и показатели развития системы теплоснабжения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Централизованное теплоснабжение на территории поселения отсутствует, на срок действия программы не предусматривается.</w:t>
      </w: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4.2. Целевые индикаторы и показатели развития системы водоснабжения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lastRenderedPageBreak/>
        <w:t xml:space="preserve">Целевые показатели системы водоснабжения </w:t>
      </w:r>
      <w:r w:rsidRPr="00FF6765">
        <w:rPr>
          <w:rFonts w:ascii="Times New Roman" w:eastAsia="Times New Roman" w:hAnsi="Times New Roman" w:cs="Times New Roman"/>
          <w:sz w:val="17"/>
          <w:szCs w:val="17"/>
        </w:rPr>
        <w:t xml:space="preserve">Семячковского сельского поселения </w:t>
      </w:r>
      <w:r w:rsidRPr="00FF6765">
        <w:rPr>
          <w:rFonts w:ascii="Times New Roman" w:eastAsia="Times New Roman" w:hAnsi="Times New Roman" w:cs="Times New Roman"/>
          <w:sz w:val="17"/>
          <w:szCs w:val="17"/>
          <w:lang w:eastAsia="ru-RU"/>
        </w:rPr>
        <w:t>представлены в таблице ниже.</w:t>
      </w: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4.3. Целевые индикаторы и показатели развития системы водоотведения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Централизованное водоотведение на территории поселения отсутствует. </w:t>
      </w:r>
      <w:r w:rsidRPr="00FF6765">
        <w:rPr>
          <w:rFonts w:ascii="Times New Roman" w:eastAsia="Times New Roman" w:hAnsi="Times New Roman" w:cs="Times New Roman"/>
          <w:sz w:val="17"/>
          <w:szCs w:val="17"/>
          <w:lang w:eastAsia="ar-SA"/>
        </w:rPr>
        <w:t xml:space="preserve">Схемой водоснабжения и водоотведения </w:t>
      </w:r>
      <w:r w:rsidRPr="00FF6765">
        <w:rPr>
          <w:rFonts w:ascii="Times New Roman" w:eastAsia="Times New Roman" w:hAnsi="Times New Roman" w:cs="Times New Roman"/>
          <w:sz w:val="17"/>
          <w:szCs w:val="17"/>
          <w:lang w:eastAsia="ru-RU"/>
        </w:rPr>
        <w:t xml:space="preserve">Семячковского сельского поселения </w:t>
      </w:r>
      <w:r w:rsidRPr="00FF6765">
        <w:rPr>
          <w:rFonts w:ascii="Times New Roman" w:eastAsia="Times New Roman" w:hAnsi="Times New Roman" w:cs="Times New Roman"/>
          <w:sz w:val="17"/>
          <w:szCs w:val="17"/>
          <w:lang w:eastAsia="ar-SA"/>
        </w:rPr>
        <w:t>не предусматривается строительство централизованной канализации и канализационных очистных сооружений</w:t>
      </w:r>
      <w:r w:rsidRPr="00FF6765">
        <w:rPr>
          <w:rFonts w:ascii="Times New Roman" w:eastAsia="Times New Roman" w:hAnsi="Times New Roman" w:cs="Times New Roman"/>
          <w:sz w:val="17"/>
          <w:szCs w:val="17"/>
          <w:lang w:eastAsia="ru-RU"/>
        </w:rPr>
        <w:t>.</w:t>
      </w: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4.4. Целевые индикаторы и показатели развития системы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Системы централизованного газоснабжения </w:t>
      </w:r>
      <w:r w:rsidRPr="00FF6765">
        <w:rPr>
          <w:rFonts w:ascii="Times New Roman" w:eastAsia="Times New Roman" w:hAnsi="Times New Roman" w:cs="Times New Roman"/>
          <w:sz w:val="17"/>
          <w:szCs w:val="17"/>
        </w:rPr>
        <w:t>Семячковского сельского поселения</w:t>
      </w:r>
      <w:r w:rsidRPr="00FF6765">
        <w:rPr>
          <w:rFonts w:ascii="Times New Roman" w:eastAsia="Times New Roman" w:hAnsi="Times New Roman" w:cs="Times New Roman"/>
          <w:sz w:val="17"/>
          <w:szCs w:val="17"/>
          <w:lang w:eastAsia="ru-RU"/>
        </w:rPr>
        <w:t xml:space="preserve"> представлены в таблице ниже.</w:t>
      </w: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4.5. Целевые индикаторы и показатели развития системы электроснабжения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Целевые показатели системы электроснабжения </w:t>
      </w:r>
      <w:r w:rsidRPr="00FF6765">
        <w:rPr>
          <w:rFonts w:ascii="Times New Roman" w:eastAsia="Times New Roman" w:hAnsi="Times New Roman" w:cs="Times New Roman"/>
          <w:sz w:val="17"/>
          <w:szCs w:val="17"/>
        </w:rPr>
        <w:t xml:space="preserve">Семячковского сельского поселения </w:t>
      </w:r>
      <w:r w:rsidRPr="00FF6765">
        <w:rPr>
          <w:rFonts w:ascii="Times New Roman" w:eastAsia="Times New Roman" w:hAnsi="Times New Roman" w:cs="Times New Roman"/>
          <w:sz w:val="17"/>
          <w:szCs w:val="17"/>
          <w:lang w:eastAsia="ru-RU"/>
        </w:rPr>
        <w:t>представлены в таблице ниже.</w:t>
      </w: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4.6. Целевые индикаторы и показатели развития системы сбора и утилизации ТКО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Целевые показатели системы сбора и утилизации ТКО </w:t>
      </w:r>
      <w:r w:rsidRPr="00FF6765">
        <w:rPr>
          <w:rFonts w:ascii="Times New Roman" w:eastAsia="Times New Roman" w:hAnsi="Times New Roman" w:cs="Times New Roman"/>
          <w:sz w:val="17"/>
          <w:szCs w:val="17"/>
        </w:rPr>
        <w:t>Семячковского сельского поселения</w:t>
      </w:r>
      <w:r w:rsidRPr="00FF6765">
        <w:rPr>
          <w:rFonts w:ascii="Times New Roman" w:eastAsia="Times New Roman" w:hAnsi="Times New Roman" w:cs="Times New Roman"/>
          <w:sz w:val="17"/>
          <w:szCs w:val="17"/>
          <w:lang w:eastAsia="ru-RU"/>
        </w:rPr>
        <w:t xml:space="preserve"> представлены в таблице ниже.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sectPr w:rsidR="002B5E34" w:rsidRPr="00FF6765" w:rsidSect="006F5D58">
          <w:footerReference w:type="default" r:id="rId42"/>
          <w:type w:val="nextColumn"/>
          <w:pgSz w:w="11906" w:h="16838" w:code="9"/>
          <w:pgMar w:top="567" w:right="707" w:bottom="851" w:left="709" w:header="709" w:footer="709" w:gutter="0"/>
          <w:cols w:space="720"/>
          <w:docGrid w:linePitch="326"/>
        </w:sectPr>
      </w:pPr>
    </w:p>
    <w:p w:rsidR="002B5E34" w:rsidRPr="00FF6765" w:rsidRDefault="002B5E34" w:rsidP="00D31280">
      <w:pPr>
        <w:spacing w:after="0" w:line="240" w:lineRule="auto"/>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lastRenderedPageBreak/>
        <w:t>Таблица 1.4.1 – Целевые показатели развития системы водоснабжения</w:t>
      </w:r>
    </w:p>
    <w:tbl>
      <w:tblPr>
        <w:tblW w:w="1432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0" w:type="dxa"/>
          <w:right w:w="0" w:type="dxa"/>
        </w:tblCellMar>
        <w:tblLook w:val="01E0" w:firstRow="1" w:lastRow="1" w:firstColumn="1" w:lastColumn="1" w:noHBand="0" w:noVBand="0"/>
      </w:tblPr>
      <w:tblGrid>
        <w:gridCol w:w="3134"/>
        <w:gridCol w:w="3133"/>
        <w:gridCol w:w="1319"/>
        <w:gridCol w:w="890"/>
        <w:gridCol w:w="858"/>
        <w:gridCol w:w="856"/>
        <w:gridCol w:w="878"/>
        <w:gridCol w:w="803"/>
        <w:gridCol w:w="766"/>
        <w:gridCol w:w="952"/>
        <w:gridCol w:w="738"/>
      </w:tblGrid>
      <w:tr w:rsidR="00D31280" w:rsidRPr="00FF6765" w:rsidTr="00D31280">
        <w:trPr>
          <w:trHeight w:val="350"/>
          <w:tblHeader/>
          <w:jc w:val="center"/>
        </w:trPr>
        <w:tc>
          <w:tcPr>
            <w:tcW w:w="3134"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Показатели</w:t>
            </w: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tc>
        <w:tc>
          <w:tcPr>
            <w:tcW w:w="3133"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Наименование</w:t>
            </w:r>
          </w:p>
        </w:tc>
        <w:tc>
          <w:tcPr>
            <w:tcW w:w="1319"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Единица измерения</w:t>
            </w:r>
          </w:p>
        </w:tc>
        <w:tc>
          <w:tcPr>
            <w:tcW w:w="6741" w:type="dxa"/>
            <w:gridSpan w:val="8"/>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Значение по годам</w:t>
            </w:r>
          </w:p>
        </w:tc>
      </w:tr>
      <w:tr w:rsidR="00D31280" w:rsidRPr="00FF6765" w:rsidTr="00D31280">
        <w:trPr>
          <w:trHeight w:val="350"/>
          <w:tblHeader/>
          <w:jc w:val="center"/>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tc>
        <w:tc>
          <w:tcPr>
            <w:tcW w:w="3133"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tc>
        <w:tc>
          <w:tcPr>
            <w:tcW w:w="1319"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tc>
        <w:tc>
          <w:tcPr>
            <w:tcW w:w="89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2024</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2025</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2026</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2027</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2028</w:t>
            </w:r>
          </w:p>
        </w:tc>
        <w:tc>
          <w:tcPr>
            <w:tcW w:w="76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2029</w:t>
            </w:r>
          </w:p>
        </w:tc>
        <w:tc>
          <w:tcPr>
            <w:tcW w:w="95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2030</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2044</w:t>
            </w:r>
          </w:p>
        </w:tc>
      </w:tr>
      <w:tr w:rsidR="00D31280" w:rsidRPr="00FF6765" w:rsidTr="00D31280">
        <w:trPr>
          <w:trHeight w:hRule="exact" w:val="28"/>
          <w:jc w:val="center"/>
        </w:trPr>
        <w:tc>
          <w:tcPr>
            <w:tcW w:w="3134"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p>
        </w:tc>
        <w:tc>
          <w:tcPr>
            <w:tcW w:w="3133"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w w:val="97"/>
                <w:sz w:val="17"/>
                <w:szCs w:val="17"/>
                <w:lang w:val="en-US"/>
              </w:rPr>
            </w:pPr>
          </w:p>
        </w:tc>
        <w:tc>
          <w:tcPr>
            <w:tcW w:w="890"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858"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856"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878"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803"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766"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952"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738"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r>
      <w:tr w:rsidR="00D31280" w:rsidRPr="00FF6765" w:rsidTr="00D31280">
        <w:trPr>
          <w:trHeight w:val="737"/>
          <w:jc w:val="center"/>
        </w:trPr>
        <w:tc>
          <w:tcPr>
            <w:tcW w:w="3134"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Доступность</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товаров и услуг для потребителей</w:t>
            </w: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потребителей в жилых домах, обеспеченных доступом</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к коммунальной инфраструктуре</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w w:val="97"/>
                <w:sz w:val="17"/>
                <w:szCs w:val="17"/>
                <w:lang w:val="en-US"/>
              </w:rPr>
              <w:t>%</w:t>
            </w:r>
          </w:p>
        </w:tc>
        <w:tc>
          <w:tcPr>
            <w:tcW w:w="89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91</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92</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93</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94</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95</w:t>
            </w:r>
          </w:p>
        </w:tc>
        <w:tc>
          <w:tcPr>
            <w:tcW w:w="76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96</w:t>
            </w:r>
          </w:p>
        </w:tc>
        <w:tc>
          <w:tcPr>
            <w:tcW w:w="95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97</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98</w:t>
            </w:r>
          </w:p>
        </w:tc>
      </w:tr>
      <w:tr w:rsidR="00D31280" w:rsidRPr="00FF6765" w:rsidTr="00D31280">
        <w:trPr>
          <w:trHeight w:val="761"/>
          <w:jc w:val="center"/>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расходов на оплату услуг в совокупном доходе населения</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w w:val="97"/>
                <w:sz w:val="17"/>
                <w:szCs w:val="17"/>
                <w:lang w:val="en-US"/>
              </w:rPr>
              <w:t>%</w:t>
            </w:r>
          </w:p>
        </w:tc>
        <w:tc>
          <w:tcPr>
            <w:tcW w:w="89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1,29</w:t>
            </w:r>
          </w:p>
          <w:p w:rsidR="002B5E34" w:rsidRPr="00FF6765" w:rsidRDefault="002B5E34" w:rsidP="00D31280">
            <w:pPr>
              <w:spacing w:after="0" w:line="240" w:lineRule="auto"/>
              <w:jc w:val="center"/>
              <w:rPr>
                <w:rFonts w:ascii="Times New Roman" w:eastAsia="Times New Roman" w:hAnsi="Times New Roman" w:cs="Times New Roman"/>
                <w:sz w:val="17"/>
                <w:szCs w:val="17"/>
                <w:lang w:val="en-US" w:eastAsia="ru-RU"/>
              </w:rPr>
            </w:pP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1,35</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1,36</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1,40</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1,44</w:t>
            </w:r>
          </w:p>
        </w:tc>
        <w:tc>
          <w:tcPr>
            <w:tcW w:w="76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1,44</w:t>
            </w:r>
          </w:p>
        </w:tc>
        <w:tc>
          <w:tcPr>
            <w:tcW w:w="95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1,41</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1,39</w:t>
            </w:r>
          </w:p>
        </w:tc>
      </w:tr>
      <w:tr w:rsidR="00D31280" w:rsidRPr="00FF6765" w:rsidTr="00D31280">
        <w:trPr>
          <w:trHeight w:val="284"/>
          <w:jc w:val="center"/>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Удельное водопотребление</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л/</w:t>
            </w:r>
            <w:r w:rsidRPr="00FF6765">
              <w:rPr>
                <w:rFonts w:ascii="Times New Roman" w:eastAsia="Calibri" w:hAnsi="Times New Roman" w:cs="Times New Roman"/>
                <w:sz w:val="17"/>
                <w:szCs w:val="17"/>
              </w:rPr>
              <w:t>сут. на человека</w:t>
            </w:r>
          </w:p>
        </w:tc>
        <w:tc>
          <w:tcPr>
            <w:tcW w:w="89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180</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180</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180</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180</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180</w:t>
            </w:r>
          </w:p>
        </w:tc>
        <w:tc>
          <w:tcPr>
            <w:tcW w:w="76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180</w:t>
            </w:r>
          </w:p>
        </w:tc>
        <w:tc>
          <w:tcPr>
            <w:tcW w:w="95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180</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180</w:t>
            </w:r>
          </w:p>
        </w:tc>
      </w:tr>
      <w:tr w:rsidR="00D31280" w:rsidRPr="00FF6765" w:rsidTr="00D31280">
        <w:trPr>
          <w:trHeight w:val="510"/>
          <w:jc w:val="center"/>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Тариф на потребление</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ресурса </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руб.</w:t>
            </w:r>
            <w:r w:rsidRPr="00FF6765">
              <w:rPr>
                <w:rFonts w:ascii="Times New Roman" w:eastAsia="Calibri" w:hAnsi="Times New Roman" w:cs="Times New Roman"/>
                <w:sz w:val="17"/>
                <w:szCs w:val="17"/>
                <w:lang w:val="en-US"/>
              </w:rPr>
              <w:t>/ м</w:t>
            </w:r>
            <w:r w:rsidRPr="00FF6765">
              <w:rPr>
                <w:rFonts w:ascii="Times New Roman" w:eastAsia="Calibri" w:hAnsi="Times New Roman" w:cs="Times New Roman"/>
                <w:sz w:val="17"/>
                <w:szCs w:val="17"/>
                <w:vertAlign w:val="superscript"/>
                <w:lang w:val="en-US"/>
              </w:rPr>
              <w:t>3</w:t>
            </w:r>
          </w:p>
        </w:tc>
        <w:tc>
          <w:tcPr>
            <w:tcW w:w="89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bCs/>
                <w:iCs/>
                <w:sz w:val="17"/>
                <w:szCs w:val="17"/>
                <w:lang w:eastAsia="ru-RU"/>
              </w:rPr>
              <w:t>29,51</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bCs/>
                <w:iCs/>
                <w:sz w:val="17"/>
                <w:szCs w:val="17"/>
                <w:lang w:eastAsia="ru-RU"/>
              </w:rPr>
              <w:t>28,86</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bCs/>
                <w:iCs/>
                <w:sz w:val="17"/>
                <w:szCs w:val="17"/>
                <w:lang w:eastAsia="ru-RU"/>
              </w:rPr>
              <w:t>30,27</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31,63</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33,05</w:t>
            </w:r>
          </w:p>
        </w:tc>
        <w:tc>
          <w:tcPr>
            <w:tcW w:w="76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34,54</w:t>
            </w:r>
          </w:p>
        </w:tc>
        <w:tc>
          <w:tcPr>
            <w:tcW w:w="95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36,27</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64,28</w:t>
            </w:r>
          </w:p>
        </w:tc>
      </w:tr>
      <w:tr w:rsidR="00D31280" w:rsidRPr="00FF6765" w:rsidTr="00D31280">
        <w:trPr>
          <w:trHeight w:val="52"/>
          <w:jc w:val="center"/>
        </w:trPr>
        <w:tc>
          <w:tcPr>
            <w:tcW w:w="3134"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Спрос на коммунальные ресурсы</w:t>
            </w: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Величина новых присоединяемых нагрузок</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тыс.м3/год</w:t>
            </w:r>
          </w:p>
        </w:tc>
        <w:tc>
          <w:tcPr>
            <w:tcW w:w="89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1,75</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2,34</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1,75</w:t>
            </w:r>
          </w:p>
        </w:tc>
        <w:tc>
          <w:tcPr>
            <w:tcW w:w="766"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0,23</w:t>
            </w:r>
          </w:p>
        </w:tc>
        <w:tc>
          <w:tcPr>
            <w:tcW w:w="952"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0,99</w:t>
            </w:r>
          </w:p>
        </w:tc>
      </w:tr>
      <w:tr w:rsidR="00D31280" w:rsidRPr="00FF6765" w:rsidTr="00D31280">
        <w:trPr>
          <w:trHeight w:val="218"/>
          <w:jc w:val="center"/>
        </w:trPr>
        <w:tc>
          <w:tcPr>
            <w:tcW w:w="3134"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Показатели эффективности производства и транспортировки ресурсов</w:t>
            </w: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Собственные нужды</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тыс. м3/год</w:t>
            </w:r>
          </w:p>
        </w:tc>
        <w:tc>
          <w:tcPr>
            <w:tcW w:w="89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tc>
        <w:tc>
          <w:tcPr>
            <w:tcW w:w="85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tc>
        <w:tc>
          <w:tcPr>
            <w:tcW w:w="85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tc>
        <w:tc>
          <w:tcPr>
            <w:tcW w:w="87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tc>
        <w:tc>
          <w:tcPr>
            <w:tcW w:w="803"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tc>
        <w:tc>
          <w:tcPr>
            <w:tcW w:w="76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tc>
        <w:tc>
          <w:tcPr>
            <w:tcW w:w="95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tc>
        <w:tc>
          <w:tcPr>
            <w:tcW w:w="73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tc>
      </w:tr>
      <w:tr w:rsidR="00D31280" w:rsidRPr="00FF6765" w:rsidTr="00D31280">
        <w:trPr>
          <w:trHeight w:val="284"/>
          <w:jc w:val="center"/>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Уровень потерь в сети</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w:t>
            </w:r>
          </w:p>
        </w:tc>
        <w:tc>
          <w:tcPr>
            <w:tcW w:w="89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28</w:t>
            </w:r>
          </w:p>
        </w:tc>
        <w:tc>
          <w:tcPr>
            <w:tcW w:w="85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85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87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803"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76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95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73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r>
      <w:tr w:rsidR="00D31280" w:rsidRPr="00FF6765" w:rsidTr="00D31280">
        <w:trPr>
          <w:trHeight w:val="284"/>
          <w:jc w:val="center"/>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Коэффициент потерь в сети</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lang w:val="en-US"/>
              </w:rPr>
              <w:t>тыс.м</w:t>
            </w:r>
            <w:r w:rsidRPr="00FF6765">
              <w:rPr>
                <w:rFonts w:ascii="Times New Roman" w:eastAsia="Calibri" w:hAnsi="Times New Roman" w:cs="Times New Roman"/>
                <w:sz w:val="17"/>
                <w:szCs w:val="17"/>
                <w:vertAlign w:val="superscript"/>
                <w:lang w:val="en-US"/>
              </w:rPr>
              <w:t>3</w:t>
            </w:r>
            <w:r w:rsidRPr="00FF6765">
              <w:rPr>
                <w:rFonts w:ascii="Times New Roman" w:eastAsia="Calibri" w:hAnsi="Times New Roman" w:cs="Times New Roman"/>
                <w:sz w:val="17"/>
                <w:szCs w:val="17"/>
                <w:lang w:val="en-US"/>
              </w:rPr>
              <w:t>/</w:t>
            </w:r>
            <w:r w:rsidRPr="00FF6765">
              <w:rPr>
                <w:rFonts w:ascii="Times New Roman" w:eastAsia="Calibri" w:hAnsi="Times New Roman" w:cs="Times New Roman"/>
                <w:sz w:val="17"/>
                <w:szCs w:val="17"/>
              </w:rPr>
              <w:t>км</w:t>
            </w:r>
          </w:p>
        </w:tc>
        <w:tc>
          <w:tcPr>
            <w:tcW w:w="89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0,15</w:t>
            </w:r>
          </w:p>
        </w:tc>
        <w:tc>
          <w:tcPr>
            <w:tcW w:w="85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0,15</w:t>
            </w:r>
          </w:p>
        </w:tc>
        <w:tc>
          <w:tcPr>
            <w:tcW w:w="85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0,15</w:t>
            </w:r>
          </w:p>
        </w:tc>
        <w:tc>
          <w:tcPr>
            <w:tcW w:w="87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0,15</w:t>
            </w:r>
          </w:p>
        </w:tc>
        <w:tc>
          <w:tcPr>
            <w:tcW w:w="803"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0,15</w:t>
            </w:r>
          </w:p>
        </w:tc>
        <w:tc>
          <w:tcPr>
            <w:tcW w:w="76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0,15</w:t>
            </w:r>
          </w:p>
        </w:tc>
        <w:tc>
          <w:tcPr>
            <w:tcW w:w="95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0,15</w:t>
            </w:r>
          </w:p>
        </w:tc>
        <w:tc>
          <w:tcPr>
            <w:tcW w:w="73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0,14</w:t>
            </w:r>
          </w:p>
        </w:tc>
      </w:tr>
      <w:tr w:rsidR="00D31280" w:rsidRPr="00FF6765" w:rsidTr="00D31280">
        <w:trPr>
          <w:trHeight w:val="510"/>
          <w:jc w:val="center"/>
        </w:trPr>
        <w:tc>
          <w:tcPr>
            <w:tcW w:w="3134"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Показатель надежности снабжения потребителей</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услугами</w:t>
            </w: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Аварийность систем коммунальной инфраструктуры</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ед.</w:t>
            </w:r>
            <w:r w:rsidRPr="00FF6765">
              <w:rPr>
                <w:rFonts w:ascii="Times New Roman" w:eastAsia="Calibri" w:hAnsi="Times New Roman" w:cs="Times New Roman"/>
                <w:sz w:val="17"/>
                <w:szCs w:val="17"/>
                <w:lang w:val="en-US"/>
              </w:rPr>
              <w:t>/</w:t>
            </w:r>
            <w:r w:rsidRPr="00FF6765">
              <w:rPr>
                <w:rFonts w:ascii="Times New Roman" w:eastAsia="Calibri" w:hAnsi="Times New Roman" w:cs="Times New Roman"/>
                <w:sz w:val="17"/>
                <w:szCs w:val="17"/>
              </w:rPr>
              <w:t>км</w:t>
            </w:r>
          </w:p>
        </w:tc>
        <w:tc>
          <w:tcPr>
            <w:tcW w:w="89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0,57</w:t>
            </w:r>
          </w:p>
        </w:tc>
        <w:tc>
          <w:tcPr>
            <w:tcW w:w="85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0,54</w:t>
            </w:r>
          </w:p>
        </w:tc>
        <w:tc>
          <w:tcPr>
            <w:tcW w:w="85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0,51</w:t>
            </w:r>
          </w:p>
        </w:tc>
        <w:tc>
          <w:tcPr>
            <w:tcW w:w="87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0,48</w:t>
            </w:r>
          </w:p>
        </w:tc>
        <w:tc>
          <w:tcPr>
            <w:tcW w:w="803"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0,45</w:t>
            </w:r>
          </w:p>
        </w:tc>
        <w:tc>
          <w:tcPr>
            <w:tcW w:w="76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0,42</w:t>
            </w:r>
          </w:p>
        </w:tc>
        <w:tc>
          <w:tcPr>
            <w:tcW w:w="95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0,39</w:t>
            </w:r>
          </w:p>
        </w:tc>
        <w:tc>
          <w:tcPr>
            <w:tcW w:w="73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0,36</w:t>
            </w:r>
          </w:p>
        </w:tc>
      </w:tr>
      <w:tr w:rsidR="00D31280" w:rsidRPr="00FF6765" w:rsidTr="00D31280">
        <w:trPr>
          <w:trHeight w:val="284"/>
          <w:jc w:val="center"/>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Общий средний износ сетей</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w w:val="97"/>
                <w:sz w:val="17"/>
                <w:szCs w:val="17"/>
                <w:lang w:val="en-US"/>
              </w:rPr>
              <w:t>%</w:t>
            </w:r>
          </w:p>
        </w:tc>
        <w:tc>
          <w:tcPr>
            <w:tcW w:w="89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85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78</w:t>
            </w:r>
          </w:p>
        </w:tc>
        <w:tc>
          <w:tcPr>
            <w:tcW w:w="85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75</w:t>
            </w:r>
          </w:p>
        </w:tc>
        <w:tc>
          <w:tcPr>
            <w:tcW w:w="87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70</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68</w:t>
            </w:r>
          </w:p>
        </w:tc>
        <w:tc>
          <w:tcPr>
            <w:tcW w:w="76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65</w:t>
            </w:r>
          </w:p>
        </w:tc>
        <w:tc>
          <w:tcPr>
            <w:tcW w:w="95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63</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60</w:t>
            </w:r>
          </w:p>
        </w:tc>
      </w:tr>
      <w:tr w:rsidR="00D31280" w:rsidRPr="00FF6765" w:rsidTr="00D31280">
        <w:trPr>
          <w:trHeight w:val="510"/>
          <w:jc w:val="center"/>
        </w:trPr>
        <w:tc>
          <w:tcPr>
            <w:tcW w:w="3134"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Показатели качества поставляемого ресурса</w:t>
            </w: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Резерв/дефицит мощности источников водоснабжения</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lang w:val="en-US"/>
              </w:rPr>
              <w:t>тыс.м</w:t>
            </w:r>
            <w:r w:rsidRPr="00FF6765">
              <w:rPr>
                <w:rFonts w:ascii="Times New Roman" w:eastAsia="Calibri" w:hAnsi="Times New Roman" w:cs="Times New Roman"/>
                <w:sz w:val="17"/>
                <w:szCs w:val="17"/>
                <w:vertAlign w:val="superscript"/>
                <w:lang w:val="en-US"/>
              </w:rPr>
              <w:t>3</w:t>
            </w:r>
            <w:r w:rsidRPr="00FF6765">
              <w:rPr>
                <w:rFonts w:ascii="Times New Roman" w:eastAsia="Calibri" w:hAnsi="Times New Roman" w:cs="Times New Roman"/>
                <w:sz w:val="17"/>
                <w:szCs w:val="17"/>
                <w:lang w:val="en-US"/>
              </w:rPr>
              <w:t>/</w:t>
            </w:r>
            <w:r w:rsidRPr="00FF6765">
              <w:rPr>
                <w:rFonts w:ascii="Times New Roman" w:eastAsia="Calibri" w:hAnsi="Times New Roman" w:cs="Times New Roman"/>
                <w:sz w:val="17"/>
                <w:szCs w:val="17"/>
              </w:rPr>
              <w:t>год</w:t>
            </w:r>
          </w:p>
        </w:tc>
        <w:tc>
          <w:tcPr>
            <w:tcW w:w="89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0,03</w:t>
            </w:r>
          </w:p>
        </w:tc>
        <w:tc>
          <w:tcPr>
            <w:tcW w:w="85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0,03</w:t>
            </w:r>
          </w:p>
        </w:tc>
        <w:tc>
          <w:tcPr>
            <w:tcW w:w="85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0,03</w:t>
            </w:r>
          </w:p>
        </w:tc>
        <w:tc>
          <w:tcPr>
            <w:tcW w:w="87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0,03</w:t>
            </w:r>
          </w:p>
        </w:tc>
        <w:tc>
          <w:tcPr>
            <w:tcW w:w="803"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0,03</w:t>
            </w:r>
          </w:p>
        </w:tc>
        <w:tc>
          <w:tcPr>
            <w:tcW w:w="76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0,03</w:t>
            </w:r>
          </w:p>
        </w:tc>
        <w:tc>
          <w:tcPr>
            <w:tcW w:w="95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0,03</w:t>
            </w:r>
          </w:p>
        </w:tc>
        <w:tc>
          <w:tcPr>
            <w:tcW w:w="73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0,03</w:t>
            </w:r>
          </w:p>
        </w:tc>
      </w:tr>
      <w:tr w:rsidR="00D31280" w:rsidRPr="00FF6765" w:rsidTr="00D31280">
        <w:trPr>
          <w:trHeight w:val="794"/>
          <w:jc w:val="center"/>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проб воды в местах водоразбора, соответствующая</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нормативам</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w w:val="97"/>
                <w:sz w:val="17"/>
                <w:szCs w:val="17"/>
                <w:lang w:val="en-US"/>
              </w:rPr>
              <w:t>%</w:t>
            </w:r>
          </w:p>
        </w:tc>
        <w:tc>
          <w:tcPr>
            <w:tcW w:w="89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Times New Roman" w:hAnsi="Times New Roman" w:cs="Times New Roman"/>
                <w:sz w:val="17"/>
                <w:szCs w:val="17"/>
              </w:rPr>
              <w:t>нет данных</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76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95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r w:rsidR="00D31280" w:rsidRPr="00FF6765" w:rsidTr="00D31280">
        <w:trPr>
          <w:trHeight w:val="510"/>
          <w:jc w:val="center"/>
        </w:trPr>
        <w:tc>
          <w:tcPr>
            <w:tcW w:w="3134"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Показатели воздействия на</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окружающую среду</w:t>
            </w: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Объём сбрасываемых неочищенных промывных вод</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тыс.м</w:t>
            </w:r>
            <w:r w:rsidRPr="00FF6765">
              <w:rPr>
                <w:rFonts w:ascii="Times New Roman" w:eastAsia="Calibri" w:hAnsi="Times New Roman" w:cs="Times New Roman"/>
                <w:sz w:val="17"/>
                <w:szCs w:val="17"/>
                <w:vertAlign w:val="superscript"/>
                <w:lang w:val="en-US"/>
              </w:rPr>
              <w:t>3</w:t>
            </w:r>
          </w:p>
        </w:tc>
        <w:tc>
          <w:tcPr>
            <w:tcW w:w="89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85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85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87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803"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76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95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73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r>
      <w:tr w:rsidR="00D31280" w:rsidRPr="00FF6765" w:rsidTr="00D31280">
        <w:trPr>
          <w:trHeight w:val="510"/>
          <w:jc w:val="center"/>
        </w:trPr>
        <w:tc>
          <w:tcPr>
            <w:tcW w:w="3134"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Сбалансированность системы</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коммунальной инфраструктуры</w:t>
            </w: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Уровень загрузки производственных мощностей</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w w:val="97"/>
                <w:sz w:val="17"/>
                <w:szCs w:val="17"/>
                <w:lang w:val="en-US"/>
              </w:rPr>
              <w:t>%</w:t>
            </w:r>
          </w:p>
        </w:tc>
        <w:tc>
          <w:tcPr>
            <w:tcW w:w="89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18,98</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18,92</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19,08</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19,28</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19,42</w:t>
            </w:r>
          </w:p>
        </w:tc>
        <w:tc>
          <w:tcPr>
            <w:tcW w:w="76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19,43</w:t>
            </w:r>
          </w:p>
        </w:tc>
        <w:tc>
          <w:tcPr>
            <w:tcW w:w="95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19,44</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19,52</w:t>
            </w:r>
          </w:p>
        </w:tc>
      </w:tr>
      <w:tr w:rsidR="00D31280" w:rsidRPr="00FF6765" w:rsidTr="00D31280">
        <w:trPr>
          <w:trHeight w:val="510"/>
          <w:jc w:val="center"/>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lang w:val="en-US"/>
              </w:rPr>
            </w:pP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объёма реализуемой воды по</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приборам учёта</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w w:val="97"/>
                <w:sz w:val="17"/>
                <w:szCs w:val="17"/>
                <w:lang w:val="en-US"/>
              </w:rPr>
              <w:t>%</w:t>
            </w:r>
          </w:p>
        </w:tc>
        <w:tc>
          <w:tcPr>
            <w:tcW w:w="89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46</w:t>
            </w:r>
          </w:p>
        </w:tc>
        <w:tc>
          <w:tcPr>
            <w:tcW w:w="85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50</w:t>
            </w:r>
          </w:p>
        </w:tc>
        <w:tc>
          <w:tcPr>
            <w:tcW w:w="85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54</w:t>
            </w:r>
          </w:p>
        </w:tc>
        <w:tc>
          <w:tcPr>
            <w:tcW w:w="87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60</w:t>
            </w:r>
          </w:p>
        </w:tc>
        <w:tc>
          <w:tcPr>
            <w:tcW w:w="803"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65</w:t>
            </w:r>
          </w:p>
        </w:tc>
        <w:tc>
          <w:tcPr>
            <w:tcW w:w="76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70</w:t>
            </w:r>
          </w:p>
        </w:tc>
        <w:tc>
          <w:tcPr>
            <w:tcW w:w="95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75</w:t>
            </w:r>
          </w:p>
        </w:tc>
        <w:tc>
          <w:tcPr>
            <w:tcW w:w="73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90</w:t>
            </w:r>
          </w:p>
        </w:tc>
      </w:tr>
    </w:tbl>
    <w:p w:rsidR="002B5E34" w:rsidRPr="00FF6765" w:rsidRDefault="002B5E34" w:rsidP="00D31280">
      <w:pPr>
        <w:spacing w:after="0" w:line="240" w:lineRule="auto"/>
        <w:rPr>
          <w:rFonts w:ascii="Times New Roman" w:eastAsia="Times New Roman" w:hAnsi="Times New Roman" w:cs="Times New Roman"/>
          <w:sz w:val="17"/>
          <w:szCs w:val="17"/>
          <w:lang w:eastAsia="ru-RU"/>
        </w:rPr>
      </w:pPr>
    </w:p>
    <w:p w:rsidR="002B5E34" w:rsidRPr="00FF6765" w:rsidRDefault="002B5E34" w:rsidP="00D31280">
      <w:pPr>
        <w:spacing w:after="0" w:line="240" w:lineRule="auto"/>
        <w:rPr>
          <w:rFonts w:ascii="Times New Roman" w:eastAsia="Times New Roman" w:hAnsi="Times New Roman" w:cs="Times New Roman"/>
          <w:sz w:val="17"/>
          <w:szCs w:val="17"/>
          <w:lang w:eastAsia="ru-RU"/>
        </w:rPr>
      </w:pPr>
    </w:p>
    <w:p w:rsidR="002B5E34" w:rsidRPr="00FF6765" w:rsidRDefault="002B5E34" w:rsidP="00D31280">
      <w:pPr>
        <w:spacing w:after="0" w:line="240" w:lineRule="auto"/>
        <w:rPr>
          <w:rFonts w:ascii="Times New Roman" w:eastAsia="Times New Roman" w:hAnsi="Times New Roman" w:cs="Times New Roman"/>
          <w:sz w:val="17"/>
          <w:szCs w:val="17"/>
          <w:lang w:eastAsia="ru-RU"/>
        </w:rPr>
      </w:pPr>
    </w:p>
    <w:p w:rsidR="002B5E34" w:rsidRPr="00FF6765" w:rsidRDefault="002B5E34" w:rsidP="00D31280">
      <w:pPr>
        <w:spacing w:after="0" w:line="240" w:lineRule="auto"/>
        <w:rPr>
          <w:rFonts w:ascii="Times New Roman" w:eastAsia="Times New Roman" w:hAnsi="Times New Roman" w:cs="Times New Roman"/>
          <w:sz w:val="17"/>
          <w:szCs w:val="17"/>
          <w:lang w:eastAsia="ru-RU"/>
        </w:rPr>
      </w:pPr>
    </w:p>
    <w:p w:rsidR="002B5E34" w:rsidRPr="00FF6765" w:rsidRDefault="002B5E34" w:rsidP="00D31280">
      <w:pPr>
        <w:spacing w:after="0" w:line="240" w:lineRule="auto"/>
        <w:rPr>
          <w:rFonts w:ascii="Times New Roman" w:eastAsia="Times New Roman" w:hAnsi="Times New Roman" w:cs="Times New Roman"/>
          <w:sz w:val="17"/>
          <w:szCs w:val="17"/>
          <w:lang w:eastAsia="ru-RU"/>
        </w:rPr>
      </w:pPr>
    </w:p>
    <w:p w:rsidR="002B5E34" w:rsidRPr="00FF6765" w:rsidRDefault="002B5E34" w:rsidP="00D31280">
      <w:pPr>
        <w:spacing w:after="0" w:line="240" w:lineRule="auto"/>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Целевые показатели развития системы газоснабжения</w:t>
      </w:r>
    </w:p>
    <w:tbl>
      <w:tblPr>
        <w:tblW w:w="14327" w:type="dxa"/>
        <w:tblInd w:w="-70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0" w:type="dxa"/>
          <w:right w:w="0" w:type="dxa"/>
        </w:tblCellMar>
        <w:tblLook w:val="01E0" w:firstRow="1" w:lastRow="1" w:firstColumn="1" w:lastColumn="1" w:noHBand="0" w:noVBand="0"/>
      </w:tblPr>
      <w:tblGrid>
        <w:gridCol w:w="3134"/>
        <w:gridCol w:w="3133"/>
        <w:gridCol w:w="1319"/>
        <w:gridCol w:w="890"/>
        <w:gridCol w:w="858"/>
        <w:gridCol w:w="856"/>
        <w:gridCol w:w="878"/>
        <w:gridCol w:w="803"/>
        <w:gridCol w:w="867"/>
        <w:gridCol w:w="851"/>
        <w:gridCol w:w="738"/>
      </w:tblGrid>
      <w:tr w:rsidR="00D31280" w:rsidRPr="00FF6765" w:rsidTr="00D31280">
        <w:trPr>
          <w:trHeight w:val="350"/>
          <w:tblHeader/>
        </w:trPr>
        <w:tc>
          <w:tcPr>
            <w:tcW w:w="3134"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Показатели</w:t>
            </w: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tc>
        <w:tc>
          <w:tcPr>
            <w:tcW w:w="3133"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Наименование</w:t>
            </w:r>
          </w:p>
        </w:tc>
        <w:tc>
          <w:tcPr>
            <w:tcW w:w="1319"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Единица измерения</w:t>
            </w:r>
          </w:p>
        </w:tc>
        <w:tc>
          <w:tcPr>
            <w:tcW w:w="6741" w:type="dxa"/>
            <w:gridSpan w:val="8"/>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Значение по годам</w:t>
            </w:r>
          </w:p>
        </w:tc>
      </w:tr>
      <w:tr w:rsidR="00D31280" w:rsidRPr="00FF6765" w:rsidTr="00D31280">
        <w:trPr>
          <w:trHeight w:val="350"/>
          <w:tblHeader/>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tc>
        <w:tc>
          <w:tcPr>
            <w:tcW w:w="3133"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tc>
        <w:tc>
          <w:tcPr>
            <w:tcW w:w="1319"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tc>
        <w:tc>
          <w:tcPr>
            <w:tcW w:w="89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2024</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2025</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2026</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2027</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2028</w:t>
            </w:r>
          </w:p>
        </w:tc>
        <w:tc>
          <w:tcPr>
            <w:tcW w:w="86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2029</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2030</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2044</w:t>
            </w:r>
          </w:p>
        </w:tc>
      </w:tr>
      <w:tr w:rsidR="00D31280" w:rsidRPr="00FF6765" w:rsidTr="00D31280">
        <w:trPr>
          <w:trHeight w:val="737"/>
        </w:trPr>
        <w:tc>
          <w:tcPr>
            <w:tcW w:w="3134"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Доступность</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товаров и услуг для потребителей</w:t>
            </w: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потребителей в жилых домах, обеспеченных доступом</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к коммунальной инфраструктуре</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w w:val="97"/>
                <w:sz w:val="17"/>
                <w:szCs w:val="17"/>
                <w:lang w:val="en-US"/>
              </w:rPr>
              <w:t>%</w:t>
            </w:r>
          </w:p>
        </w:tc>
        <w:tc>
          <w:tcPr>
            <w:tcW w:w="89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val="en-US"/>
              </w:rPr>
            </w:pPr>
            <w:r w:rsidRPr="00FF6765">
              <w:rPr>
                <w:rFonts w:ascii="Times New Roman" w:eastAsia="Calibri" w:hAnsi="Times New Roman" w:cs="Times New Roman"/>
                <w:sz w:val="17"/>
                <w:szCs w:val="17"/>
                <w:lang w:val="en-US"/>
              </w:rPr>
              <w:t>70</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val="en-US"/>
              </w:rPr>
            </w:pPr>
            <w:r w:rsidRPr="00FF6765">
              <w:rPr>
                <w:rFonts w:ascii="Times New Roman" w:eastAsia="Calibri" w:hAnsi="Times New Roman" w:cs="Times New Roman"/>
                <w:sz w:val="17"/>
                <w:szCs w:val="17"/>
                <w:lang w:val="en-US"/>
              </w:rPr>
              <w:t>72</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val="en-US"/>
              </w:rPr>
            </w:pPr>
            <w:r w:rsidRPr="00FF6765">
              <w:rPr>
                <w:rFonts w:ascii="Times New Roman" w:eastAsia="Calibri" w:hAnsi="Times New Roman" w:cs="Times New Roman"/>
                <w:sz w:val="17"/>
                <w:szCs w:val="17"/>
                <w:lang w:val="en-US"/>
              </w:rPr>
              <w:t>74</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val="en-US"/>
              </w:rPr>
            </w:pPr>
            <w:r w:rsidRPr="00FF6765">
              <w:rPr>
                <w:rFonts w:ascii="Times New Roman" w:eastAsia="Calibri" w:hAnsi="Times New Roman" w:cs="Times New Roman"/>
                <w:sz w:val="17"/>
                <w:szCs w:val="17"/>
                <w:lang w:val="en-US"/>
              </w:rPr>
              <w:t>76</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val="en-US"/>
              </w:rPr>
            </w:pPr>
            <w:r w:rsidRPr="00FF6765">
              <w:rPr>
                <w:rFonts w:ascii="Times New Roman" w:eastAsia="Calibri" w:hAnsi="Times New Roman" w:cs="Times New Roman"/>
                <w:sz w:val="17"/>
                <w:szCs w:val="17"/>
                <w:lang w:val="en-US"/>
              </w:rPr>
              <w:t>77</w:t>
            </w:r>
          </w:p>
        </w:tc>
        <w:tc>
          <w:tcPr>
            <w:tcW w:w="86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val="en-US"/>
              </w:rPr>
            </w:pPr>
            <w:r w:rsidRPr="00FF6765">
              <w:rPr>
                <w:rFonts w:ascii="Times New Roman" w:eastAsia="Calibri" w:hAnsi="Times New Roman" w:cs="Times New Roman"/>
                <w:sz w:val="17"/>
                <w:szCs w:val="17"/>
                <w:lang w:val="en-US"/>
              </w:rPr>
              <w:t>78</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val="en-US"/>
              </w:rPr>
            </w:pPr>
            <w:r w:rsidRPr="00FF6765">
              <w:rPr>
                <w:rFonts w:ascii="Times New Roman" w:eastAsia="Calibri" w:hAnsi="Times New Roman" w:cs="Times New Roman"/>
                <w:sz w:val="17"/>
                <w:szCs w:val="17"/>
                <w:lang w:val="en-US"/>
              </w:rPr>
              <w:t>79</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85</w:t>
            </w:r>
          </w:p>
        </w:tc>
      </w:tr>
      <w:tr w:rsidR="00D31280" w:rsidRPr="00FF6765" w:rsidTr="00D31280">
        <w:trPr>
          <w:trHeight w:val="737"/>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расходов на оплату услуг в совокупном доходе населения</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w w:val="97"/>
                <w:sz w:val="17"/>
                <w:szCs w:val="17"/>
                <w:lang w:val="en-US"/>
              </w:rPr>
              <w:t>%</w:t>
            </w:r>
          </w:p>
        </w:tc>
        <w:tc>
          <w:tcPr>
            <w:tcW w:w="89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3,28</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3,35</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3,43</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3,55</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3,64</w:t>
            </w:r>
          </w:p>
        </w:tc>
        <w:tc>
          <w:tcPr>
            <w:tcW w:w="86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3,66</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3,70</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3,70</w:t>
            </w:r>
          </w:p>
        </w:tc>
      </w:tr>
      <w:tr w:rsidR="00D31280" w:rsidRPr="00FF6765" w:rsidTr="00D31280">
        <w:trPr>
          <w:trHeight w:val="507"/>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Укрупненные показатели потребления газа,</w:t>
            </w:r>
            <w:r w:rsidRPr="00FF6765">
              <w:rPr>
                <w:rFonts w:ascii="Times New Roman" w:eastAsia="Times New Roman" w:hAnsi="Times New Roman" w:cs="Times New Roman"/>
                <w:sz w:val="17"/>
                <w:szCs w:val="17"/>
              </w:rPr>
              <w:t xml:space="preserve"> используемого для приготовления пищи и нагрева воды с использованием газовых приборов</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м</w:t>
            </w:r>
            <w:r w:rsidRPr="00FF6765">
              <w:rPr>
                <w:rFonts w:ascii="Times New Roman" w:eastAsia="Calibri" w:hAnsi="Times New Roman" w:cs="Times New Roman"/>
                <w:sz w:val="17"/>
                <w:szCs w:val="17"/>
                <w:vertAlign w:val="superscript"/>
              </w:rPr>
              <w:t>3</w:t>
            </w:r>
            <w:r w:rsidRPr="00FF6765">
              <w:rPr>
                <w:rFonts w:ascii="Times New Roman" w:eastAsia="Calibri" w:hAnsi="Times New Roman" w:cs="Times New Roman"/>
                <w:sz w:val="17"/>
                <w:szCs w:val="17"/>
                <w:lang w:val="en-US"/>
              </w:rPr>
              <w:t>/</w:t>
            </w:r>
            <w:r w:rsidRPr="00FF6765">
              <w:rPr>
                <w:rFonts w:ascii="Times New Roman" w:eastAsia="Calibri" w:hAnsi="Times New Roman" w:cs="Times New Roman"/>
                <w:sz w:val="17"/>
                <w:szCs w:val="17"/>
              </w:rPr>
              <w:t>год на 1 человека</w:t>
            </w:r>
          </w:p>
        </w:tc>
        <w:tc>
          <w:tcPr>
            <w:tcW w:w="89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220</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220</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220</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220</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220</w:t>
            </w:r>
          </w:p>
        </w:tc>
        <w:tc>
          <w:tcPr>
            <w:tcW w:w="86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220</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220</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220</w:t>
            </w:r>
          </w:p>
        </w:tc>
      </w:tr>
      <w:tr w:rsidR="00D31280" w:rsidRPr="00FF6765" w:rsidTr="00D31280">
        <w:trPr>
          <w:trHeight w:val="284"/>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Тариф на потребление</w:t>
            </w:r>
            <w:r w:rsidRPr="00FF6765">
              <w:rPr>
                <w:rFonts w:ascii="Times New Roman" w:eastAsia="Calibri" w:hAnsi="Times New Roman" w:cs="Times New Roman"/>
                <w:sz w:val="17"/>
                <w:szCs w:val="17"/>
                <w:lang w:val="en-US"/>
              </w:rPr>
              <w:t xml:space="preserve"> </w:t>
            </w:r>
            <w:r w:rsidRPr="00FF6765">
              <w:rPr>
                <w:rFonts w:ascii="Times New Roman" w:eastAsia="Calibri" w:hAnsi="Times New Roman" w:cs="Times New Roman"/>
                <w:sz w:val="17"/>
                <w:szCs w:val="17"/>
              </w:rPr>
              <w:t xml:space="preserve">ресурса </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руб.</w:t>
            </w:r>
            <w:r w:rsidRPr="00FF6765">
              <w:rPr>
                <w:rFonts w:ascii="Times New Roman" w:eastAsia="Calibri" w:hAnsi="Times New Roman" w:cs="Times New Roman"/>
                <w:sz w:val="17"/>
                <w:szCs w:val="17"/>
                <w:lang w:val="en-US"/>
              </w:rPr>
              <w:t>/ м</w:t>
            </w:r>
            <w:r w:rsidRPr="00FF6765">
              <w:rPr>
                <w:rFonts w:ascii="Times New Roman" w:eastAsia="Calibri" w:hAnsi="Times New Roman" w:cs="Times New Roman"/>
                <w:sz w:val="17"/>
                <w:szCs w:val="17"/>
                <w:vertAlign w:val="superscript"/>
                <w:lang w:val="en-US"/>
              </w:rPr>
              <w:t>3</w:t>
            </w:r>
          </w:p>
        </w:tc>
        <w:tc>
          <w:tcPr>
            <w:tcW w:w="89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Calibri" w:hAnsi="Times New Roman" w:cs="Times New Roman"/>
                <w:sz w:val="17"/>
                <w:szCs w:val="17"/>
              </w:rPr>
              <w:t>7,</w:t>
            </w:r>
            <w:r w:rsidRPr="00FF6765">
              <w:rPr>
                <w:rFonts w:ascii="Times New Roman" w:eastAsia="Calibri" w:hAnsi="Times New Roman" w:cs="Times New Roman"/>
                <w:sz w:val="17"/>
                <w:szCs w:val="17"/>
                <w:lang w:val="en-US"/>
              </w:rPr>
              <w:t>8</w:t>
            </w:r>
            <w:r w:rsidRPr="00FF6765">
              <w:rPr>
                <w:rFonts w:ascii="Times New Roman" w:eastAsia="Calibri" w:hAnsi="Times New Roman" w:cs="Times New Roman"/>
                <w:sz w:val="17"/>
                <w:szCs w:val="17"/>
              </w:rPr>
              <w:t>5</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val="en-US"/>
              </w:rPr>
            </w:pPr>
            <w:r w:rsidRPr="00FF6765">
              <w:rPr>
                <w:rFonts w:ascii="Times New Roman" w:eastAsia="Calibri" w:hAnsi="Times New Roman" w:cs="Times New Roman"/>
                <w:sz w:val="17"/>
                <w:szCs w:val="17"/>
              </w:rPr>
              <w:t>8,0</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8,16</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8,32</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8,65</w:t>
            </w:r>
          </w:p>
        </w:tc>
        <w:tc>
          <w:tcPr>
            <w:tcW w:w="86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8,41</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8,82</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11,64</w:t>
            </w:r>
          </w:p>
        </w:tc>
      </w:tr>
      <w:tr w:rsidR="00D31280" w:rsidRPr="00FF6765" w:rsidTr="00D31280">
        <w:trPr>
          <w:trHeight w:val="568"/>
        </w:trPr>
        <w:tc>
          <w:tcPr>
            <w:tcW w:w="3134"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Спрос на коммунальные ресурсы</w:t>
            </w: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Объем потребления</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м</w:t>
            </w:r>
            <w:r w:rsidRPr="00FF6765">
              <w:rPr>
                <w:rFonts w:ascii="Times New Roman" w:eastAsia="Calibri" w:hAnsi="Times New Roman" w:cs="Times New Roman"/>
                <w:sz w:val="17"/>
                <w:szCs w:val="17"/>
                <w:vertAlign w:val="superscript"/>
              </w:rPr>
              <w:t>3</w:t>
            </w:r>
            <w:r w:rsidRPr="00FF6765">
              <w:rPr>
                <w:rFonts w:ascii="Times New Roman" w:eastAsia="Calibri" w:hAnsi="Times New Roman" w:cs="Times New Roman"/>
                <w:sz w:val="17"/>
                <w:szCs w:val="17"/>
              </w:rPr>
              <w:t>/год</w:t>
            </w:r>
          </w:p>
        </w:tc>
        <w:tc>
          <w:tcPr>
            <w:tcW w:w="89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м</w:t>
            </w:r>
            <w:r w:rsidRPr="00FF6765">
              <w:rPr>
                <w:rFonts w:ascii="Times New Roman" w:eastAsia="Calibri" w:hAnsi="Times New Roman" w:cs="Times New Roman"/>
                <w:sz w:val="17"/>
                <w:szCs w:val="17"/>
                <w:vertAlign w:val="superscript"/>
              </w:rPr>
              <w:t>3</w:t>
            </w:r>
            <w:r w:rsidRPr="00FF6765">
              <w:rPr>
                <w:rFonts w:ascii="Times New Roman" w:eastAsia="Calibri" w:hAnsi="Times New Roman" w:cs="Times New Roman"/>
                <w:sz w:val="17"/>
                <w:szCs w:val="17"/>
              </w:rPr>
              <w:t>/год</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2217084</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2254774</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2293106</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2332088</w:t>
            </w:r>
          </w:p>
        </w:tc>
        <w:tc>
          <w:tcPr>
            <w:tcW w:w="867"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2371734</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2412054</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3003028</w:t>
            </w:r>
          </w:p>
        </w:tc>
      </w:tr>
    </w:tbl>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 Целевые показатели развития системы электроснабжения</w:t>
      </w:r>
    </w:p>
    <w:tbl>
      <w:tblPr>
        <w:tblW w:w="14303" w:type="dxa"/>
        <w:tblInd w:w="-68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0" w:type="dxa"/>
          <w:right w:w="0" w:type="dxa"/>
        </w:tblCellMar>
        <w:tblLook w:val="01E0" w:firstRow="1" w:lastRow="1" w:firstColumn="1" w:lastColumn="1" w:noHBand="0" w:noVBand="0"/>
      </w:tblPr>
      <w:tblGrid>
        <w:gridCol w:w="2759"/>
        <w:gridCol w:w="3569"/>
        <w:gridCol w:w="1460"/>
        <w:gridCol w:w="816"/>
        <w:gridCol w:w="818"/>
        <w:gridCol w:w="817"/>
        <w:gridCol w:w="819"/>
        <w:gridCol w:w="817"/>
        <w:gridCol w:w="819"/>
        <w:gridCol w:w="817"/>
        <w:gridCol w:w="792"/>
      </w:tblGrid>
      <w:tr w:rsidR="00D31280" w:rsidRPr="00FF6765" w:rsidTr="00D31280">
        <w:trPr>
          <w:trHeight w:val="287"/>
          <w:tblHeader/>
        </w:trPr>
        <w:tc>
          <w:tcPr>
            <w:tcW w:w="2759"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Показатели</w:t>
            </w: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p>
        </w:tc>
        <w:tc>
          <w:tcPr>
            <w:tcW w:w="3569"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bCs/>
                <w:sz w:val="17"/>
                <w:szCs w:val="17"/>
              </w:rPr>
              <w:t>Наименование</w:t>
            </w:r>
          </w:p>
        </w:tc>
        <w:tc>
          <w:tcPr>
            <w:tcW w:w="1460"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bCs/>
                <w:sz w:val="17"/>
                <w:szCs w:val="17"/>
              </w:rPr>
              <w:t>Единица измерения</w:t>
            </w:r>
          </w:p>
        </w:tc>
        <w:tc>
          <w:tcPr>
            <w:tcW w:w="6515" w:type="dxa"/>
            <w:gridSpan w:val="8"/>
            <w:shd w:val="clear" w:color="auto" w:fill="auto"/>
            <w:vAlign w:val="bottom"/>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Значение по годам</w:t>
            </w:r>
          </w:p>
        </w:tc>
      </w:tr>
      <w:tr w:rsidR="00D31280" w:rsidRPr="00FF6765" w:rsidTr="00D31280">
        <w:trPr>
          <w:trHeight w:val="246"/>
          <w:tblHeader/>
        </w:trPr>
        <w:tc>
          <w:tcPr>
            <w:tcW w:w="2759"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p>
        </w:tc>
        <w:tc>
          <w:tcPr>
            <w:tcW w:w="3569"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p>
        </w:tc>
        <w:tc>
          <w:tcPr>
            <w:tcW w:w="1460"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p>
        </w:tc>
        <w:tc>
          <w:tcPr>
            <w:tcW w:w="81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4</w:t>
            </w:r>
          </w:p>
        </w:tc>
        <w:tc>
          <w:tcPr>
            <w:tcW w:w="81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5</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6</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lang w:val="en-US"/>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7</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8</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9</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lang w:val="en-US"/>
              </w:rPr>
              <w:t>20</w:t>
            </w:r>
            <w:r w:rsidRPr="00FF6765">
              <w:rPr>
                <w:rFonts w:ascii="Times New Roman" w:eastAsia="Calibri" w:hAnsi="Times New Roman" w:cs="Times New Roman"/>
                <w:bCs/>
                <w:sz w:val="17"/>
                <w:szCs w:val="17"/>
              </w:rPr>
              <w:t>30</w:t>
            </w:r>
          </w:p>
        </w:tc>
        <w:tc>
          <w:tcPr>
            <w:tcW w:w="79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lang w:val="en-US"/>
              </w:rPr>
              <w:t>20</w:t>
            </w:r>
            <w:r w:rsidRPr="00FF6765">
              <w:rPr>
                <w:rFonts w:ascii="Times New Roman" w:eastAsia="Calibri" w:hAnsi="Times New Roman" w:cs="Times New Roman"/>
                <w:bCs/>
                <w:sz w:val="17"/>
                <w:szCs w:val="17"/>
              </w:rPr>
              <w:t>44</w:t>
            </w:r>
          </w:p>
        </w:tc>
      </w:tr>
      <w:tr w:rsidR="00D31280" w:rsidRPr="00FF6765" w:rsidTr="00D31280">
        <w:trPr>
          <w:trHeight w:val="737"/>
        </w:trPr>
        <w:tc>
          <w:tcPr>
            <w:tcW w:w="2759"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Доступность товаров и услуг для потребителей</w:t>
            </w:r>
          </w:p>
        </w:tc>
        <w:tc>
          <w:tcPr>
            <w:tcW w:w="3569"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потребителей в жилых домах, обеспеченных доступом к коммунальной инфраструктуре</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w:t>
            </w:r>
          </w:p>
        </w:tc>
        <w:tc>
          <w:tcPr>
            <w:tcW w:w="81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100</w:t>
            </w:r>
            <w:r w:rsidRPr="00FF6765">
              <w:rPr>
                <w:rFonts w:ascii="Times New Roman" w:eastAsia="Calibri" w:hAnsi="Times New Roman" w:cs="Times New Roman"/>
                <w:sz w:val="17"/>
                <w:szCs w:val="17"/>
                <w:lang w:val="en-US"/>
              </w:rPr>
              <w:t>,0</w:t>
            </w:r>
          </w:p>
        </w:tc>
        <w:tc>
          <w:tcPr>
            <w:tcW w:w="81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79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r>
      <w:tr w:rsidR="00D31280" w:rsidRPr="00FF6765" w:rsidTr="00D31280">
        <w:trPr>
          <w:trHeight w:val="510"/>
        </w:trPr>
        <w:tc>
          <w:tcPr>
            <w:tcW w:w="2759"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569"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расходов на оплату услуг в совокупном доходе населения</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w:t>
            </w:r>
          </w:p>
        </w:tc>
        <w:tc>
          <w:tcPr>
            <w:tcW w:w="81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1,62</w:t>
            </w:r>
          </w:p>
        </w:tc>
        <w:tc>
          <w:tcPr>
            <w:tcW w:w="81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1,70</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1,80</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1,80</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1,90</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1,90</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1,90</w:t>
            </w:r>
          </w:p>
        </w:tc>
        <w:tc>
          <w:tcPr>
            <w:tcW w:w="79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1,90</w:t>
            </w:r>
          </w:p>
        </w:tc>
      </w:tr>
      <w:tr w:rsidR="00D31280" w:rsidRPr="00FF6765" w:rsidTr="00D31280">
        <w:trPr>
          <w:trHeight w:val="284"/>
        </w:trPr>
        <w:tc>
          <w:tcPr>
            <w:tcW w:w="2759"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569"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Удельное электропотребление</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кВт·ч/чел</w:t>
            </w: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 в год</w:t>
            </w:r>
          </w:p>
        </w:tc>
        <w:tc>
          <w:tcPr>
            <w:tcW w:w="81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950</w:t>
            </w:r>
          </w:p>
        </w:tc>
        <w:tc>
          <w:tcPr>
            <w:tcW w:w="81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950</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950</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950</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950</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950</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950</w:t>
            </w:r>
          </w:p>
        </w:tc>
        <w:tc>
          <w:tcPr>
            <w:tcW w:w="79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950</w:t>
            </w:r>
          </w:p>
        </w:tc>
      </w:tr>
      <w:tr w:rsidR="00D31280" w:rsidRPr="00FF6765" w:rsidTr="00D31280">
        <w:trPr>
          <w:trHeight w:val="340"/>
        </w:trPr>
        <w:tc>
          <w:tcPr>
            <w:tcW w:w="2759"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569"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Тариф на потребление ресурса</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руб.</w:t>
            </w:r>
            <w:r w:rsidRPr="00FF6765">
              <w:rPr>
                <w:rFonts w:ascii="Times New Roman" w:eastAsia="Calibri" w:hAnsi="Times New Roman" w:cs="Times New Roman"/>
                <w:sz w:val="17"/>
                <w:szCs w:val="17"/>
                <w:lang w:val="en-US"/>
              </w:rPr>
              <w:t>/кВт·ч</w:t>
            </w:r>
          </w:p>
        </w:tc>
        <w:tc>
          <w:tcPr>
            <w:tcW w:w="81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Calibri" w:hAnsi="Times New Roman" w:cs="Times New Roman"/>
                <w:sz w:val="17"/>
                <w:szCs w:val="17"/>
              </w:rPr>
              <w:t>3,62</w:t>
            </w:r>
          </w:p>
        </w:tc>
        <w:tc>
          <w:tcPr>
            <w:tcW w:w="81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3,76</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3,91</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4,07</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4,23</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4,40</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4,58</w:t>
            </w:r>
          </w:p>
        </w:tc>
        <w:tc>
          <w:tcPr>
            <w:tcW w:w="79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6,15</w:t>
            </w:r>
          </w:p>
        </w:tc>
      </w:tr>
      <w:tr w:rsidR="00D31280" w:rsidRPr="00FF6765" w:rsidTr="00D31280">
        <w:trPr>
          <w:trHeight w:val="567"/>
        </w:trPr>
        <w:tc>
          <w:tcPr>
            <w:tcW w:w="2759"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Спрос на коммунальные ресурсы</w:t>
            </w:r>
          </w:p>
        </w:tc>
        <w:tc>
          <w:tcPr>
            <w:tcW w:w="3569"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Общий объем реализации</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электроэнергии абонентам</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тыс.</w:t>
            </w:r>
            <w:r w:rsidRPr="00FF6765">
              <w:rPr>
                <w:rFonts w:ascii="Times New Roman" w:eastAsia="Calibri" w:hAnsi="Times New Roman" w:cs="Times New Roman"/>
                <w:sz w:val="17"/>
                <w:szCs w:val="17"/>
                <w:lang w:val="en-US"/>
              </w:rPr>
              <w:t xml:space="preserve"> кВт·ч/</w:t>
            </w:r>
            <w:r w:rsidRPr="00FF6765">
              <w:rPr>
                <w:rFonts w:ascii="Times New Roman" w:eastAsia="Calibri" w:hAnsi="Times New Roman" w:cs="Times New Roman"/>
                <w:sz w:val="17"/>
                <w:szCs w:val="17"/>
              </w:rPr>
              <w:t>год</w:t>
            </w:r>
          </w:p>
        </w:tc>
        <w:tc>
          <w:tcPr>
            <w:tcW w:w="81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3011,50</w:t>
            </w:r>
          </w:p>
        </w:tc>
        <w:tc>
          <w:tcPr>
            <w:tcW w:w="81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3016,95</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3021,00</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3022,90</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3025,95</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3027,65</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3030,50</w:t>
            </w:r>
          </w:p>
        </w:tc>
        <w:tc>
          <w:tcPr>
            <w:tcW w:w="79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2945,0</w:t>
            </w:r>
          </w:p>
        </w:tc>
      </w:tr>
      <w:tr w:rsidR="00D31280" w:rsidRPr="00FF6765" w:rsidTr="00D31280">
        <w:trPr>
          <w:trHeight w:val="284"/>
        </w:trPr>
        <w:tc>
          <w:tcPr>
            <w:tcW w:w="2759"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569"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Величина присоединенной нагрузки</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МВт</w:t>
            </w:r>
          </w:p>
        </w:tc>
        <w:tc>
          <w:tcPr>
            <w:tcW w:w="81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79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r>
      <w:tr w:rsidR="00D31280" w:rsidRPr="00FF6765" w:rsidTr="00D31280">
        <w:trPr>
          <w:trHeight w:val="284"/>
        </w:trPr>
        <w:tc>
          <w:tcPr>
            <w:tcW w:w="2759"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Показатели эффективности производства и транспортировки</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ресурсов</w:t>
            </w:r>
          </w:p>
        </w:tc>
        <w:tc>
          <w:tcPr>
            <w:tcW w:w="3569"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Уровень потерь в сети</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w:t>
            </w:r>
          </w:p>
        </w:tc>
        <w:tc>
          <w:tcPr>
            <w:tcW w:w="81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79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r>
      <w:tr w:rsidR="00D31280" w:rsidRPr="00FF6765" w:rsidTr="00D31280">
        <w:trPr>
          <w:trHeight w:val="284"/>
        </w:trPr>
        <w:tc>
          <w:tcPr>
            <w:tcW w:w="2759"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569"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Коэффициент потерь в сети</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тыс. кВт/км</w:t>
            </w:r>
          </w:p>
        </w:tc>
        <w:tc>
          <w:tcPr>
            <w:tcW w:w="81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79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r>
      <w:tr w:rsidR="00D31280" w:rsidRPr="00FF6765" w:rsidTr="00D31280">
        <w:trPr>
          <w:trHeight w:val="510"/>
        </w:trPr>
        <w:tc>
          <w:tcPr>
            <w:tcW w:w="2759"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Показатель надежности снабжения</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потребителей услугами</w:t>
            </w:r>
          </w:p>
        </w:tc>
        <w:tc>
          <w:tcPr>
            <w:tcW w:w="3569"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Аварийность систем коммунальной инфраструктуры</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ед./</w:t>
            </w:r>
            <w:r w:rsidRPr="00FF6765">
              <w:rPr>
                <w:rFonts w:ascii="Times New Roman" w:eastAsia="Calibri" w:hAnsi="Times New Roman" w:cs="Times New Roman"/>
                <w:sz w:val="17"/>
                <w:szCs w:val="17"/>
                <w:lang w:val="en-US"/>
              </w:rPr>
              <w:t xml:space="preserve">1000 </w:t>
            </w:r>
            <w:r w:rsidRPr="00FF6765">
              <w:rPr>
                <w:rFonts w:ascii="Times New Roman" w:eastAsia="Calibri" w:hAnsi="Times New Roman" w:cs="Times New Roman"/>
                <w:sz w:val="17"/>
                <w:szCs w:val="17"/>
              </w:rPr>
              <w:t>км</w:t>
            </w:r>
          </w:p>
        </w:tc>
        <w:tc>
          <w:tcPr>
            <w:tcW w:w="81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79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r>
      <w:tr w:rsidR="00D31280" w:rsidRPr="00FF6765" w:rsidTr="00D31280">
        <w:trPr>
          <w:trHeight w:val="510"/>
        </w:trPr>
        <w:tc>
          <w:tcPr>
            <w:tcW w:w="2759"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569"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Удельный вес сетей,</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нуждающихся в замене</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w:t>
            </w:r>
          </w:p>
        </w:tc>
        <w:tc>
          <w:tcPr>
            <w:tcW w:w="81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79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r>
      <w:tr w:rsidR="00D31280" w:rsidRPr="00FF6765" w:rsidTr="00D31280">
        <w:trPr>
          <w:trHeight w:val="510"/>
        </w:trPr>
        <w:tc>
          <w:tcPr>
            <w:tcW w:w="2759"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lastRenderedPageBreak/>
              <w:t>Показатели качества поставляемого ресурса</w:t>
            </w:r>
          </w:p>
        </w:tc>
        <w:tc>
          <w:tcPr>
            <w:tcW w:w="3569"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Установленная мощность трансформаторов</w:t>
            </w:r>
            <w:r w:rsidRPr="00FF6765">
              <w:rPr>
                <w:rFonts w:ascii="Times New Roman" w:eastAsia="Calibri" w:hAnsi="Times New Roman" w:cs="Times New Roman"/>
                <w:sz w:val="17"/>
                <w:szCs w:val="17"/>
                <w:lang w:val="en-US"/>
              </w:rPr>
              <w:t xml:space="preserve"> (35-110</w:t>
            </w:r>
            <w:r w:rsidRPr="00FF6765">
              <w:rPr>
                <w:rFonts w:ascii="Times New Roman" w:eastAsia="Calibri" w:hAnsi="Times New Roman" w:cs="Times New Roman"/>
                <w:sz w:val="17"/>
                <w:szCs w:val="17"/>
              </w:rPr>
              <w:t xml:space="preserve"> кВ</w:t>
            </w:r>
            <w:r w:rsidRPr="00FF6765">
              <w:rPr>
                <w:rFonts w:ascii="Times New Roman" w:eastAsia="Calibri" w:hAnsi="Times New Roman" w:cs="Times New Roman"/>
                <w:sz w:val="17"/>
                <w:szCs w:val="17"/>
                <w:lang w:val="en-US"/>
              </w:rPr>
              <w:t>)</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МВА</w:t>
            </w:r>
          </w:p>
        </w:tc>
        <w:tc>
          <w:tcPr>
            <w:tcW w:w="81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79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r>
      <w:tr w:rsidR="00D31280" w:rsidRPr="00FF6765" w:rsidTr="00D31280">
        <w:trPr>
          <w:trHeight w:val="851"/>
        </w:trPr>
        <w:tc>
          <w:tcPr>
            <w:tcW w:w="2759"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569" w:type="dxa"/>
            <w:tcBorders>
              <w:top w:val="single" w:sz="4" w:space="0" w:color="auto"/>
            </w:tcBorders>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Резерв мощности источников (центров питания 35-110 кВ) электроснабжения</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потребителей</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МВА</w:t>
            </w:r>
          </w:p>
        </w:tc>
        <w:tc>
          <w:tcPr>
            <w:tcW w:w="816"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 д.</w:t>
            </w:r>
          </w:p>
        </w:tc>
        <w:tc>
          <w:tcPr>
            <w:tcW w:w="818"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 д.</w:t>
            </w:r>
          </w:p>
        </w:tc>
        <w:tc>
          <w:tcPr>
            <w:tcW w:w="792"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 д.</w:t>
            </w:r>
          </w:p>
        </w:tc>
      </w:tr>
      <w:tr w:rsidR="00D31280" w:rsidRPr="00FF6765" w:rsidTr="00D31280">
        <w:trPr>
          <w:trHeight w:val="510"/>
        </w:trPr>
        <w:tc>
          <w:tcPr>
            <w:tcW w:w="2759"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Сбалансированность системы</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коммунальной</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инфраструктуры</w:t>
            </w:r>
          </w:p>
        </w:tc>
        <w:tc>
          <w:tcPr>
            <w:tcW w:w="3569"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Загрузка ПС 35-110 кВ по данным замеров с прогнозом</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МВА</w:t>
            </w:r>
          </w:p>
        </w:tc>
        <w:tc>
          <w:tcPr>
            <w:tcW w:w="81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79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r>
      <w:tr w:rsidR="00D31280" w:rsidRPr="00FF6765" w:rsidTr="00D31280">
        <w:trPr>
          <w:trHeight w:val="851"/>
        </w:trPr>
        <w:tc>
          <w:tcPr>
            <w:tcW w:w="2759"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569"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Уровень загрузки с</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учетом перегрузки в аварийных режимах трансформаторов 35-110кВ</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w:t>
            </w:r>
          </w:p>
        </w:tc>
        <w:tc>
          <w:tcPr>
            <w:tcW w:w="81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79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r>
      <w:tr w:rsidR="00D31280" w:rsidRPr="00FF6765" w:rsidTr="00D31280">
        <w:trPr>
          <w:trHeight w:val="510"/>
        </w:trPr>
        <w:tc>
          <w:tcPr>
            <w:tcW w:w="2759"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569"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Обеспеченность потребления товаров и услуг приборами учета</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w:t>
            </w:r>
          </w:p>
        </w:tc>
        <w:tc>
          <w:tcPr>
            <w:tcW w:w="81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1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79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r>
    </w:tbl>
    <w:p w:rsidR="002B5E34" w:rsidRPr="00FF6765" w:rsidRDefault="002B5E34" w:rsidP="00D31280">
      <w:pPr>
        <w:spacing w:after="0" w:line="240" w:lineRule="auto"/>
        <w:rPr>
          <w:rFonts w:ascii="Times New Roman" w:eastAsia="Times New Roman" w:hAnsi="Times New Roman" w:cs="Times New Roman"/>
          <w:sz w:val="17"/>
          <w:szCs w:val="17"/>
          <w:lang w:eastAsia="ru-RU"/>
        </w:rPr>
      </w:pPr>
    </w:p>
    <w:p w:rsidR="002B5E34" w:rsidRPr="00FF6765" w:rsidRDefault="002B5E34" w:rsidP="00D31280">
      <w:pPr>
        <w:spacing w:after="0" w:line="240" w:lineRule="auto"/>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Целевые показатели развития системы сбора и утилизации твердых коммунальных отходов</w:t>
      </w:r>
    </w:p>
    <w:tbl>
      <w:tblPr>
        <w:tblW w:w="14611" w:type="dxa"/>
        <w:tblInd w:w="-84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0" w:type="dxa"/>
          <w:right w:w="0" w:type="dxa"/>
        </w:tblCellMar>
        <w:tblLook w:val="01E0" w:firstRow="1" w:lastRow="1" w:firstColumn="1" w:lastColumn="1" w:noHBand="0" w:noVBand="0"/>
      </w:tblPr>
      <w:tblGrid>
        <w:gridCol w:w="2846"/>
        <w:gridCol w:w="3544"/>
        <w:gridCol w:w="1559"/>
        <w:gridCol w:w="850"/>
        <w:gridCol w:w="851"/>
        <w:gridCol w:w="709"/>
        <w:gridCol w:w="850"/>
        <w:gridCol w:w="851"/>
        <w:gridCol w:w="850"/>
        <w:gridCol w:w="851"/>
        <w:gridCol w:w="850"/>
      </w:tblGrid>
      <w:tr w:rsidR="00D31280" w:rsidRPr="00FF6765" w:rsidTr="00D31280">
        <w:trPr>
          <w:trHeight w:val="245"/>
          <w:tblHeader/>
        </w:trPr>
        <w:tc>
          <w:tcPr>
            <w:tcW w:w="2846"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Показатели</w:t>
            </w: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p>
        </w:tc>
        <w:tc>
          <w:tcPr>
            <w:tcW w:w="3544"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Наименование</w:t>
            </w:r>
          </w:p>
        </w:tc>
        <w:tc>
          <w:tcPr>
            <w:tcW w:w="1559"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Единица измерения</w:t>
            </w:r>
          </w:p>
        </w:tc>
        <w:tc>
          <w:tcPr>
            <w:tcW w:w="6662" w:type="dxa"/>
            <w:gridSpan w:val="8"/>
            <w:shd w:val="clear" w:color="auto" w:fill="auto"/>
            <w:vAlign w:val="bottom"/>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bCs/>
                <w:sz w:val="17"/>
                <w:szCs w:val="17"/>
              </w:rPr>
              <w:t>Значение по годам</w:t>
            </w:r>
          </w:p>
        </w:tc>
      </w:tr>
      <w:tr w:rsidR="00D31280" w:rsidRPr="00FF6765" w:rsidTr="00D31280">
        <w:trPr>
          <w:trHeight w:val="246"/>
          <w:tblHeader/>
        </w:trPr>
        <w:tc>
          <w:tcPr>
            <w:tcW w:w="2846"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p>
        </w:tc>
        <w:tc>
          <w:tcPr>
            <w:tcW w:w="3544"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p>
        </w:tc>
        <w:tc>
          <w:tcPr>
            <w:tcW w:w="1559"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4</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5</w:t>
            </w:r>
          </w:p>
        </w:tc>
        <w:tc>
          <w:tcPr>
            <w:tcW w:w="70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6</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7</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8</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9</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bCs/>
                <w:sz w:val="17"/>
                <w:szCs w:val="17"/>
                <w:lang w:val="en-US"/>
              </w:rPr>
              <w:t>20</w:t>
            </w:r>
            <w:r w:rsidRPr="00FF6765">
              <w:rPr>
                <w:rFonts w:ascii="Times New Roman" w:eastAsia="Calibri" w:hAnsi="Times New Roman" w:cs="Times New Roman"/>
                <w:bCs/>
                <w:sz w:val="17"/>
                <w:szCs w:val="17"/>
              </w:rPr>
              <w:t>30</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bCs/>
                <w:sz w:val="17"/>
                <w:szCs w:val="17"/>
                <w:lang w:val="en-US"/>
              </w:rPr>
              <w:t>20</w:t>
            </w:r>
            <w:r w:rsidRPr="00FF6765">
              <w:rPr>
                <w:rFonts w:ascii="Times New Roman" w:eastAsia="Calibri" w:hAnsi="Times New Roman" w:cs="Times New Roman"/>
                <w:bCs/>
                <w:sz w:val="17"/>
                <w:szCs w:val="17"/>
              </w:rPr>
              <w:t xml:space="preserve">44 </w:t>
            </w:r>
          </w:p>
        </w:tc>
      </w:tr>
      <w:tr w:rsidR="00D31280" w:rsidRPr="00FF6765" w:rsidTr="00D31280">
        <w:trPr>
          <w:trHeight w:val="737"/>
        </w:trPr>
        <w:tc>
          <w:tcPr>
            <w:tcW w:w="2846"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Доступность товаров и услуг для потребителей</w:t>
            </w:r>
          </w:p>
        </w:tc>
        <w:tc>
          <w:tcPr>
            <w:tcW w:w="3544"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потребителей в жилых домах, обеспеченных доступом к коммунальной инфраструктуре</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155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w:t>
            </w:r>
          </w:p>
        </w:tc>
        <w:tc>
          <w:tcPr>
            <w:tcW w:w="85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100</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100</w:t>
            </w:r>
          </w:p>
        </w:tc>
        <w:tc>
          <w:tcPr>
            <w:tcW w:w="70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100</w:t>
            </w:r>
          </w:p>
        </w:tc>
        <w:tc>
          <w:tcPr>
            <w:tcW w:w="85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100</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100</w:t>
            </w:r>
          </w:p>
        </w:tc>
        <w:tc>
          <w:tcPr>
            <w:tcW w:w="85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100</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100</w:t>
            </w:r>
          </w:p>
        </w:tc>
        <w:tc>
          <w:tcPr>
            <w:tcW w:w="85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100</w:t>
            </w:r>
          </w:p>
        </w:tc>
      </w:tr>
      <w:tr w:rsidR="00D31280" w:rsidRPr="00FF6765" w:rsidTr="00D31280">
        <w:trPr>
          <w:trHeight w:val="757"/>
        </w:trPr>
        <w:tc>
          <w:tcPr>
            <w:tcW w:w="2846"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544"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расходов на оплату услуг в совокупном доходе населения</w:t>
            </w:r>
          </w:p>
        </w:tc>
        <w:tc>
          <w:tcPr>
            <w:tcW w:w="155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lang w:val="en-US"/>
              </w:rPr>
              <w:t>0,</w:t>
            </w:r>
            <w:r w:rsidRPr="00FF6765">
              <w:rPr>
                <w:rFonts w:ascii="Times New Roman" w:eastAsia="Calibri" w:hAnsi="Times New Roman" w:cs="Times New Roman"/>
                <w:sz w:val="17"/>
                <w:szCs w:val="17"/>
              </w:rPr>
              <w:t>60</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lang w:val="en-US"/>
              </w:rPr>
              <w:t>0,</w:t>
            </w:r>
            <w:r w:rsidRPr="00FF6765">
              <w:rPr>
                <w:rFonts w:ascii="Times New Roman" w:eastAsia="Calibri" w:hAnsi="Times New Roman" w:cs="Times New Roman"/>
                <w:sz w:val="17"/>
                <w:szCs w:val="17"/>
              </w:rPr>
              <w:t>60</w:t>
            </w:r>
          </w:p>
        </w:tc>
        <w:tc>
          <w:tcPr>
            <w:tcW w:w="70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lang w:val="en-US"/>
              </w:rPr>
              <w:t>0,</w:t>
            </w:r>
            <w:r w:rsidRPr="00FF6765">
              <w:rPr>
                <w:rFonts w:ascii="Times New Roman" w:eastAsia="Calibri" w:hAnsi="Times New Roman" w:cs="Times New Roman"/>
                <w:sz w:val="17"/>
                <w:szCs w:val="17"/>
              </w:rPr>
              <w:t>60</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lang w:val="en-US"/>
              </w:rPr>
              <w:t>0,</w:t>
            </w:r>
            <w:r w:rsidRPr="00FF6765">
              <w:rPr>
                <w:rFonts w:ascii="Times New Roman" w:eastAsia="Calibri" w:hAnsi="Times New Roman" w:cs="Times New Roman"/>
                <w:sz w:val="17"/>
                <w:szCs w:val="17"/>
              </w:rPr>
              <w:t>60</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lang w:val="en-US"/>
              </w:rPr>
              <w:t>0,</w:t>
            </w:r>
            <w:r w:rsidRPr="00FF6765">
              <w:rPr>
                <w:rFonts w:ascii="Times New Roman" w:eastAsia="Calibri" w:hAnsi="Times New Roman" w:cs="Times New Roman"/>
                <w:sz w:val="17"/>
                <w:szCs w:val="17"/>
              </w:rPr>
              <w:t>70</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lang w:val="en-US"/>
              </w:rPr>
              <w:t>0,</w:t>
            </w:r>
            <w:r w:rsidRPr="00FF6765">
              <w:rPr>
                <w:rFonts w:ascii="Times New Roman" w:eastAsia="Calibri" w:hAnsi="Times New Roman" w:cs="Times New Roman"/>
                <w:sz w:val="17"/>
                <w:szCs w:val="17"/>
              </w:rPr>
              <w:t>70</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lang w:val="en-US"/>
              </w:rPr>
              <w:t>0,</w:t>
            </w:r>
            <w:r w:rsidRPr="00FF6765">
              <w:rPr>
                <w:rFonts w:ascii="Times New Roman" w:eastAsia="Calibri" w:hAnsi="Times New Roman" w:cs="Times New Roman"/>
                <w:sz w:val="17"/>
                <w:szCs w:val="17"/>
              </w:rPr>
              <w:t>70</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lang w:val="en-US"/>
              </w:rPr>
              <w:t>0,</w:t>
            </w:r>
            <w:r w:rsidRPr="00FF6765">
              <w:rPr>
                <w:rFonts w:ascii="Times New Roman" w:eastAsia="Calibri" w:hAnsi="Times New Roman" w:cs="Times New Roman"/>
                <w:sz w:val="17"/>
                <w:szCs w:val="17"/>
              </w:rPr>
              <w:t>70</w:t>
            </w:r>
          </w:p>
        </w:tc>
      </w:tr>
      <w:tr w:rsidR="00D31280" w:rsidRPr="00FF6765" w:rsidTr="00D31280">
        <w:trPr>
          <w:trHeight w:val="397"/>
        </w:trPr>
        <w:tc>
          <w:tcPr>
            <w:tcW w:w="2846"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544"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Тариф на потребление ресурса*</w:t>
            </w:r>
          </w:p>
        </w:tc>
        <w:tc>
          <w:tcPr>
            <w:tcW w:w="155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руб. / м3</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Times New Roman" w:hAnsi="Times New Roman" w:cs="Times New Roman"/>
                <w:sz w:val="17"/>
                <w:szCs w:val="17"/>
              </w:rPr>
              <w:t>482,85</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Times New Roman" w:hAnsi="Times New Roman" w:cs="Times New Roman"/>
                <w:sz w:val="17"/>
                <w:szCs w:val="17"/>
                <w:lang w:eastAsia="ru-RU"/>
              </w:rPr>
              <w:t>506,99</w:t>
            </w:r>
          </w:p>
        </w:tc>
        <w:tc>
          <w:tcPr>
            <w:tcW w:w="70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Times New Roman" w:hAnsi="Times New Roman" w:cs="Times New Roman"/>
                <w:sz w:val="17"/>
                <w:szCs w:val="17"/>
                <w:lang w:eastAsia="ru-RU"/>
              </w:rPr>
              <w:t>532,34</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Times New Roman" w:hAnsi="Times New Roman" w:cs="Times New Roman"/>
                <w:sz w:val="17"/>
                <w:szCs w:val="17"/>
                <w:lang w:eastAsia="ru-RU"/>
              </w:rPr>
              <w:t>558,96</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Times New Roman" w:hAnsi="Times New Roman" w:cs="Times New Roman"/>
                <w:sz w:val="17"/>
                <w:szCs w:val="17"/>
                <w:lang w:eastAsia="ru-RU"/>
              </w:rPr>
              <w:t>586,91</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Times New Roman" w:hAnsi="Times New Roman" w:cs="Times New Roman"/>
                <w:sz w:val="17"/>
                <w:szCs w:val="17"/>
                <w:lang w:eastAsia="ru-RU"/>
              </w:rPr>
              <w:t>616,25</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Times New Roman" w:hAnsi="Times New Roman" w:cs="Times New Roman"/>
                <w:sz w:val="17"/>
                <w:szCs w:val="17"/>
                <w:lang w:eastAsia="ru-RU"/>
              </w:rPr>
              <w:t>647,17</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Times New Roman" w:hAnsi="Times New Roman" w:cs="Times New Roman"/>
                <w:sz w:val="17"/>
                <w:szCs w:val="17"/>
                <w:lang w:eastAsia="ru-RU"/>
              </w:rPr>
              <w:t>1281,10</w:t>
            </w:r>
          </w:p>
        </w:tc>
      </w:tr>
      <w:tr w:rsidR="00D31280" w:rsidRPr="00FF6765" w:rsidTr="00D31280">
        <w:trPr>
          <w:trHeight w:val="312"/>
        </w:trPr>
        <w:tc>
          <w:tcPr>
            <w:tcW w:w="2846"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Спрос на коммунальные ресурсы</w:t>
            </w:r>
          </w:p>
        </w:tc>
        <w:tc>
          <w:tcPr>
            <w:tcW w:w="3544"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Общий объем реализации</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услуг </w:t>
            </w:r>
          </w:p>
        </w:tc>
        <w:tc>
          <w:tcPr>
            <w:tcW w:w="155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lang w:val="en-US"/>
              </w:rPr>
              <w:t>тыс.м</w:t>
            </w:r>
            <w:r w:rsidRPr="00FF6765">
              <w:rPr>
                <w:rFonts w:ascii="Times New Roman" w:eastAsia="Calibri" w:hAnsi="Times New Roman" w:cs="Times New Roman"/>
                <w:sz w:val="17"/>
                <w:szCs w:val="17"/>
                <w:vertAlign w:val="superscript"/>
                <w:lang w:val="en-US"/>
              </w:rPr>
              <w:t>3</w:t>
            </w:r>
            <w:r w:rsidRPr="00FF6765">
              <w:rPr>
                <w:rFonts w:ascii="Times New Roman" w:eastAsia="Calibri" w:hAnsi="Times New Roman" w:cs="Times New Roman"/>
                <w:sz w:val="17"/>
                <w:szCs w:val="17"/>
                <w:lang w:val="en-US"/>
              </w:rPr>
              <w:t>/</w:t>
            </w:r>
            <w:r w:rsidRPr="00FF6765">
              <w:rPr>
                <w:rFonts w:ascii="Times New Roman" w:eastAsia="Calibri" w:hAnsi="Times New Roman" w:cs="Times New Roman"/>
                <w:sz w:val="17"/>
                <w:szCs w:val="17"/>
              </w:rPr>
              <w:t>год</w:t>
            </w:r>
          </w:p>
        </w:tc>
        <w:tc>
          <w:tcPr>
            <w:tcW w:w="85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6,435</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6,445</w:t>
            </w:r>
          </w:p>
        </w:tc>
        <w:tc>
          <w:tcPr>
            <w:tcW w:w="70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6,449</w:t>
            </w:r>
          </w:p>
        </w:tc>
        <w:tc>
          <w:tcPr>
            <w:tcW w:w="85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6,455</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6,460</w:t>
            </w:r>
          </w:p>
        </w:tc>
        <w:tc>
          <w:tcPr>
            <w:tcW w:w="85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6,465</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6,475</w:t>
            </w:r>
          </w:p>
        </w:tc>
        <w:tc>
          <w:tcPr>
            <w:tcW w:w="85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6,293</w:t>
            </w:r>
          </w:p>
        </w:tc>
      </w:tr>
      <w:tr w:rsidR="00D31280" w:rsidRPr="00FF6765" w:rsidTr="00D31280">
        <w:trPr>
          <w:trHeight w:val="505"/>
        </w:trPr>
        <w:tc>
          <w:tcPr>
            <w:tcW w:w="2846"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544"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Годовая норма образования</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отходов для населения</w:t>
            </w:r>
          </w:p>
        </w:tc>
        <w:tc>
          <w:tcPr>
            <w:tcW w:w="155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м</w:t>
            </w:r>
            <w:r w:rsidRPr="00FF6765">
              <w:rPr>
                <w:rFonts w:ascii="Times New Roman" w:eastAsia="Calibri" w:hAnsi="Times New Roman" w:cs="Times New Roman"/>
                <w:sz w:val="17"/>
                <w:szCs w:val="17"/>
                <w:vertAlign w:val="superscript"/>
                <w:lang w:val="en-US"/>
              </w:rPr>
              <w:t>3</w:t>
            </w:r>
            <w:r w:rsidRPr="00FF6765">
              <w:rPr>
                <w:rFonts w:ascii="Times New Roman" w:eastAsia="Calibri" w:hAnsi="Times New Roman" w:cs="Times New Roman"/>
                <w:sz w:val="17"/>
                <w:szCs w:val="17"/>
                <w:lang w:val="en-US"/>
              </w:rPr>
              <w:t>/</w:t>
            </w:r>
            <w:r w:rsidRPr="00FF6765">
              <w:rPr>
                <w:rFonts w:ascii="Times New Roman" w:eastAsia="Calibri" w:hAnsi="Times New Roman" w:cs="Times New Roman"/>
                <w:sz w:val="17"/>
                <w:szCs w:val="17"/>
              </w:rPr>
              <w:t>год на человека</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2,03</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2,03</w:t>
            </w:r>
          </w:p>
        </w:tc>
        <w:tc>
          <w:tcPr>
            <w:tcW w:w="70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2,03</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2,03</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2,03</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2,03</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2,03</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2,03</w:t>
            </w:r>
          </w:p>
        </w:tc>
      </w:tr>
      <w:tr w:rsidR="00D31280" w:rsidRPr="00FF6765" w:rsidTr="00D31280">
        <w:trPr>
          <w:trHeight w:val="1012"/>
        </w:trPr>
        <w:tc>
          <w:tcPr>
            <w:tcW w:w="2846"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Показатели качества поставляемого ресурса</w:t>
            </w:r>
          </w:p>
        </w:tc>
        <w:tc>
          <w:tcPr>
            <w:tcW w:w="3544"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ценного вторичного сырья из смешанных отходов и вовлечение его в хозяйственный оборот</w:t>
            </w:r>
          </w:p>
        </w:tc>
        <w:tc>
          <w:tcPr>
            <w:tcW w:w="155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70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r>
      <w:tr w:rsidR="00D31280" w:rsidRPr="00FF6765" w:rsidTr="00D31280">
        <w:trPr>
          <w:trHeight w:val="1011"/>
        </w:trPr>
        <w:tc>
          <w:tcPr>
            <w:tcW w:w="2846"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lastRenderedPageBreak/>
              <w:t>Сбалансированность системы</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коммунальной</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инфраструктуры</w:t>
            </w:r>
          </w:p>
        </w:tc>
        <w:tc>
          <w:tcPr>
            <w:tcW w:w="3544"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смешанных отходов, подлежащих захоронению на полигонах</w:t>
            </w:r>
          </w:p>
        </w:tc>
        <w:tc>
          <w:tcPr>
            <w:tcW w:w="155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70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r>
    </w:tbl>
    <w:p w:rsidR="002B5E34" w:rsidRPr="00FF6765" w:rsidRDefault="002B5E34" w:rsidP="00D31280">
      <w:pPr>
        <w:spacing w:after="0" w:line="240" w:lineRule="auto"/>
        <w:ind w:firstLine="567"/>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567"/>
        <w:jc w:val="both"/>
        <w:rPr>
          <w:rFonts w:ascii="Times New Roman" w:eastAsia="Times New Roman" w:hAnsi="Times New Roman" w:cs="Times New Roman"/>
          <w:sz w:val="17"/>
          <w:szCs w:val="17"/>
          <w:lang w:eastAsia="ru-RU"/>
        </w:rPr>
        <w:sectPr w:rsidR="002B5E34" w:rsidRPr="00FF6765" w:rsidSect="00D31280">
          <w:type w:val="nextColumn"/>
          <w:pgSz w:w="16838" w:h="11906" w:orient="landscape" w:code="9"/>
          <w:pgMar w:top="851" w:right="851" w:bottom="851" w:left="1418" w:header="709" w:footer="709" w:gutter="0"/>
          <w:cols w:space="720"/>
          <w:docGrid w:linePitch="326"/>
        </w:sect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lastRenderedPageBreak/>
        <w:t>Раздел 5. Программа инвестиционных проектов, обеспечивающих достижение целевых показателей</w:t>
      </w: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5.1. Программа инвестиционных проектов в теплоснабжении</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Генеральным планом Семячковского сельского поселения не предусматривается создание централизованного теплоснабжения.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5.2. Программа инвестиционных проектов в водоснабжении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ar-SA"/>
        </w:rPr>
      </w:pPr>
      <w:r w:rsidRPr="00FF6765">
        <w:rPr>
          <w:rFonts w:ascii="Times New Roman" w:eastAsia="Times New Roman" w:hAnsi="Times New Roman" w:cs="Times New Roman"/>
          <w:sz w:val="17"/>
          <w:szCs w:val="17"/>
          <w:lang w:eastAsia="ar-SA"/>
        </w:rPr>
        <w:t>Программа инвестиционных проектов в водоснабжении разработана в целях достижения значений целевых индикаторов.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ar-SA"/>
        </w:rPr>
      </w:pPr>
      <w:r w:rsidRPr="00FF6765">
        <w:rPr>
          <w:rFonts w:ascii="Times New Roman" w:eastAsia="Times New Roman" w:hAnsi="Times New Roman" w:cs="Times New Roman"/>
          <w:sz w:val="17"/>
          <w:szCs w:val="17"/>
          <w:lang w:eastAsia="ar-SA"/>
        </w:rPr>
        <w:t>Программа инвестиционных проектов состоит из следующих мероприятий: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ar-SA"/>
        </w:rPr>
      </w:pPr>
      <w:r w:rsidRPr="00FF6765">
        <w:rPr>
          <w:rFonts w:ascii="Times New Roman" w:eastAsia="Times New Roman" w:hAnsi="Times New Roman" w:cs="Times New Roman"/>
          <w:sz w:val="17"/>
          <w:szCs w:val="17"/>
          <w:lang w:eastAsia="ar-SA"/>
        </w:rPr>
        <w:t>- строительство артезианской скважины, водонапорной башни, водопроводной сети протяженностью 5,2 км в д. Аладьино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ar-SA"/>
        </w:rPr>
      </w:pPr>
      <w:r w:rsidRPr="00FF6765">
        <w:rPr>
          <w:rFonts w:ascii="Times New Roman" w:eastAsia="Times New Roman" w:hAnsi="Times New Roman" w:cs="Times New Roman"/>
          <w:sz w:val="17"/>
          <w:szCs w:val="17"/>
          <w:lang w:eastAsia="ar-SA"/>
        </w:rPr>
        <w:t>Программа инвестиционных мероприятий по водоснабжению с детализированным перечнем мероприятий и объемом инвестиций представлена в разделе 15 Обосновывающих материалов.</w:t>
      </w: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5.3. Программа инвестиционных проектов в водоотведении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ar-SA"/>
        </w:rPr>
      </w:pPr>
      <w:r w:rsidRPr="00FF6765">
        <w:rPr>
          <w:rFonts w:ascii="Times New Roman" w:eastAsia="Times New Roman" w:hAnsi="Times New Roman" w:cs="Times New Roman"/>
          <w:sz w:val="17"/>
          <w:szCs w:val="17"/>
          <w:lang w:eastAsia="ar-SA"/>
        </w:rPr>
        <w:t xml:space="preserve">Схемой водоснабжения и водоотведения </w:t>
      </w:r>
      <w:r w:rsidRPr="00FF6765">
        <w:rPr>
          <w:rFonts w:ascii="Times New Roman" w:eastAsia="Times New Roman" w:hAnsi="Times New Roman" w:cs="Times New Roman"/>
          <w:sz w:val="17"/>
          <w:szCs w:val="17"/>
          <w:lang w:eastAsia="ru-RU"/>
        </w:rPr>
        <w:t xml:space="preserve">Семячковского сельского поселения </w:t>
      </w:r>
      <w:r w:rsidRPr="00FF6765">
        <w:rPr>
          <w:rFonts w:ascii="Times New Roman" w:eastAsia="Times New Roman" w:hAnsi="Times New Roman" w:cs="Times New Roman"/>
          <w:sz w:val="17"/>
          <w:szCs w:val="17"/>
          <w:lang w:eastAsia="ar-SA"/>
        </w:rPr>
        <w:t>не предусматривается строительство централизованной канализации и канализационных очистных сооружений.</w:t>
      </w: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5.4. Программа инвестиционных проектов в газоснабжении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Программа инвестиционных проектов в газоснабжении включает мероприятия, направленные на газификацию потребителей Семячковского сельского поселения и достижение максимальных уровней потребления газа в газифицированных населённых пунктах муниципального образования, в т.ч. замену существующих ШРП  на УГРШ-50Н-2-О в н.п. Бобовня и н.п. Ильино.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ar-SA"/>
        </w:rPr>
      </w:pPr>
      <w:r w:rsidRPr="00FF6765">
        <w:rPr>
          <w:rFonts w:ascii="Times New Roman" w:eastAsia="Times New Roman" w:hAnsi="Times New Roman" w:cs="Times New Roman"/>
          <w:sz w:val="17"/>
          <w:szCs w:val="17"/>
          <w:lang w:eastAsia="ar-SA"/>
        </w:rPr>
        <w:t>Программа инвестиционных мероприятий по газоснабжению с детализированным перечнем мероприятий и объемом инвестиций представлена в разделе 15 Обосновывающих материалов.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5.5. Программа инвестиционных проектов в электроснабжении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Программа инвестиционных проектов в электроснабжении включает мероприятия по техническому перевооружению и модернизации силового оборудования трансформаторных подстанций, строительство сетей энергоснабжения.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Реализация мероприятий позволит обеспечить бесперебойную передачу электрической энергии надлежащего качества с высокой степенью надёжности потребителям, снизить затраты на ремонты энергетического оборудования и электрических сетей, создать возможность для дальнейшего развития инфраструктуры поселения.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Программа инвестиционных мероприятий по электроснабжению с детализированным перечнем мероприятий и объёмом инвестиций с разбивкой по годам представлена в разделе 15 Обосновывающих материалов.</w:t>
      </w: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5.6. Программа инвестиционных проектов в утилизации (захоронении) твердых коммунальных отходов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 плане дальнейшего развития территории поселения и обеспечения соответствия требованиям постановления Главного государственного санитарного врача РФ от 28.01.2021 №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необходимо: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оборудование территорий контейнерными площадками и осуществление сбора бытового мусора в контейнеры.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Программа инвестиционных мероприятий в утилизации (захоронении) твердых коммунальных отходов с детализированным перечнем мероприятий и объемом инвестиций с разбивкой по годам представлена в разделе 15 Обосновывающих материалов.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5.7. Программа установки приборов учета в многоквартирных домах и бюджетных организациях</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Программа установки приборов учета и реализация энергосберегающих мероприятий должна соответствовать требованиям Федерального закона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в частности уровень оснащенности приборами учета должен быть доведен до 100%.</w:t>
      </w:r>
    </w:p>
    <w:p w:rsidR="002B5E34" w:rsidRPr="00FF6765" w:rsidRDefault="002B5E34" w:rsidP="00D31280">
      <w:pPr>
        <w:spacing w:after="0" w:line="240" w:lineRule="auto"/>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5.8. Программа реализации энергосберегающих мероприятий в многоквартирных домах, бюджетных организациях, уличном освещении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Реализация энергосберегающих мероприятий в многоквартирных домах, бюджетных организациях, уличном освещении включают в себя: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Установка приборов учета расхода воды в жилых домах Семячковского сельского поселения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Мероприятия по пропаганде энергосбережения среди населения.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Замена газоразрядных ртутьсодержащих ламп, натриевых ламп, ламп накаливания на энергоэффективные светодиодные.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Замена неизолированного провода на самонесущий изолированный провод, с распределением нагрузки равномерно по трем фазам.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Установка автоматических систем управления уличным освещением, дворовым освещением, освещением подъездов в МКД.</w:t>
      </w: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5.9. Взаимосвязь проектов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Программы инвестиционных проектов коммунальной инфраструктуры разработаны в целях достижения значений целевых индикаторов. Общая программа инвестиционных проектов для реализации программы комплексного развития систем коммунальной инфраструктуры Семячковского сельского поселения и взаимосвязь проектов приведены в разделе 15 Обосновывающих материалов.</w:t>
      </w:r>
    </w:p>
    <w:p w:rsidR="002B5E34" w:rsidRPr="00FF6765" w:rsidRDefault="002B5E34" w:rsidP="00D31280">
      <w:pPr>
        <w:spacing w:after="0" w:line="240" w:lineRule="auto"/>
        <w:rPr>
          <w:rFonts w:ascii="Times New Roman" w:eastAsia="Times New Roman" w:hAnsi="Times New Roman" w:cs="Times New Roman"/>
          <w:bCs/>
          <w:sz w:val="17"/>
          <w:szCs w:val="17"/>
          <w:lang w:eastAsia="ru-RU"/>
        </w:r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6. Источники инвестиций, тарифы и доступность программы для населения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Предполагаемый общий объем финансирования Программы составит –                                15 000 000 руб.</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Прогнозный уровень тарифов и структура (величина инвестиционной надбавки) в полной мере зависит от количества реализуемых инвестиционных проектов в сфере коммунального обеспечения.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Величины финансовых потребностей, необходимых для реализации Программы, представлены в таблице ниже.</w:t>
      </w:r>
    </w:p>
    <w:p w:rsidR="002B5E34" w:rsidRPr="00FF6765" w:rsidRDefault="002B5E34" w:rsidP="00D31280">
      <w:pPr>
        <w:keepNext/>
        <w:spacing w:after="0" w:line="240" w:lineRule="auto"/>
        <w:jc w:val="both"/>
        <w:rPr>
          <w:rFonts w:ascii="Times New Roman" w:eastAsia="Times New Roman" w:hAnsi="Times New Roman" w:cs="Times New Roman"/>
          <w:bCs/>
          <w:sz w:val="17"/>
          <w:szCs w:val="17"/>
          <w:lang w:eastAsia="ru-RU"/>
        </w:rPr>
        <w:sectPr w:rsidR="002B5E34" w:rsidRPr="00FF6765" w:rsidSect="006F5D58">
          <w:type w:val="nextColumn"/>
          <w:pgSz w:w="11906" w:h="16838" w:code="9"/>
          <w:pgMar w:top="709" w:right="707" w:bottom="709" w:left="851" w:header="709" w:footer="709" w:gutter="0"/>
          <w:cols w:space="720"/>
          <w:docGrid w:linePitch="326"/>
        </w:sectPr>
      </w:pPr>
    </w:p>
    <w:p w:rsidR="002B5E34" w:rsidRPr="00FF6765" w:rsidRDefault="002B5E34" w:rsidP="00D31280">
      <w:pPr>
        <w:keepNext/>
        <w:spacing w:after="0" w:line="240" w:lineRule="auto"/>
        <w:jc w:val="both"/>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lastRenderedPageBreak/>
        <w:t>Финансирование мероприятий по модернизации коммунальной инфраструктуры сельского поселения</w:t>
      </w:r>
    </w:p>
    <w:tbl>
      <w:tblPr>
        <w:tblW w:w="9889" w:type="dxa"/>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Layout w:type="fixed"/>
        <w:tblLook w:val="01E0" w:firstRow="1" w:lastRow="1" w:firstColumn="1" w:lastColumn="1" w:noHBand="0" w:noVBand="0"/>
      </w:tblPr>
      <w:tblGrid>
        <w:gridCol w:w="3510"/>
        <w:gridCol w:w="1843"/>
        <w:gridCol w:w="1701"/>
        <w:gridCol w:w="1559"/>
        <w:gridCol w:w="1276"/>
      </w:tblGrid>
      <w:tr w:rsidR="00D31280" w:rsidRPr="00FF6765" w:rsidTr="00D31280">
        <w:trPr>
          <w:trHeight w:val="624"/>
          <w:tblHeader/>
        </w:trPr>
        <w:tc>
          <w:tcPr>
            <w:tcW w:w="3510" w:type="dxa"/>
            <w:vMerge w:val="restart"/>
            <w:noWrap/>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Мероприятия</w:t>
            </w:r>
          </w:p>
        </w:tc>
        <w:tc>
          <w:tcPr>
            <w:tcW w:w="6379" w:type="dxa"/>
            <w:gridSpan w:val="4"/>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Источники инвестиций, руб.</w:t>
            </w:r>
          </w:p>
        </w:tc>
      </w:tr>
      <w:tr w:rsidR="00D31280" w:rsidRPr="00FF6765" w:rsidTr="00D31280">
        <w:trPr>
          <w:trHeight w:val="1093"/>
          <w:tblHeader/>
        </w:trPr>
        <w:tc>
          <w:tcPr>
            <w:tcW w:w="3510" w:type="dxa"/>
            <w:vMerge/>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Местный, региональный, бюджет</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Государственно-частное партнерство (концессии)</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Частные инвестиции</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Итого</w:t>
            </w:r>
          </w:p>
        </w:tc>
      </w:tr>
      <w:tr w:rsidR="00D31280" w:rsidRPr="00FF6765" w:rsidTr="00D31280">
        <w:trPr>
          <w:trHeight w:hRule="exact" w:val="28"/>
          <w:tblHeader/>
        </w:trPr>
        <w:tc>
          <w:tcPr>
            <w:tcW w:w="3510"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r>
      <w:tr w:rsidR="00D31280" w:rsidRPr="00FF6765" w:rsidTr="00D31280">
        <w:trPr>
          <w:trHeight w:val="231"/>
          <w:tblHeader/>
        </w:trPr>
        <w:tc>
          <w:tcPr>
            <w:tcW w:w="3510"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Мероприятия по модернизации системы водоснабжения </w:t>
            </w: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15 000 000</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15 000 000</w:t>
            </w:r>
          </w:p>
        </w:tc>
      </w:tr>
      <w:tr w:rsidR="00D31280" w:rsidRPr="00FF6765" w:rsidTr="00D31280">
        <w:trPr>
          <w:trHeight w:val="231"/>
          <w:tblHeader/>
        </w:trPr>
        <w:tc>
          <w:tcPr>
            <w:tcW w:w="3510"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Мероприятия по модернизации системы газоснабжения:</w:t>
            </w: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r w:rsidR="00D31280" w:rsidRPr="00FF6765" w:rsidTr="00D31280">
        <w:trPr>
          <w:trHeight w:val="231"/>
          <w:tblHeader/>
        </w:trPr>
        <w:tc>
          <w:tcPr>
            <w:tcW w:w="3510"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Мероприятия по модернизации системы электроснабжения:</w:t>
            </w: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r w:rsidR="00D31280" w:rsidRPr="00FF6765" w:rsidTr="00D31280">
        <w:trPr>
          <w:trHeight w:val="259"/>
          <w:tblHeader/>
        </w:trPr>
        <w:tc>
          <w:tcPr>
            <w:tcW w:w="3510"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Мероприятия по модернизации системы вывоза ТКО:</w:t>
            </w: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r w:rsidR="00D31280" w:rsidRPr="00FF6765" w:rsidTr="00D31280">
        <w:trPr>
          <w:trHeight w:val="466"/>
          <w:tblHeader/>
        </w:trPr>
        <w:tc>
          <w:tcPr>
            <w:tcW w:w="3510"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Всего:</w:t>
            </w: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15 000 000</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15 000 000</w:t>
            </w:r>
          </w:p>
        </w:tc>
      </w:tr>
    </w:tbl>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Объемы финансирования Программы на 2024-2044 годы носят прогнозный характер и подлежат ежегодному уточнению в установленном законодательством порядке при формировании местного бюджета на соответствующий год.</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При снижении (увеличении) ресурсного обеспечения в установленном порядке вносятся изменения показателей Программы.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При установлении тарифов (цен) на товары и услуги коммунального комплекса следует учитывать доступность для потребителей данных товаров и услуг. Плата за коммунальные услуги включает в себя плату за водоснабжение, газоснабжение, электроснабжение, сбор и утилизацию ТКО. Оценка доступности для граждан прогнозируемой совокупной платы за потребляемые коммунальные услуги основана на объективных данных о платежеспособности населения, которые должны лежать в основе формирования тарифной политики и определения необходимой и возможной бюджетной помощи на компенсацию мер социальной поддержки населения, и на выплату субсидий малообеспеченным гражданам на оплату жилья и коммунальных услуг. Для определения доступности приобретения и оплаты потребителями соответствующих товаров и услуг организаций коммунального комплекса использованы данные об установленных ценах (тарифах) для потребителей и надбавках к ценам (тарифам) с учетом среднедушевого дохода населения. Одним из принципов разработки Программы является обеспечение доступности коммунальных услуг для населения.</w:t>
      </w:r>
    </w:p>
    <w:p w:rsidR="002B5E34" w:rsidRPr="00FF6765" w:rsidRDefault="002B5E34" w:rsidP="00D31280">
      <w:pPr>
        <w:spacing w:after="0" w:line="240" w:lineRule="auto"/>
        <w:ind w:firstLine="567"/>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Доступность для потребителей товаров и услуг организаций коммунального комплекса – возможность приобретения и оплаты потребителями соответствующих товаров и услуг организаций коммунального комплекса с учетом цен и надбавок к ценам для потребителей.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 соответствии с приказом Министерства регионального развития РФ от 23.08.2010 № 378 «Об утверждении методических указаний по расчету предельных индексов изменения размера платы граждан за коммунальные услуги» доступность платы за потребляемые коммунальные услуги является комплексным параметром и определяется на основе системы критериев, устанавливаемой органами исполнительной власти субъектов Российской Федерации, к которым относятся: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доля расходов на коммунальные услуги в совокупном доходе семьи;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уровень собираемости платежей за коммунальные услуги;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доля населения с доходами ниже прожиточного минимума;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доля получателей субсидий на оплату коммунальных услуг в общей численности населения.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 таблице ниже приведены показатели доступности коммунальных услуг для населения при реализации программы по ее основным этапам.</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 целом реализация программы положительно сказывается на уровне доступности для населения платы за коммунальные услуги по всем критериям, для которых возможно прогнозирование в рамках разработки программы.</w:t>
      </w: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7. Управление Программой</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Общее руководство и контроль над ходом реализации Программы осуществляет Администрация Трубчевского муниципального района.</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xml:space="preserve">     Управление реализацией Программой включает в себя:</w:t>
      </w:r>
    </w:p>
    <w:p w:rsidR="002B5E34" w:rsidRPr="00FF6765" w:rsidRDefault="002B5E34" w:rsidP="00D31280">
      <w:pPr>
        <w:tabs>
          <w:tab w:val="left" w:pos="810"/>
        </w:tabs>
        <w:spacing w:after="0" w:line="240" w:lineRule="auto"/>
        <w:ind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обеспечение реализации мероприятий Программы экономическими и правовыми нормами и</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нормативами;</w:t>
      </w:r>
    </w:p>
    <w:p w:rsidR="002B5E34" w:rsidRPr="00FF6765" w:rsidRDefault="002B5E34" w:rsidP="00D31280">
      <w:pPr>
        <w:tabs>
          <w:tab w:val="left" w:pos="810"/>
        </w:tabs>
        <w:spacing w:after="0" w:line="240" w:lineRule="auto"/>
        <w:ind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формирование условий для привлечения</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инвестиций;</w:t>
      </w:r>
    </w:p>
    <w:p w:rsidR="002B5E34" w:rsidRPr="00FF6765" w:rsidRDefault="002B5E34" w:rsidP="00D31280">
      <w:pPr>
        <w:tabs>
          <w:tab w:val="left" w:pos="810"/>
        </w:tabs>
        <w:spacing w:after="0" w:line="240" w:lineRule="auto"/>
        <w:ind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ежегодное составление бюджетных заявок на выделение средств из федерального, регионального и местного бюджетов для финансирования мероприятий программы;</w:t>
      </w:r>
    </w:p>
    <w:p w:rsidR="002B5E34" w:rsidRPr="00FF6765" w:rsidRDefault="002B5E34" w:rsidP="00D31280">
      <w:pPr>
        <w:tabs>
          <w:tab w:val="left" w:pos="810"/>
        </w:tabs>
        <w:spacing w:after="0" w:line="240" w:lineRule="auto"/>
        <w:ind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обеспечение контроля над подготовкой и реализацией программных</w:t>
      </w:r>
      <w:r w:rsidRPr="00FF6765">
        <w:rPr>
          <w:rFonts w:ascii="Times New Roman" w:eastAsia="Calibri" w:hAnsi="Times New Roman" w:cs="Times New Roman"/>
          <w:spacing w:val="-12"/>
          <w:sz w:val="17"/>
          <w:szCs w:val="17"/>
          <w:lang w:val="x-none"/>
        </w:rPr>
        <w:t xml:space="preserve"> </w:t>
      </w:r>
      <w:r w:rsidRPr="00FF6765">
        <w:rPr>
          <w:rFonts w:ascii="Times New Roman" w:eastAsia="Calibri" w:hAnsi="Times New Roman" w:cs="Times New Roman"/>
          <w:sz w:val="17"/>
          <w:szCs w:val="17"/>
          <w:lang w:val="x-none"/>
        </w:rPr>
        <w:t>мероприятий;</w:t>
      </w:r>
    </w:p>
    <w:p w:rsidR="002B5E34" w:rsidRPr="00FF6765" w:rsidRDefault="002B5E34" w:rsidP="00D31280">
      <w:pPr>
        <w:tabs>
          <w:tab w:val="left" w:pos="810"/>
        </w:tabs>
        <w:spacing w:after="0" w:line="240" w:lineRule="auto"/>
        <w:ind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обеспечение контроля над целевым и эффективным использованием средств бюджетов всех уровней и иных</w:t>
      </w:r>
      <w:r w:rsidRPr="00FF6765">
        <w:rPr>
          <w:rFonts w:ascii="Times New Roman" w:eastAsia="Calibri" w:hAnsi="Times New Roman" w:cs="Times New Roman"/>
          <w:spacing w:val="7"/>
          <w:sz w:val="17"/>
          <w:szCs w:val="17"/>
          <w:lang w:val="x-none"/>
        </w:rPr>
        <w:t xml:space="preserve"> </w:t>
      </w:r>
      <w:r w:rsidRPr="00FF6765">
        <w:rPr>
          <w:rFonts w:ascii="Times New Roman" w:eastAsia="Calibri" w:hAnsi="Times New Roman" w:cs="Times New Roman"/>
          <w:sz w:val="17"/>
          <w:szCs w:val="17"/>
          <w:lang w:val="x-none"/>
        </w:rPr>
        <w:t>средств;</w:t>
      </w:r>
    </w:p>
    <w:p w:rsidR="002B5E34" w:rsidRPr="00FF6765" w:rsidRDefault="002B5E34" w:rsidP="00D31280">
      <w:pPr>
        <w:tabs>
          <w:tab w:val="left" w:pos="810"/>
        </w:tabs>
        <w:spacing w:after="0" w:line="240" w:lineRule="auto"/>
        <w:ind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координация действий субъектов коммунальной инфраструктуры, участвующих в реализации программных</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мероприятий.</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Мероприятия, предусмотренные в Программе, исполняются органами местного самоуправления, организациями коммунального комплекса, потребителями и другими предприятиями и организациями, участвующими в реализации Программы, в части, не противоречащей действующему законодательству Российской Федерации.</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Организации коммунального комплекса представляют в Администрацию Трубчевского муниципального района и Комитет тарифного регулирования Брянской области отчеты о реализации мероприятий производственной и Инвестиционной программы в соответствии с Методикой проведения мониторинга выполнения производственных и инвестиционных программ организаций коммунального комплекса, утвержденной приказом Министерства регионального развития Российской Федерации от 14.04.2008 № 48.</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xml:space="preserve">Администрация Трубчевского муниципального района осуществляет координацию исполнения программных мероприятий и текущий контроль за использованием средств федерального, областного и местного бюджета в пределах своих полномочий, </w:t>
      </w:r>
      <w:r w:rsidRPr="00FF6765">
        <w:rPr>
          <w:rFonts w:ascii="Times New Roman" w:eastAsia="Calibri" w:hAnsi="Times New Roman" w:cs="Times New Roman"/>
          <w:sz w:val="17"/>
          <w:szCs w:val="17"/>
          <w:lang w:eastAsia="ru-RU"/>
        </w:rPr>
        <w:lastRenderedPageBreak/>
        <w:t>осуществляет непосредственный контроль за ходом реализации мероприятий, обеспечивающих структурные преобразования, формирование инженерной инфраструктуры, поддержки предпринимательства и реализации мероприятий федеральных и областных целевых программ на территории Семячковского сельского поселения.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План-график работ по реализации программы представлен в таблице ниже.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sectPr w:rsidR="002B5E34" w:rsidRPr="00FF6765" w:rsidSect="00D31280">
          <w:footerReference w:type="default" r:id="rId43"/>
          <w:type w:val="nextColumn"/>
          <w:pgSz w:w="11906" w:h="16838" w:code="9"/>
          <w:pgMar w:top="851" w:right="851" w:bottom="851" w:left="1418" w:header="709" w:footer="709" w:gutter="0"/>
          <w:cols w:space="720"/>
          <w:docGrid w:linePitch="326"/>
        </w:sectPr>
      </w:pPr>
    </w:p>
    <w:p w:rsidR="002B5E34" w:rsidRPr="00FF6765" w:rsidRDefault="002B5E34" w:rsidP="00D31280">
      <w:pPr>
        <w:spacing w:after="0" w:line="240" w:lineRule="auto"/>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lastRenderedPageBreak/>
        <w:t>План-график работ по реализации программы</w:t>
      </w:r>
    </w:p>
    <w:tbl>
      <w:tblPr>
        <w:tblW w:w="1533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4776"/>
        <w:gridCol w:w="1314"/>
        <w:gridCol w:w="1425"/>
        <w:gridCol w:w="1701"/>
        <w:gridCol w:w="1985"/>
        <w:gridCol w:w="2117"/>
        <w:gridCol w:w="72"/>
        <w:gridCol w:w="1940"/>
        <w:gridCol w:w="8"/>
      </w:tblGrid>
      <w:tr w:rsidR="00D31280" w:rsidRPr="00FF6765" w:rsidTr="00D31280">
        <w:trPr>
          <w:gridAfter w:val="1"/>
          <w:wAfter w:w="8" w:type="dxa"/>
          <w:trHeight w:val="332"/>
          <w:tblHeader/>
          <w:jc w:val="center"/>
        </w:trPr>
        <w:tc>
          <w:tcPr>
            <w:tcW w:w="4776" w:type="dxa"/>
            <w:vMerge w:val="restart"/>
            <w:shd w:val="clear" w:color="auto" w:fill="FFFFFF"/>
            <w:vAlign w:val="center"/>
            <w:hideMark/>
          </w:tcPr>
          <w:p w:rsidR="002B5E34" w:rsidRPr="00FF6765" w:rsidRDefault="002B5E34" w:rsidP="00D31280">
            <w:pPr>
              <w:keepNext/>
              <w:keepLines/>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bCs/>
                <w:sz w:val="17"/>
                <w:szCs w:val="17"/>
                <w:lang w:eastAsia="ru-RU"/>
              </w:rPr>
              <w:t>Наименование мероприятия</w:t>
            </w:r>
          </w:p>
        </w:tc>
        <w:tc>
          <w:tcPr>
            <w:tcW w:w="1314" w:type="dxa"/>
            <w:vMerge w:val="restart"/>
            <w:shd w:val="clear" w:color="auto" w:fill="FFFFFF"/>
            <w:vAlign w:val="center"/>
            <w:hideMark/>
          </w:tcPr>
          <w:p w:rsidR="002B5E34" w:rsidRPr="00FF6765" w:rsidRDefault="002B5E34" w:rsidP="00D31280">
            <w:pPr>
              <w:keepNext/>
              <w:keepLines/>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bCs/>
                <w:sz w:val="17"/>
                <w:szCs w:val="17"/>
                <w:lang w:eastAsia="ru-RU"/>
              </w:rPr>
              <w:t>Срок реализации</w:t>
            </w:r>
          </w:p>
        </w:tc>
        <w:tc>
          <w:tcPr>
            <w:tcW w:w="9240" w:type="dxa"/>
            <w:gridSpan w:val="6"/>
            <w:shd w:val="clear" w:color="auto" w:fill="FFFFFF"/>
            <w:vAlign w:val="center"/>
            <w:hideMark/>
          </w:tcPr>
          <w:p w:rsidR="002B5E34" w:rsidRPr="00FF6765" w:rsidRDefault="002B5E34" w:rsidP="00D31280">
            <w:pPr>
              <w:keepNext/>
              <w:keepLines/>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bCs/>
                <w:sz w:val="17"/>
                <w:szCs w:val="17"/>
                <w:lang w:eastAsia="ru-RU"/>
              </w:rPr>
              <w:t>Объем финансирования, руб.</w:t>
            </w:r>
          </w:p>
        </w:tc>
      </w:tr>
      <w:tr w:rsidR="00D31280" w:rsidRPr="00FF6765" w:rsidTr="00D31280">
        <w:trPr>
          <w:gridAfter w:val="1"/>
          <w:wAfter w:w="8" w:type="dxa"/>
          <w:trHeight w:val="169"/>
          <w:tblHeader/>
          <w:jc w:val="center"/>
        </w:trPr>
        <w:tc>
          <w:tcPr>
            <w:tcW w:w="4776" w:type="dxa"/>
            <w:vMerge/>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314" w:type="dxa"/>
            <w:vMerge/>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425" w:type="dxa"/>
            <w:shd w:val="clear" w:color="auto" w:fill="FFFFFF"/>
            <w:vAlign w:val="center"/>
            <w:hideMark/>
          </w:tcPr>
          <w:p w:rsidR="002B5E34" w:rsidRPr="00FF6765" w:rsidRDefault="002B5E34" w:rsidP="00D31280">
            <w:pPr>
              <w:keepNext/>
              <w:keepLines/>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bCs/>
                <w:sz w:val="17"/>
                <w:szCs w:val="17"/>
                <w:lang w:eastAsia="ru-RU"/>
              </w:rPr>
              <w:t>ВСЕГО</w:t>
            </w:r>
          </w:p>
        </w:tc>
        <w:tc>
          <w:tcPr>
            <w:tcW w:w="1701" w:type="dxa"/>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val="en-US" w:eastAsia="ru-RU"/>
              </w:rPr>
              <w:t>20</w:t>
            </w:r>
            <w:r w:rsidRPr="00FF6765">
              <w:rPr>
                <w:rFonts w:ascii="Times New Roman" w:eastAsia="Times New Roman" w:hAnsi="Times New Roman" w:cs="Times New Roman"/>
                <w:bCs/>
                <w:sz w:val="17"/>
                <w:szCs w:val="17"/>
                <w:lang w:eastAsia="ru-RU"/>
              </w:rPr>
              <w:t>24</w:t>
            </w:r>
          </w:p>
        </w:tc>
        <w:tc>
          <w:tcPr>
            <w:tcW w:w="1985" w:type="dxa"/>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val="en-US" w:eastAsia="ru-RU"/>
              </w:rPr>
              <w:t>202</w:t>
            </w:r>
            <w:r w:rsidRPr="00FF6765">
              <w:rPr>
                <w:rFonts w:ascii="Times New Roman" w:eastAsia="Times New Roman" w:hAnsi="Times New Roman" w:cs="Times New Roman"/>
                <w:bCs/>
                <w:sz w:val="17"/>
                <w:szCs w:val="17"/>
                <w:lang w:eastAsia="ru-RU"/>
              </w:rPr>
              <w:t>5</w:t>
            </w:r>
          </w:p>
        </w:tc>
        <w:tc>
          <w:tcPr>
            <w:tcW w:w="2189" w:type="dxa"/>
            <w:gridSpan w:val="2"/>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val="en-US" w:eastAsia="ru-RU"/>
              </w:rPr>
              <w:t>202</w:t>
            </w:r>
            <w:r w:rsidRPr="00FF6765">
              <w:rPr>
                <w:rFonts w:ascii="Times New Roman" w:eastAsia="Times New Roman" w:hAnsi="Times New Roman" w:cs="Times New Roman"/>
                <w:bCs/>
                <w:sz w:val="17"/>
                <w:szCs w:val="17"/>
                <w:lang w:eastAsia="ru-RU"/>
              </w:rPr>
              <w:t>6</w:t>
            </w:r>
          </w:p>
        </w:tc>
        <w:tc>
          <w:tcPr>
            <w:tcW w:w="1940" w:type="dxa"/>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2028-2044</w:t>
            </w:r>
          </w:p>
        </w:tc>
      </w:tr>
      <w:tr w:rsidR="00D31280" w:rsidRPr="00FF6765" w:rsidTr="00D31280">
        <w:trPr>
          <w:gridAfter w:val="1"/>
          <w:wAfter w:w="8" w:type="dxa"/>
          <w:trHeight w:val="169"/>
          <w:tblHeader/>
          <w:jc w:val="center"/>
        </w:trPr>
        <w:tc>
          <w:tcPr>
            <w:tcW w:w="15330" w:type="dxa"/>
            <w:gridSpan w:val="8"/>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Электроснабжение</w:t>
            </w:r>
          </w:p>
        </w:tc>
      </w:tr>
      <w:tr w:rsidR="00D31280" w:rsidRPr="00FF6765" w:rsidTr="00D31280">
        <w:trPr>
          <w:gridAfter w:val="1"/>
          <w:wAfter w:w="8" w:type="dxa"/>
          <w:trHeight w:val="169"/>
          <w:tblHeader/>
          <w:jc w:val="center"/>
        </w:trPr>
        <w:tc>
          <w:tcPr>
            <w:tcW w:w="4776" w:type="dxa"/>
            <w:vAlign w:val="center"/>
          </w:tcPr>
          <w:p w:rsidR="002B5E34" w:rsidRPr="00FF6765" w:rsidRDefault="002B5E34" w:rsidP="00D31280">
            <w:pPr>
              <w:widowControl w:val="0"/>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314"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40"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r>
      <w:tr w:rsidR="00D31280" w:rsidRPr="00FF6765" w:rsidTr="00D31280">
        <w:trPr>
          <w:gridAfter w:val="1"/>
          <w:wAfter w:w="8" w:type="dxa"/>
          <w:trHeight w:val="169"/>
          <w:tblHeader/>
          <w:jc w:val="center"/>
        </w:trPr>
        <w:tc>
          <w:tcPr>
            <w:tcW w:w="13390" w:type="dxa"/>
            <w:gridSpan w:val="7"/>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Теплоснабжение</w:t>
            </w:r>
          </w:p>
        </w:tc>
        <w:tc>
          <w:tcPr>
            <w:tcW w:w="1940"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r>
      <w:tr w:rsidR="00D31280" w:rsidRPr="00FF6765" w:rsidTr="00D31280">
        <w:trPr>
          <w:gridAfter w:val="1"/>
          <w:wAfter w:w="8" w:type="dxa"/>
          <w:trHeight w:val="169"/>
          <w:tblHeader/>
          <w:jc w:val="center"/>
        </w:trPr>
        <w:tc>
          <w:tcPr>
            <w:tcW w:w="4776" w:type="dxa"/>
            <w:vAlign w:val="center"/>
          </w:tcPr>
          <w:p w:rsidR="002B5E34" w:rsidRPr="00FF6765" w:rsidRDefault="002B5E34" w:rsidP="00D31280">
            <w:pPr>
              <w:widowControl w:val="0"/>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314"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40"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r>
      <w:tr w:rsidR="00D31280" w:rsidRPr="00FF6765" w:rsidTr="00D31280">
        <w:trPr>
          <w:gridAfter w:val="1"/>
          <w:wAfter w:w="8" w:type="dxa"/>
          <w:jc w:val="center"/>
        </w:trPr>
        <w:tc>
          <w:tcPr>
            <w:tcW w:w="15330" w:type="dxa"/>
            <w:gridSpan w:val="8"/>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Водоснабжение</w:t>
            </w:r>
          </w:p>
        </w:tc>
      </w:tr>
      <w:tr w:rsidR="00D31280" w:rsidRPr="00FF6765" w:rsidTr="00D31280">
        <w:trPr>
          <w:gridAfter w:val="1"/>
          <w:wAfter w:w="8" w:type="dxa"/>
          <w:jc w:val="center"/>
        </w:trPr>
        <w:tc>
          <w:tcPr>
            <w:tcW w:w="4776" w:type="dxa"/>
            <w:shd w:val="clear" w:color="auto" w:fill="FFFFFF"/>
            <w:vAlign w:val="center"/>
            <w:hideMark/>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Строительство артезианской скважины, водонапорной башни, водопроводной сети протяженностью 5,2 км в д. Аладьино</w:t>
            </w:r>
          </w:p>
        </w:tc>
        <w:tc>
          <w:tcPr>
            <w:tcW w:w="1314" w:type="dxa"/>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2026</w:t>
            </w:r>
          </w:p>
        </w:tc>
        <w:tc>
          <w:tcPr>
            <w:tcW w:w="1425" w:type="dxa"/>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15 000 000</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15 000 000</w:t>
            </w:r>
          </w:p>
        </w:tc>
        <w:tc>
          <w:tcPr>
            <w:tcW w:w="1940" w:type="dxa"/>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r>
      <w:tr w:rsidR="00D31280" w:rsidRPr="00FF6765" w:rsidTr="00D31280">
        <w:trPr>
          <w:gridAfter w:val="1"/>
          <w:wAfter w:w="8" w:type="dxa"/>
          <w:jc w:val="center"/>
        </w:trPr>
        <w:tc>
          <w:tcPr>
            <w:tcW w:w="15330" w:type="dxa"/>
            <w:gridSpan w:val="8"/>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Водоотведение</w:t>
            </w:r>
          </w:p>
        </w:tc>
      </w:tr>
      <w:tr w:rsidR="00D31280" w:rsidRPr="00FF6765" w:rsidTr="00D31280">
        <w:trPr>
          <w:gridAfter w:val="1"/>
          <w:wAfter w:w="8" w:type="dxa"/>
          <w:jc w:val="center"/>
        </w:trPr>
        <w:tc>
          <w:tcPr>
            <w:tcW w:w="4776" w:type="dxa"/>
            <w:shd w:val="clear" w:color="auto" w:fill="FFFFFF"/>
            <w:vAlign w:val="center"/>
          </w:tcPr>
          <w:p w:rsidR="002B5E34" w:rsidRPr="00FF6765" w:rsidRDefault="002B5E34" w:rsidP="00D31280">
            <w:pPr>
              <w:widowControl w:val="0"/>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314"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40"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r>
      <w:tr w:rsidR="00D31280" w:rsidRPr="00FF6765" w:rsidTr="00D31280">
        <w:trPr>
          <w:gridAfter w:val="1"/>
          <w:wAfter w:w="8" w:type="dxa"/>
          <w:jc w:val="center"/>
        </w:trPr>
        <w:tc>
          <w:tcPr>
            <w:tcW w:w="15330" w:type="dxa"/>
            <w:gridSpan w:val="8"/>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Газоснабжение</w:t>
            </w:r>
          </w:p>
        </w:tc>
      </w:tr>
      <w:tr w:rsidR="00D31280" w:rsidRPr="00FF6765" w:rsidTr="00D31280">
        <w:trPr>
          <w:gridAfter w:val="1"/>
          <w:wAfter w:w="8" w:type="dxa"/>
          <w:jc w:val="center"/>
        </w:trPr>
        <w:tc>
          <w:tcPr>
            <w:tcW w:w="4776" w:type="dxa"/>
            <w:shd w:val="clear" w:color="auto" w:fill="FFFFFF"/>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Замена существующего ШРП  на УГРШ -50Н-2-О в н.п. Ильино</w:t>
            </w:r>
          </w:p>
        </w:tc>
        <w:tc>
          <w:tcPr>
            <w:tcW w:w="1314"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2026</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определить проектом</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определить проектом</w:t>
            </w:r>
          </w:p>
        </w:tc>
        <w:tc>
          <w:tcPr>
            <w:tcW w:w="1940"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r>
      <w:tr w:rsidR="00D31280" w:rsidRPr="00FF6765" w:rsidTr="00D31280">
        <w:trPr>
          <w:gridAfter w:val="1"/>
          <w:wAfter w:w="8" w:type="dxa"/>
          <w:jc w:val="center"/>
        </w:trPr>
        <w:tc>
          <w:tcPr>
            <w:tcW w:w="4776" w:type="dxa"/>
            <w:shd w:val="clear" w:color="auto" w:fill="FFFFFF"/>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Замена существующего ШРП  на УГРШ -50Н-2-О в н.п. Бобовня</w:t>
            </w:r>
          </w:p>
        </w:tc>
        <w:tc>
          <w:tcPr>
            <w:tcW w:w="1314"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2028</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определить проектом</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c>
          <w:tcPr>
            <w:tcW w:w="1940"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определить проектом</w:t>
            </w:r>
          </w:p>
        </w:tc>
      </w:tr>
      <w:tr w:rsidR="00D31280" w:rsidRPr="00FF6765" w:rsidTr="00D31280">
        <w:trPr>
          <w:gridAfter w:val="1"/>
          <w:wAfter w:w="8" w:type="dxa"/>
          <w:jc w:val="center"/>
        </w:trPr>
        <w:tc>
          <w:tcPr>
            <w:tcW w:w="4776" w:type="dxa"/>
            <w:shd w:val="clear" w:color="auto" w:fill="FFFFFF"/>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Газификация населенных пунктов поселения </w:t>
            </w:r>
          </w:p>
        </w:tc>
        <w:tc>
          <w:tcPr>
            <w:tcW w:w="1314"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определить проектом</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40"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определить проектом</w:t>
            </w:r>
          </w:p>
        </w:tc>
      </w:tr>
      <w:tr w:rsidR="00D31280" w:rsidRPr="00FF6765" w:rsidTr="00D31280">
        <w:trPr>
          <w:gridAfter w:val="1"/>
          <w:wAfter w:w="8" w:type="dxa"/>
          <w:jc w:val="center"/>
        </w:trPr>
        <w:tc>
          <w:tcPr>
            <w:tcW w:w="15330" w:type="dxa"/>
            <w:gridSpan w:val="8"/>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ТКО</w:t>
            </w:r>
          </w:p>
        </w:tc>
      </w:tr>
      <w:tr w:rsidR="00D31280" w:rsidRPr="00FF6765" w:rsidTr="00D31280">
        <w:trPr>
          <w:trHeight w:val="456"/>
          <w:jc w:val="center"/>
        </w:trPr>
        <w:tc>
          <w:tcPr>
            <w:tcW w:w="4776" w:type="dxa"/>
            <w:shd w:val="clear" w:color="auto" w:fill="FFFFFF"/>
            <w:vAlign w:val="center"/>
          </w:tcPr>
          <w:p w:rsidR="002B5E34" w:rsidRPr="00FF6765" w:rsidRDefault="002B5E34" w:rsidP="00D31280">
            <w:pPr>
              <w:widowControl w:val="0"/>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314"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17"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020" w:type="dxa"/>
            <w:gridSpan w:val="3"/>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r>
    </w:tbl>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sectPr w:rsidR="002B5E34" w:rsidRPr="00FF6765" w:rsidSect="00D31280">
          <w:type w:val="nextColumn"/>
          <w:pgSz w:w="16838" w:h="11906" w:orient="landscape" w:code="9"/>
          <w:pgMar w:top="851" w:right="851" w:bottom="851" w:left="1418" w:header="709" w:footer="709" w:gutter="0"/>
          <w:cols w:space="720"/>
          <w:docGrid w:linePitch="326"/>
        </w:sectPr>
      </w:pPr>
    </w:p>
    <w:p w:rsidR="002B5E34" w:rsidRPr="00FF6765" w:rsidRDefault="002B5E34" w:rsidP="00D31280">
      <w:pPr>
        <w:keepNext/>
        <w:spacing w:after="0" w:line="240" w:lineRule="auto"/>
        <w:jc w:val="center"/>
        <w:outlineLvl w:val="0"/>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lastRenderedPageBreak/>
        <w:t xml:space="preserve">ГЛАВА </w:t>
      </w:r>
      <w:r w:rsidRPr="00FF6765">
        <w:rPr>
          <w:rFonts w:ascii="Times New Roman" w:eastAsia="Calibri" w:hAnsi="Times New Roman" w:cs="Times New Roman"/>
          <w:bCs/>
          <w:sz w:val="17"/>
          <w:szCs w:val="17"/>
          <w:lang w:val="en-US" w:eastAsia="ru-RU"/>
        </w:rPr>
        <w:t>II</w:t>
      </w:r>
      <w:r w:rsidRPr="00FF6765">
        <w:rPr>
          <w:rFonts w:ascii="Times New Roman" w:eastAsia="Calibri" w:hAnsi="Times New Roman" w:cs="Times New Roman"/>
          <w:bCs/>
          <w:sz w:val="17"/>
          <w:szCs w:val="17"/>
          <w:lang w:eastAsia="ru-RU"/>
        </w:rPr>
        <w:t xml:space="preserve">. </w:t>
      </w:r>
      <w:r w:rsidRPr="00FF6765">
        <w:rPr>
          <w:rFonts w:ascii="Times New Roman" w:eastAsia="Calibri" w:hAnsi="Times New Roman" w:cs="Times New Roman"/>
          <w:sz w:val="17"/>
          <w:szCs w:val="17"/>
          <w:lang w:eastAsia="ru-RU"/>
        </w:rPr>
        <w:t>ОБОСНОВЫВАЮЩИЕ МАТЕРИАЛЫ</w:t>
      </w:r>
    </w:p>
    <w:p w:rsidR="002B5E34" w:rsidRPr="00FF6765" w:rsidRDefault="002B5E34" w:rsidP="00D31280">
      <w:pPr>
        <w:spacing w:after="0" w:line="240" w:lineRule="auto"/>
        <w:jc w:val="both"/>
        <w:rPr>
          <w:rFonts w:ascii="Times New Roman" w:eastAsia="Times New Roman" w:hAnsi="Times New Roman" w:cs="Times New Roman"/>
          <w:sz w:val="17"/>
          <w:szCs w:val="17"/>
        </w:r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1. Перспективные показатели развития Семячковского сельского поселения для разработки программы</w:t>
      </w: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1.1. Характеристика Семячковского сельского поселения</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Территория Семячковского сельского поселения расположена в западной части Трубчевского муниципального района Брянской области и имеет смежные границы:</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с севера и запада - с Погарским муниципальным районом Брянской области;</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с северо-востока – с Усохским сельским поселением Трубчевского муниципального района;</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с востока - с г. Трубчевском;</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с юго-востока – с Телецким сельским поселением Трубчевского муниципального района;</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с юга – с Селецким сельским поселением Трубчевского муниципального района.</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Границы Семячковского сельского поселения установлены Законом Брянской области от 09.03.2005 № 3-3 «О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Площадь территории поселения по обмеру топографических материалов составляет 21427,61 га. Численность населения – 2331 человек.</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 состав Семячковского сельского поселения входят 28 населённых пунктов:                             с. Семячки, д. Аладьино, д. Войборово, д. Ильино, д. Калачевка, д. Ожигово, д. Паровичи,                    д. Чмыхово, д. Чуркино, д. Бобовня п. Брусничный, д. Волотынь, д. Могорь, д. Мосточено,                д. Огородня, п. Пикуринский, д. Ужа, д. Груздовцы, д. Емельяновка, д. Петровск,                                 д. Потапово, п. Покровский, с. Тишино, д. Молчаново, д. Шеменово, д. Груздово,                               д. Тигинево, д. Каружа, общей площадью 1628,5 га. Административным центром Семячковского сельского поселения является с. Семячки.</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Площади населённых пунктов, а также численность населения в разрезе населённых пунктов, входящих в состав Семячковского сельского поселения приведены в таблице ниже.</w:t>
      </w:r>
    </w:p>
    <w:p w:rsidR="002B5E34" w:rsidRPr="00FF6765" w:rsidRDefault="002B5E34" w:rsidP="00D31280">
      <w:pPr>
        <w:spacing w:after="0" w:line="240" w:lineRule="auto"/>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Характеристика населённых пунктов Семячковского сельского поселения по площади и численности населения</w:t>
      </w:r>
    </w:p>
    <w:tbl>
      <w:tblPr>
        <w:tblpPr w:leftFromText="180" w:rightFromText="180" w:vertAnchor="text" w:tblpX="358" w:tblpY="1"/>
        <w:tblOverlap w:val="never"/>
        <w:tblW w:w="8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3119"/>
        <w:gridCol w:w="2126"/>
      </w:tblGrid>
      <w:tr w:rsidR="00D31280" w:rsidRPr="00FF6765" w:rsidTr="00D31280">
        <w:tc>
          <w:tcPr>
            <w:tcW w:w="2835"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Наименование населённого пункта</w:t>
            </w:r>
          </w:p>
        </w:tc>
        <w:tc>
          <w:tcPr>
            <w:tcW w:w="31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Площадь, га</w:t>
            </w:r>
          </w:p>
        </w:tc>
        <w:tc>
          <w:tcPr>
            <w:tcW w:w="212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Численность населения,</w:t>
            </w:r>
          </w:p>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чел.</w:t>
            </w:r>
          </w:p>
        </w:tc>
      </w:tr>
      <w:tr w:rsidR="00D31280" w:rsidRPr="00FF6765" w:rsidTr="00D31280">
        <w:tc>
          <w:tcPr>
            <w:tcW w:w="2835" w:type="dxa"/>
            <w:vAlign w:val="center"/>
          </w:tcPr>
          <w:p w:rsidR="002B5E34" w:rsidRPr="00FF6765" w:rsidRDefault="002B5E34" w:rsidP="00D31280">
            <w:pPr>
              <w:spacing w:after="0" w:line="240" w:lineRule="auto"/>
              <w:ind w:firstLine="80"/>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 Покровский</w:t>
            </w:r>
          </w:p>
        </w:tc>
        <w:tc>
          <w:tcPr>
            <w:tcW w:w="311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41,47</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w:t>
            </w:r>
          </w:p>
        </w:tc>
      </w:tr>
      <w:tr w:rsidR="00D31280" w:rsidRPr="00FF6765" w:rsidTr="00D31280">
        <w:tc>
          <w:tcPr>
            <w:tcW w:w="2835" w:type="dxa"/>
            <w:vAlign w:val="center"/>
          </w:tcPr>
          <w:p w:rsidR="002B5E34" w:rsidRPr="00FF6765" w:rsidRDefault="002B5E34" w:rsidP="00D31280">
            <w:pPr>
              <w:spacing w:after="0" w:line="240" w:lineRule="auto"/>
              <w:ind w:firstLine="80"/>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 Каружа</w:t>
            </w:r>
          </w:p>
        </w:tc>
        <w:tc>
          <w:tcPr>
            <w:tcW w:w="311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53,94</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12</w:t>
            </w:r>
          </w:p>
        </w:tc>
      </w:tr>
      <w:tr w:rsidR="00D31280" w:rsidRPr="00FF6765" w:rsidTr="00D31280">
        <w:tc>
          <w:tcPr>
            <w:tcW w:w="2835" w:type="dxa"/>
            <w:vAlign w:val="center"/>
          </w:tcPr>
          <w:p w:rsidR="002B5E34" w:rsidRPr="00FF6765" w:rsidRDefault="002B5E34" w:rsidP="00D31280">
            <w:pPr>
              <w:spacing w:after="0" w:line="240" w:lineRule="auto"/>
              <w:ind w:firstLine="80"/>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 Мосточено</w:t>
            </w:r>
          </w:p>
        </w:tc>
        <w:tc>
          <w:tcPr>
            <w:tcW w:w="311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61,03</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20</w:t>
            </w:r>
          </w:p>
        </w:tc>
      </w:tr>
      <w:tr w:rsidR="00D31280" w:rsidRPr="00FF6765" w:rsidTr="00D31280">
        <w:tc>
          <w:tcPr>
            <w:tcW w:w="2835" w:type="dxa"/>
            <w:vAlign w:val="center"/>
          </w:tcPr>
          <w:p w:rsidR="002B5E34" w:rsidRPr="00FF6765" w:rsidRDefault="002B5E34" w:rsidP="00D31280">
            <w:pPr>
              <w:spacing w:after="0" w:line="240" w:lineRule="auto"/>
              <w:ind w:firstLine="80"/>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 Бобовня</w:t>
            </w:r>
          </w:p>
        </w:tc>
        <w:tc>
          <w:tcPr>
            <w:tcW w:w="311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117,26</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368</w:t>
            </w:r>
          </w:p>
        </w:tc>
      </w:tr>
      <w:tr w:rsidR="00D31280" w:rsidRPr="00FF6765" w:rsidTr="00D31280">
        <w:tc>
          <w:tcPr>
            <w:tcW w:w="2835" w:type="dxa"/>
            <w:vAlign w:val="center"/>
          </w:tcPr>
          <w:p w:rsidR="002B5E34" w:rsidRPr="00FF6765" w:rsidRDefault="002B5E34" w:rsidP="00D31280">
            <w:pPr>
              <w:spacing w:after="0" w:line="240" w:lineRule="auto"/>
              <w:ind w:firstLine="80"/>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 Огородня</w:t>
            </w:r>
          </w:p>
        </w:tc>
        <w:tc>
          <w:tcPr>
            <w:tcW w:w="311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32,00</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32</w:t>
            </w:r>
          </w:p>
        </w:tc>
      </w:tr>
      <w:tr w:rsidR="00D31280" w:rsidRPr="00FF6765" w:rsidTr="00D31280">
        <w:tc>
          <w:tcPr>
            <w:tcW w:w="2835" w:type="dxa"/>
            <w:vAlign w:val="center"/>
          </w:tcPr>
          <w:p w:rsidR="002B5E34" w:rsidRPr="00FF6765" w:rsidRDefault="002B5E34" w:rsidP="00D31280">
            <w:pPr>
              <w:spacing w:after="0" w:line="240" w:lineRule="auto"/>
              <w:ind w:firstLine="80"/>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 Волотынь</w:t>
            </w:r>
          </w:p>
        </w:tc>
        <w:tc>
          <w:tcPr>
            <w:tcW w:w="311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23,61</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w:t>
            </w:r>
          </w:p>
        </w:tc>
      </w:tr>
      <w:tr w:rsidR="00D31280" w:rsidRPr="00FF6765" w:rsidTr="00D31280">
        <w:tc>
          <w:tcPr>
            <w:tcW w:w="2835" w:type="dxa"/>
            <w:vAlign w:val="center"/>
          </w:tcPr>
          <w:p w:rsidR="002B5E34" w:rsidRPr="00FF6765" w:rsidRDefault="002B5E34" w:rsidP="00D31280">
            <w:pPr>
              <w:spacing w:after="0" w:line="240" w:lineRule="auto"/>
              <w:ind w:firstLine="80"/>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 Пикуринский</w:t>
            </w:r>
          </w:p>
        </w:tc>
        <w:tc>
          <w:tcPr>
            <w:tcW w:w="311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1,23</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w:t>
            </w:r>
          </w:p>
        </w:tc>
      </w:tr>
      <w:tr w:rsidR="00D31280" w:rsidRPr="00FF6765" w:rsidTr="00D31280">
        <w:tc>
          <w:tcPr>
            <w:tcW w:w="2835" w:type="dxa"/>
            <w:vAlign w:val="center"/>
          </w:tcPr>
          <w:p w:rsidR="002B5E34" w:rsidRPr="00FF6765" w:rsidRDefault="002B5E34" w:rsidP="00D31280">
            <w:pPr>
              <w:spacing w:after="0" w:line="240" w:lineRule="auto"/>
              <w:ind w:firstLine="80"/>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 Брусничный</w:t>
            </w:r>
          </w:p>
        </w:tc>
        <w:tc>
          <w:tcPr>
            <w:tcW w:w="311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8,54</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w:t>
            </w:r>
          </w:p>
        </w:tc>
      </w:tr>
      <w:tr w:rsidR="00D31280" w:rsidRPr="00FF6765" w:rsidTr="00D31280">
        <w:tc>
          <w:tcPr>
            <w:tcW w:w="2835" w:type="dxa"/>
            <w:vAlign w:val="center"/>
          </w:tcPr>
          <w:p w:rsidR="002B5E34" w:rsidRPr="00FF6765" w:rsidRDefault="002B5E34" w:rsidP="00D31280">
            <w:pPr>
              <w:spacing w:after="0" w:line="240" w:lineRule="auto"/>
              <w:ind w:firstLine="80"/>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 Потапово</w:t>
            </w:r>
          </w:p>
        </w:tc>
        <w:tc>
          <w:tcPr>
            <w:tcW w:w="311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70,01</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45</w:t>
            </w:r>
          </w:p>
        </w:tc>
      </w:tr>
      <w:tr w:rsidR="00D31280" w:rsidRPr="00FF6765" w:rsidTr="00D31280">
        <w:tc>
          <w:tcPr>
            <w:tcW w:w="2835" w:type="dxa"/>
            <w:vAlign w:val="center"/>
          </w:tcPr>
          <w:p w:rsidR="002B5E34" w:rsidRPr="00FF6765" w:rsidRDefault="002B5E34" w:rsidP="00D31280">
            <w:pPr>
              <w:spacing w:after="0" w:line="240" w:lineRule="auto"/>
              <w:ind w:firstLine="80"/>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 Ужа</w:t>
            </w:r>
          </w:p>
        </w:tc>
        <w:tc>
          <w:tcPr>
            <w:tcW w:w="311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97,07</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473</w:t>
            </w:r>
          </w:p>
        </w:tc>
      </w:tr>
      <w:tr w:rsidR="00D31280" w:rsidRPr="00FF6765" w:rsidTr="00D31280">
        <w:tc>
          <w:tcPr>
            <w:tcW w:w="2835" w:type="dxa"/>
            <w:vAlign w:val="center"/>
          </w:tcPr>
          <w:p w:rsidR="002B5E34" w:rsidRPr="00FF6765" w:rsidRDefault="002B5E34" w:rsidP="00D31280">
            <w:pPr>
              <w:spacing w:after="0" w:line="240" w:lineRule="auto"/>
              <w:ind w:firstLine="80"/>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 Петровск</w:t>
            </w:r>
          </w:p>
        </w:tc>
        <w:tc>
          <w:tcPr>
            <w:tcW w:w="311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55,96</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8</w:t>
            </w:r>
          </w:p>
        </w:tc>
      </w:tr>
      <w:tr w:rsidR="00D31280" w:rsidRPr="00FF6765" w:rsidTr="00D31280">
        <w:tc>
          <w:tcPr>
            <w:tcW w:w="2835" w:type="dxa"/>
            <w:vAlign w:val="center"/>
          </w:tcPr>
          <w:p w:rsidR="002B5E34" w:rsidRPr="00FF6765" w:rsidRDefault="002B5E34" w:rsidP="00D31280">
            <w:pPr>
              <w:spacing w:after="0" w:line="240" w:lineRule="auto"/>
              <w:ind w:firstLine="80"/>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 Чмыхово</w:t>
            </w:r>
          </w:p>
        </w:tc>
        <w:tc>
          <w:tcPr>
            <w:tcW w:w="311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6,82</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w:t>
            </w:r>
          </w:p>
        </w:tc>
      </w:tr>
      <w:tr w:rsidR="00D31280" w:rsidRPr="00FF6765" w:rsidTr="00D31280">
        <w:tc>
          <w:tcPr>
            <w:tcW w:w="2835" w:type="dxa"/>
            <w:vAlign w:val="center"/>
          </w:tcPr>
          <w:p w:rsidR="002B5E34" w:rsidRPr="00FF6765" w:rsidRDefault="002B5E34" w:rsidP="00D31280">
            <w:pPr>
              <w:spacing w:after="0" w:line="240" w:lineRule="auto"/>
              <w:ind w:firstLine="80"/>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 Аладьино</w:t>
            </w:r>
          </w:p>
        </w:tc>
        <w:tc>
          <w:tcPr>
            <w:tcW w:w="311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62,72</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241</w:t>
            </w:r>
          </w:p>
        </w:tc>
      </w:tr>
      <w:tr w:rsidR="00D31280" w:rsidRPr="00FF6765" w:rsidTr="00D31280">
        <w:tc>
          <w:tcPr>
            <w:tcW w:w="2835" w:type="dxa"/>
            <w:vAlign w:val="center"/>
          </w:tcPr>
          <w:p w:rsidR="002B5E34" w:rsidRPr="00FF6765" w:rsidRDefault="002B5E34" w:rsidP="00D31280">
            <w:pPr>
              <w:spacing w:after="0" w:line="240" w:lineRule="auto"/>
              <w:ind w:firstLine="80"/>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 Ильино</w:t>
            </w:r>
          </w:p>
        </w:tc>
        <w:tc>
          <w:tcPr>
            <w:tcW w:w="311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84,32</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242</w:t>
            </w:r>
          </w:p>
        </w:tc>
      </w:tr>
      <w:tr w:rsidR="00D31280" w:rsidRPr="00FF6765" w:rsidTr="00D31280">
        <w:tc>
          <w:tcPr>
            <w:tcW w:w="2835" w:type="dxa"/>
            <w:vAlign w:val="center"/>
          </w:tcPr>
          <w:p w:rsidR="002B5E34" w:rsidRPr="00FF6765" w:rsidRDefault="002B5E34" w:rsidP="00D31280">
            <w:pPr>
              <w:spacing w:after="0" w:line="240" w:lineRule="auto"/>
              <w:ind w:firstLine="80"/>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 Паровичи</w:t>
            </w:r>
          </w:p>
        </w:tc>
        <w:tc>
          <w:tcPr>
            <w:tcW w:w="311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77,49</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64</w:t>
            </w:r>
          </w:p>
        </w:tc>
      </w:tr>
      <w:tr w:rsidR="00D31280" w:rsidRPr="00FF6765" w:rsidTr="00D31280">
        <w:tc>
          <w:tcPr>
            <w:tcW w:w="2835" w:type="dxa"/>
            <w:vAlign w:val="center"/>
          </w:tcPr>
          <w:p w:rsidR="002B5E34" w:rsidRPr="00FF6765" w:rsidRDefault="002B5E34" w:rsidP="00D31280">
            <w:pPr>
              <w:spacing w:after="0" w:line="240" w:lineRule="auto"/>
              <w:ind w:firstLine="80"/>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 Ожигово</w:t>
            </w:r>
          </w:p>
        </w:tc>
        <w:tc>
          <w:tcPr>
            <w:tcW w:w="311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38,01</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w:t>
            </w:r>
          </w:p>
        </w:tc>
      </w:tr>
      <w:tr w:rsidR="00D31280" w:rsidRPr="00FF6765" w:rsidTr="00D31280">
        <w:tc>
          <w:tcPr>
            <w:tcW w:w="2835" w:type="dxa"/>
            <w:vAlign w:val="center"/>
          </w:tcPr>
          <w:p w:rsidR="002B5E34" w:rsidRPr="00FF6765" w:rsidRDefault="002B5E34" w:rsidP="00D31280">
            <w:pPr>
              <w:spacing w:after="0" w:line="240" w:lineRule="auto"/>
              <w:ind w:firstLine="80"/>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 Чуркино</w:t>
            </w:r>
          </w:p>
        </w:tc>
        <w:tc>
          <w:tcPr>
            <w:tcW w:w="311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18,21</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w:t>
            </w:r>
          </w:p>
        </w:tc>
      </w:tr>
      <w:tr w:rsidR="00D31280" w:rsidRPr="00FF6765" w:rsidTr="00D31280">
        <w:tc>
          <w:tcPr>
            <w:tcW w:w="2835" w:type="dxa"/>
            <w:vAlign w:val="center"/>
          </w:tcPr>
          <w:p w:rsidR="002B5E34" w:rsidRPr="00FF6765" w:rsidRDefault="002B5E34" w:rsidP="00D31280">
            <w:pPr>
              <w:spacing w:after="0" w:line="240" w:lineRule="auto"/>
              <w:ind w:firstLine="80"/>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 Тишино</w:t>
            </w:r>
          </w:p>
        </w:tc>
        <w:tc>
          <w:tcPr>
            <w:tcW w:w="311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54,45</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5</w:t>
            </w:r>
          </w:p>
        </w:tc>
      </w:tr>
      <w:tr w:rsidR="00D31280" w:rsidRPr="00FF6765" w:rsidTr="00D31280">
        <w:tc>
          <w:tcPr>
            <w:tcW w:w="2835" w:type="dxa"/>
            <w:vAlign w:val="center"/>
          </w:tcPr>
          <w:p w:rsidR="002B5E34" w:rsidRPr="00FF6765" w:rsidRDefault="002B5E34" w:rsidP="00D31280">
            <w:pPr>
              <w:spacing w:after="0" w:line="240" w:lineRule="auto"/>
              <w:ind w:firstLine="80"/>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 Семячки</w:t>
            </w:r>
          </w:p>
        </w:tc>
        <w:tc>
          <w:tcPr>
            <w:tcW w:w="311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291,44</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632</w:t>
            </w:r>
          </w:p>
        </w:tc>
      </w:tr>
      <w:tr w:rsidR="00D31280" w:rsidRPr="00FF6765" w:rsidTr="00D31280">
        <w:tc>
          <w:tcPr>
            <w:tcW w:w="2835" w:type="dxa"/>
            <w:vAlign w:val="center"/>
          </w:tcPr>
          <w:p w:rsidR="002B5E34" w:rsidRPr="00FF6765" w:rsidRDefault="002B5E34" w:rsidP="00D31280">
            <w:pPr>
              <w:spacing w:after="0" w:line="240" w:lineRule="auto"/>
              <w:ind w:firstLine="80"/>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 Войборово</w:t>
            </w:r>
          </w:p>
        </w:tc>
        <w:tc>
          <w:tcPr>
            <w:tcW w:w="311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46,72</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w:t>
            </w:r>
          </w:p>
        </w:tc>
      </w:tr>
      <w:tr w:rsidR="00D31280" w:rsidRPr="00FF6765" w:rsidTr="00D31280">
        <w:tc>
          <w:tcPr>
            <w:tcW w:w="2835" w:type="dxa"/>
            <w:vAlign w:val="center"/>
          </w:tcPr>
          <w:p w:rsidR="002B5E34" w:rsidRPr="00FF6765" w:rsidRDefault="002B5E34" w:rsidP="00D31280">
            <w:pPr>
              <w:spacing w:after="0" w:line="240" w:lineRule="auto"/>
              <w:ind w:firstLine="80"/>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 Молчаново</w:t>
            </w:r>
          </w:p>
        </w:tc>
        <w:tc>
          <w:tcPr>
            <w:tcW w:w="311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74,18</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119</w:t>
            </w:r>
          </w:p>
        </w:tc>
      </w:tr>
      <w:tr w:rsidR="00D31280" w:rsidRPr="00FF6765" w:rsidTr="00D31280">
        <w:tc>
          <w:tcPr>
            <w:tcW w:w="2835" w:type="dxa"/>
            <w:vAlign w:val="center"/>
          </w:tcPr>
          <w:p w:rsidR="002B5E34" w:rsidRPr="00FF6765" w:rsidRDefault="002B5E34" w:rsidP="00D31280">
            <w:pPr>
              <w:spacing w:after="0" w:line="240" w:lineRule="auto"/>
              <w:ind w:firstLine="80"/>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 Тигинево</w:t>
            </w:r>
          </w:p>
        </w:tc>
        <w:tc>
          <w:tcPr>
            <w:tcW w:w="311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24,56</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w:t>
            </w:r>
          </w:p>
        </w:tc>
      </w:tr>
      <w:tr w:rsidR="00D31280" w:rsidRPr="00FF6765" w:rsidTr="00D31280">
        <w:tc>
          <w:tcPr>
            <w:tcW w:w="2835" w:type="dxa"/>
            <w:vAlign w:val="center"/>
          </w:tcPr>
          <w:p w:rsidR="002B5E34" w:rsidRPr="00FF6765" w:rsidRDefault="002B5E34" w:rsidP="00D31280">
            <w:pPr>
              <w:spacing w:after="0" w:line="240" w:lineRule="auto"/>
              <w:ind w:firstLine="80"/>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 Груздово</w:t>
            </w:r>
          </w:p>
        </w:tc>
        <w:tc>
          <w:tcPr>
            <w:tcW w:w="311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49,17</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11</w:t>
            </w:r>
          </w:p>
        </w:tc>
      </w:tr>
      <w:tr w:rsidR="00D31280" w:rsidRPr="00FF6765" w:rsidTr="00D31280">
        <w:tc>
          <w:tcPr>
            <w:tcW w:w="2835" w:type="dxa"/>
            <w:vAlign w:val="center"/>
          </w:tcPr>
          <w:p w:rsidR="002B5E34" w:rsidRPr="00FF6765" w:rsidRDefault="002B5E34" w:rsidP="00D31280">
            <w:pPr>
              <w:spacing w:after="0" w:line="240" w:lineRule="auto"/>
              <w:ind w:firstLine="80"/>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 Калачевка</w:t>
            </w:r>
          </w:p>
        </w:tc>
        <w:tc>
          <w:tcPr>
            <w:tcW w:w="311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10,48</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w:t>
            </w:r>
          </w:p>
        </w:tc>
      </w:tr>
      <w:tr w:rsidR="00D31280" w:rsidRPr="00FF6765" w:rsidTr="00D31280">
        <w:tc>
          <w:tcPr>
            <w:tcW w:w="2835" w:type="dxa"/>
            <w:vAlign w:val="center"/>
          </w:tcPr>
          <w:p w:rsidR="002B5E34" w:rsidRPr="00FF6765" w:rsidRDefault="002B5E34" w:rsidP="00D31280">
            <w:pPr>
              <w:spacing w:after="0" w:line="240" w:lineRule="auto"/>
              <w:ind w:firstLine="80"/>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 Могорь</w:t>
            </w:r>
          </w:p>
        </w:tc>
        <w:tc>
          <w:tcPr>
            <w:tcW w:w="311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133,62</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w:t>
            </w:r>
          </w:p>
        </w:tc>
      </w:tr>
      <w:tr w:rsidR="00D31280" w:rsidRPr="00FF6765" w:rsidTr="00D31280">
        <w:tc>
          <w:tcPr>
            <w:tcW w:w="2835" w:type="dxa"/>
            <w:vAlign w:val="center"/>
          </w:tcPr>
          <w:p w:rsidR="002B5E34" w:rsidRPr="00FF6765" w:rsidRDefault="002B5E34" w:rsidP="00D31280">
            <w:pPr>
              <w:spacing w:after="0" w:line="240" w:lineRule="auto"/>
              <w:ind w:firstLine="80"/>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 Груздовцы</w:t>
            </w:r>
          </w:p>
        </w:tc>
        <w:tc>
          <w:tcPr>
            <w:tcW w:w="311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15,38</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6</w:t>
            </w:r>
          </w:p>
        </w:tc>
      </w:tr>
      <w:tr w:rsidR="00D31280" w:rsidRPr="00FF6765" w:rsidTr="00D31280">
        <w:tc>
          <w:tcPr>
            <w:tcW w:w="2835" w:type="dxa"/>
            <w:vAlign w:val="center"/>
          </w:tcPr>
          <w:p w:rsidR="002B5E34" w:rsidRPr="00FF6765" w:rsidRDefault="002B5E34" w:rsidP="00D31280">
            <w:pPr>
              <w:spacing w:after="0" w:line="240" w:lineRule="auto"/>
              <w:ind w:firstLine="80"/>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 Шеменово</w:t>
            </w:r>
          </w:p>
        </w:tc>
        <w:tc>
          <w:tcPr>
            <w:tcW w:w="311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39,38</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8</w:t>
            </w:r>
          </w:p>
        </w:tc>
      </w:tr>
      <w:tr w:rsidR="00D31280" w:rsidRPr="00FF6765" w:rsidTr="00D31280">
        <w:tc>
          <w:tcPr>
            <w:tcW w:w="2835" w:type="dxa"/>
            <w:vAlign w:val="center"/>
          </w:tcPr>
          <w:p w:rsidR="002B5E34" w:rsidRPr="00FF6765" w:rsidRDefault="002B5E34" w:rsidP="00D31280">
            <w:pPr>
              <w:spacing w:after="0" w:line="240" w:lineRule="auto"/>
              <w:ind w:firstLine="80"/>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 Емельяновка</w:t>
            </w:r>
          </w:p>
        </w:tc>
        <w:tc>
          <w:tcPr>
            <w:tcW w:w="311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39,43</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21</w:t>
            </w:r>
          </w:p>
        </w:tc>
      </w:tr>
      <w:tr w:rsidR="00D31280" w:rsidRPr="00FF6765" w:rsidTr="00D31280">
        <w:tc>
          <w:tcPr>
            <w:tcW w:w="2835" w:type="dxa"/>
            <w:vAlign w:val="center"/>
          </w:tcPr>
          <w:p w:rsidR="002B5E34" w:rsidRPr="00FF6765" w:rsidRDefault="002B5E34" w:rsidP="00D31280">
            <w:pPr>
              <w:spacing w:after="0" w:line="240" w:lineRule="auto"/>
              <w:ind w:firstLine="80"/>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ИТОГО:</w:t>
            </w:r>
          </w:p>
        </w:tc>
        <w:tc>
          <w:tcPr>
            <w:tcW w:w="311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1628,5</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2331</w:t>
            </w:r>
          </w:p>
        </w:tc>
      </w:tr>
    </w:tbl>
    <w:p w:rsidR="002B5E34" w:rsidRPr="00FF6765" w:rsidRDefault="002B5E34" w:rsidP="00D31280">
      <w:pPr>
        <w:spacing w:after="0" w:line="240" w:lineRule="auto"/>
        <w:rPr>
          <w:rFonts w:ascii="Times New Roman" w:eastAsia="Times New Roman" w:hAnsi="Times New Roman" w:cs="Times New Roman"/>
          <w:bCs/>
          <w:sz w:val="17"/>
          <w:szCs w:val="17"/>
        </w:rPr>
      </w:pPr>
    </w:p>
    <w:p w:rsidR="002B5E34" w:rsidRPr="00FF6765" w:rsidRDefault="002B5E34" w:rsidP="00D31280">
      <w:pPr>
        <w:spacing w:after="0" w:line="240" w:lineRule="auto"/>
        <w:rPr>
          <w:rFonts w:ascii="Times New Roman" w:eastAsia="Times New Roman" w:hAnsi="Times New Roman" w:cs="Times New Roman"/>
          <w:bCs/>
          <w:sz w:val="17"/>
          <w:szCs w:val="17"/>
        </w:rPr>
      </w:pPr>
    </w:p>
    <w:p w:rsidR="002B5E34" w:rsidRPr="00FF6765" w:rsidRDefault="002B5E34" w:rsidP="00D31280">
      <w:pPr>
        <w:spacing w:after="0" w:line="240" w:lineRule="auto"/>
        <w:rPr>
          <w:rFonts w:ascii="Times New Roman" w:eastAsia="Times New Roman" w:hAnsi="Times New Roman" w:cs="Times New Roman"/>
          <w:bCs/>
          <w:sz w:val="17"/>
          <w:szCs w:val="17"/>
        </w:rPr>
      </w:pPr>
    </w:p>
    <w:p w:rsidR="002B5E34" w:rsidRPr="00FF6765" w:rsidRDefault="002B5E34" w:rsidP="00D31280">
      <w:pPr>
        <w:spacing w:after="0" w:line="240" w:lineRule="auto"/>
        <w:rPr>
          <w:rFonts w:ascii="Times New Roman" w:eastAsia="Times New Roman" w:hAnsi="Times New Roman" w:cs="Times New Roman"/>
          <w:bCs/>
          <w:sz w:val="17"/>
          <w:szCs w:val="17"/>
        </w:rPr>
      </w:pPr>
    </w:p>
    <w:p w:rsidR="002B5E34" w:rsidRPr="00FF6765" w:rsidRDefault="002B5E34" w:rsidP="00D31280">
      <w:pPr>
        <w:spacing w:after="0" w:line="240" w:lineRule="auto"/>
        <w:rPr>
          <w:rFonts w:ascii="Times New Roman" w:eastAsia="Times New Roman" w:hAnsi="Times New Roman" w:cs="Times New Roman"/>
          <w:bCs/>
          <w:sz w:val="17"/>
          <w:szCs w:val="17"/>
        </w:rPr>
      </w:pPr>
    </w:p>
    <w:p w:rsidR="002B5E34" w:rsidRPr="00FF6765" w:rsidRDefault="002B5E34" w:rsidP="00D31280">
      <w:pPr>
        <w:spacing w:after="0" w:line="240" w:lineRule="auto"/>
        <w:rPr>
          <w:rFonts w:ascii="Times New Roman" w:eastAsia="Times New Roman" w:hAnsi="Times New Roman" w:cs="Times New Roman"/>
          <w:bCs/>
          <w:sz w:val="17"/>
          <w:szCs w:val="17"/>
        </w:rPr>
      </w:pPr>
    </w:p>
    <w:p w:rsidR="002B5E34" w:rsidRPr="00FF6765" w:rsidRDefault="002B5E34" w:rsidP="00D31280">
      <w:pPr>
        <w:spacing w:after="0" w:line="240" w:lineRule="auto"/>
        <w:rPr>
          <w:rFonts w:ascii="Times New Roman" w:eastAsia="Times New Roman" w:hAnsi="Times New Roman" w:cs="Times New Roman"/>
          <w:bCs/>
          <w:sz w:val="17"/>
          <w:szCs w:val="17"/>
        </w:rPr>
      </w:pPr>
    </w:p>
    <w:p w:rsidR="002B5E34" w:rsidRPr="00FF6765" w:rsidRDefault="002B5E34" w:rsidP="00D31280">
      <w:pPr>
        <w:spacing w:after="0" w:line="240" w:lineRule="auto"/>
        <w:rPr>
          <w:rFonts w:ascii="Times New Roman" w:eastAsia="Times New Roman" w:hAnsi="Times New Roman" w:cs="Times New Roman"/>
          <w:bCs/>
          <w:sz w:val="17"/>
          <w:szCs w:val="17"/>
        </w:rPr>
      </w:pP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p>
    <w:p w:rsidR="006F5D58" w:rsidRDefault="006F5D58"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p>
    <w:p w:rsidR="006F5D58" w:rsidRDefault="006F5D58"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p>
    <w:p w:rsidR="006F5D58" w:rsidRDefault="006F5D58"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p>
    <w:p w:rsidR="006F5D58" w:rsidRDefault="006F5D58"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p>
    <w:p w:rsidR="006F5D58" w:rsidRDefault="006F5D58"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p>
    <w:p w:rsidR="006F5D58" w:rsidRDefault="006F5D58"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p>
    <w:p w:rsidR="006F5D58" w:rsidRDefault="006F5D58"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p>
    <w:p w:rsidR="006F5D58" w:rsidRDefault="006F5D58"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p>
    <w:p w:rsidR="006F5D58" w:rsidRDefault="006F5D58"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p>
    <w:p w:rsidR="006F5D58" w:rsidRDefault="006F5D58"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p>
    <w:p w:rsidR="006F5D58" w:rsidRDefault="006F5D58"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p>
    <w:p w:rsidR="006F5D58" w:rsidRDefault="006F5D58"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p>
    <w:p w:rsidR="006F5D58" w:rsidRDefault="006F5D58"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p>
    <w:p w:rsidR="006F5D58" w:rsidRDefault="006F5D58"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p>
    <w:p w:rsidR="006F5D58" w:rsidRDefault="006F5D58"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p>
    <w:p w:rsidR="006F5D58" w:rsidRDefault="006F5D58"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p>
    <w:p w:rsidR="006F5D58" w:rsidRDefault="006F5D58"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p>
    <w:p w:rsidR="006F5D58" w:rsidRDefault="006F5D58"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p>
    <w:p w:rsidR="006F5D58" w:rsidRDefault="006F5D58"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p>
    <w:p w:rsidR="006F5D58" w:rsidRDefault="006F5D58"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p>
    <w:p w:rsidR="006F5D58" w:rsidRDefault="006F5D58"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p>
    <w:p w:rsidR="006F5D58" w:rsidRDefault="006F5D58"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p>
    <w:p w:rsidR="002B5E34" w:rsidRPr="00FF6765" w:rsidRDefault="002B5E34"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r w:rsidRPr="00FF6765">
        <w:rPr>
          <w:rFonts w:ascii="Times New Roman" w:eastAsia="Times New Roman" w:hAnsi="Times New Roman" w:cs="Times New Roman"/>
          <w:snapToGrid w:val="0"/>
          <w:sz w:val="17"/>
          <w:szCs w:val="17"/>
          <w:lang w:eastAsia="ru-RU"/>
        </w:rPr>
        <w:t xml:space="preserve">Село Семячки находится на расстоянии </w:t>
      </w:r>
      <w:smartTag w:uri="urn:schemas-microsoft-com:office:smarttags" w:element="metricconverter">
        <w:smartTagPr>
          <w:attr w:name="ProductID" w:val="6,5 км"/>
        </w:smartTagPr>
        <w:r w:rsidRPr="00FF6765">
          <w:rPr>
            <w:rFonts w:ascii="Times New Roman" w:eastAsia="Times New Roman" w:hAnsi="Times New Roman" w:cs="Times New Roman"/>
            <w:snapToGrid w:val="0"/>
            <w:sz w:val="17"/>
            <w:szCs w:val="17"/>
            <w:lang w:eastAsia="ru-RU"/>
          </w:rPr>
          <w:t>6,5 км</w:t>
        </w:r>
      </w:smartTag>
      <w:r w:rsidRPr="00FF6765">
        <w:rPr>
          <w:rFonts w:ascii="Times New Roman" w:eastAsia="Times New Roman" w:hAnsi="Times New Roman" w:cs="Times New Roman"/>
          <w:snapToGrid w:val="0"/>
          <w:sz w:val="17"/>
          <w:szCs w:val="17"/>
          <w:lang w:eastAsia="ru-RU"/>
        </w:rPr>
        <w:t xml:space="preserve"> от МО «Город Трубчевск», являющимся административным центром района.</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r w:rsidRPr="00FF6765">
        <w:rPr>
          <w:rFonts w:ascii="Times New Roman" w:eastAsia="Times New Roman" w:hAnsi="Times New Roman" w:cs="Times New Roman"/>
          <w:snapToGrid w:val="0"/>
          <w:sz w:val="17"/>
          <w:szCs w:val="17"/>
          <w:lang w:eastAsia="ru-RU"/>
        </w:rPr>
        <w:t>Транспортная инфраструктура Семячковского сельского поселения представлена автомобильным транспортом, – и принимает нагрузку в направлении внутриобластных и местных связей.</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r w:rsidRPr="00FF6765">
        <w:rPr>
          <w:rFonts w:ascii="Times New Roman" w:eastAsia="Times New Roman" w:hAnsi="Times New Roman" w:cs="Times New Roman"/>
          <w:snapToGrid w:val="0"/>
          <w:sz w:val="17"/>
          <w:szCs w:val="17"/>
          <w:lang w:eastAsia="ru-RU"/>
        </w:rPr>
        <w:t>Каркас транспортной автомобильной сети территории Семячковского сельского поселения состоит из автомобильных дорог регионального значения «Семцы - Рамасуха – Трубчевск», «Семячки - Шеменово», «Семцы - Рамасуха – Трубчевск» - Бобовня – Могорь, «Семцы - Рамасуха – Трубчевск» - Петровск, «Семцы - Рамасуха – Трубчевск» - Ильино, Голевск - Груздово, а также автомобильных дорог местного значения и улично-дорожной сети населенных пунктов.</w:t>
      </w:r>
    </w:p>
    <w:p w:rsidR="002B5E34" w:rsidRPr="00FF6765" w:rsidRDefault="002B5E34" w:rsidP="00D31280">
      <w:pPr>
        <w:spacing w:after="0" w:line="240" w:lineRule="auto"/>
        <w:jc w:val="both"/>
        <w:rPr>
          <w:rFonts w:ascii="Times New Roman" w:eastAsia="Times New Roman" w:hAnsi="Times New Roman" w:cs="Times New Roman"/>
          <w:sz w:val="17"/>
          <w:szCs w:val="17"/>
        </w:rPr>
      </w:pP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1.2. Прогноз численности и состава населения (демографический прогноз)</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r w:rsidRPr="00FF6765">
        <w:rPr>
          <w:rFonts w:ascii="Times New Roman" w:eastAsia="Times New Roman" w:hAnsi="Times New Roman" w:cs="Times New Roman"/>
          <w:snapToGrid w:val="0"/>
          <w:sz w:val="17"/>
          <w:szCs w:val="17"/>
          <w:lang w:eastAsia="ru-RU"/>
        </w:rPr>
        <w:t xml:space="preserve">На протяжении последних лет на территории </w:t>
      </w:r>
      <w:r w:rsidRPr="00FF6765">
        <w:rPr>
          <w:rFonts w:ascii="Times New Roman" w:eastAsia="Times New Roman" w:hAnsi="Times New Roman" w:cs="Times New Roman"/>
          <w:sz w:val="17"/>
          <w:szCs w:val="17"/>
          <w:lang w:eastAsia="ru-RU"/>
        </w:rPr>
        <w:t xml:space="preserve">Семячковского сельского поселения </w:t>
      </w:r>
      <w:r w:rsidRPr="00FF6765">
        <w:rPr>
          <w:rFonts w:ascii="Times New Roman" w:eastAsia="Times New Roman" w:hAnsi="Times New Roman" w:cs="Times New Roman"/>
          <w:snapToGrid w:val="0"/>
          <w:sz w:val="17"/>
          <w:szCs w:val="17"/>
          <w:lang w:eastAsia="ru-RU"/>
        </w:rPr>
        <w:t>наблюдалось постепенное снижение численности населения. Сложившиеся тенденции в спаде рождаемости и естественного прироста в значительной степени отражают сложность переходного периода в нашей стране. Однако, уже сегодня, темпы убыли населения значительно снизились.</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r w:rsidRPr="00FF6765">
        <w:rPr>
          <w:rFonts w:ascii="Times New Roman" w:eastAsia="Times New Roman" w:hAnsi="Times New Roman" w:cs="Times New Roman"/>
          <w:snapToGrid w:val="0"/>
          <w:sz w:val="17"/>
          <w:szCs w:val="17"/>
          <w:lang w:eastAsia="ru-RU"/>
        </w:rPr>
        <w:t>Для преломления сложившихся негативных процессов в демографической ситуации и сохранения и поддержания демографического потенциала поселения необходимо достижение высоких темпов экономического роста, реализация национальных и региональных социальных проектов в области демографической политики, улучшения здравоохранения, образования, обеспечения населения доступным жильем, поддержания семьи и детства.</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r w:rsidRPr="00FF6765">
        <w:rPr>
          <w:rFonts w:ascii="Times New Roman" w:eastAsia="Times New Roman" w:hAnsi="Times New Roman" w:cs="Times New Roman"/>
          <w:snapToGrid w:val="0"/>
          <w:sz w:val="17"/>
          <w:szCs w:val="17"/>
          <w:lang w:eastAsia="ru-RU"/>
        </w:rPr>
        <w:t xml:space="preserve">Для стимулирования уровня рождаемости необходимо способствовать укреплению института семьи, росту благосостояния населении, помощи многодетным, молодым и малообеспеченным семьям. Основные направления снижения уровня смертности связаны с предупреждением и снижением материнской и младенческой смертности, увеличением продолжительности жизни за счет сокращения </w:t>
      </w:r>
      <w:r w:rsidRPr="00FF6765">
        <w:rPr>
          <w:rFonts w:ascii="Times New Roman" w:eastAsia="Times New Roman" w:hAnsi="Times New Roman" w:cs="Times New Roman"/>
          <w:snapToGrid w:val="0"/>
          <w:sz w:val="17"/>
          <w:szCs w:val="17"/>
          <w:lang w:eastAsia="ru-RU"/>
        </w:rPr>
        <w:lastRenderedPageBreak/>
        <w:t>летальных исходов населения трудоспособного возраста, улучшением качества жизни, созданием условий для укрепления здоровья и здорового образа жизни населения.</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r w:rsidRPr="00FF6765">
        <w:rPr>
          <w:rFonts w:ascii="Times New Roman" w:eastAsia="Times New Roman" w:hAnsi="Times New Roman" w:cs="Times New Roman"/>
          <w:snapToGrid w:val="0"/>
          <w:sz w:val="17"/>
          <w:szCs w:val="17"/>
          <w:lang w:eastAsia="ru-RU"/>
        </w:rPr>
        <w:t xml:space="preserve">Численность населения </w:t>
      </w:r>
      <w:r w:rsidRPr="00FF6765">
        <w:rPr>
          <w:rFonts w:ascii="Times New Roman" w:eastAsia="Times New Roman" w:hAnsi="Times New Roman" w:cs="Times New Roman"/>
          <w:sz w:val="17"/>
          <w:szCs w:val="17"/>
          <w:lang w:eastAsia="ru-RU"/>
        </w:rPr>
        <w:t>Семячковского сельского поселения</w:t>
      </w:r>
      <w:r w:rsidRPr="00FF6765">
        <w:rPr>
          <w:rFonts w:ascii="Times New Roman" w:eastAsia="Times New Roman" w:hAnsi="Times New Roman" w:cs="Times New Roman"/>
          <w:snapToGrid w:val="0"/>
          <w:sz w:val="17"/>
          <w:szCs w:val="17"/>
          <w:lang w:eastAsia="ru-RU"/>
        </w:rPr>
        <w:t xml:space="preserve"> к расчётному сроку реализации генерального плана представлена в таблице ниже.</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 xml:space="preserve">Численность населения Семячковского сельского поселения </w:t>
      </w:r>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50"/>
        <w:gridCol w:w="1145"/>
        <w:gridCol w:w="1480"/>
        <w:gridCol w:w="1480"/>
        <w:gridCol w:w="1340"/>
        <w:gridCol w:w="1110"/>
        <w:gridCol w:w="960"/>
      </w:tblGrid>
      <w:tr w:rsidR="00D31280" w:rsidRPr="00FF6765" w:rsidTr="00D31280">
        <w:trPr>
          <w:cantSplit/>
          <w:trHeight w:val="255"/>
          <w:jc w:val="center"/>
        </w:trPr>
        <w:tc>
          <w:tcPr>
            <w:tcW w:w="1750" w:type="dxa"/>
            <w:vMerge w:val="restart"/>
            <w:shd w:val="clear" w:color="auto" w:fill="auto"/>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i/>
                <w:iCs/>
                <w:sz w:val="17"/>
                <w:szCs w:val="17"/>
                <w:lang w:eastAsia="ru-RU"/>
              </w:rPr>
              <w:t>Наименование населённого пункта</w:t>
            </w:r>
          </w:p>
        </w:tc>
        <w:tc>
          <w:tcPr>
            <w:tcW w:w="2625" w:type="dxa"/>
            <w:gridSpan w:val="2"/>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iCs/>
                <w:sz w:val="17"/>
                <w:szCs w:val="17"/>
                <w:lang w:eastAsia="ru-RU"/>
              </w:rPr>
            </w:pPr>
            <w:r w:rsidRPr="00FF6765">
              <w:rPr>
                <w:rFonts w:ascii="Times New Roman" w:eastAsia="Times New Roman" w:hAnsi="Times New Roman" w:cs="Times New Roman"/>
                <w:iCs/>
                <w:sz w:val="17"/>
                <w:szCs w:val="17"/>
                <w:lang w:eastAsia="ru-RU"/>
              </w:rPr>
              <w:t>Существующее положение</w:t>
            </w:r>
          </w:p>
        </w:tc>
        <w:tc>
          <w:tcPr>
            <w:tcW w:w="2820" w:type="dxa"/>
            <w:gridSpan w:val="2"/>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i/>
                <w:iCs/>
                <w:sz w:val="17"/>
                <w:szCs w:val="17"/>
                <w:lang w:eastAsia="ru-RU"/>
              </w:rPr>
            </w:pPr>
            <w:r w:rsidRPr="00FF6765">
              <w:rPr>
                <w:rFonts w:ascii="Times New Roman" w:eastAsia="Times New Roman" w:hAnsi="Times New Roman" w:cs="Times New Roman"/>
                <w:i/>
                <w:iCs/>
                <w:sz w:val="17"/>
                <w:szCs w:val="17"/>
                <w:lang w:eastAsia="ru-RU"/>
              </w:rPr>
              <w:t>1-я очередь</w:t>
            </w:r>
          </w:p>
        </w:tc>
        <w:tc>
          <w:tcPr>
            <w:tcW w:w="2070" w:type="dxa"/>
            <w:gridSpan w:val="2"/>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i/>
                <w:iCs/>
                <w:sz w:val="17"/>
                <w:szCs w:val="17"/>
                <w:lang w:eastAsia="ru-RU"/>
              </w:rPr>
            </w:pPr>
            <w:r w:rsidRPr="00FF6765">
              <w:rPr>
                <w:rFonts w:ascii="Times New Roman" w:eastAsia="Times New Roman" w:hAnsi="Times New Roman" w:cs="Times New Roman"/>
                <w:i/>
                <w:iCs/>
                <w:sz w:val="17"/>
                <w:szCs w:val="17"/>
                <w:lang w:eastAsia="ru-RU"/>
              </w:rPr>
              <w:t>Расчетный срок</w:t>
            </w:r>
          </w:p>
        </w:tc>
      </w:tr>
      <w:tr w:rsidR="00D31280" w:rsidRPr="00FF6765" w:rsidTr="00D31280">
        <w:trPr>
          <w:cantSplit/>
          <w:trHeight w:val="255"/>
          <w:jc w:val="center"/>
        </w:trPr>
        <w:tc>
          <w:tcPr>
            <w:tcW w:w="1750" w:type="dxa"/>
            <w:vMerge/>
            <w:shd w:val="clear" w:color="auto" w:fill="auto"/>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145" w:type="dxa"/>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i/>
                <w:iCs/>
                <w:sz w:val="17"/>
                <w:szCs w:val="17"/>
                <w:lang w:eastAsia="ru-RU"/>
              </w:rPr>
            </w:pPr>
            <w:r w:rsidRPr="00FF6765">
              <w:rPr>
                <w:rFonts w:ascii="Times New Roman" w:eastAsia="Times New Roman" w:hAnsi="Times New Roman" w:cs="Times New Roman"/>
                <w:i/>
                <w:iCs/>
                <w:sz w:val="17"/>
                <w:szCs w:val="17"/>
                <w:lang w:eastAsia="ru-RU"/>
              </w:rPr>
              <w:t>Числ. населения, чел.</w:t>
            </w:r>
          </w:p>
        </w:tc>
        <w:tc>
          <w:tcPr>
            <w:tcW w:w="1480" w:type="dxa"/>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i/>
                <w:iCs/>
                <w:sz w:val="17"/>
                <w:szCs w:val="17"/>
                <w:lang w:eastAsia="ru-RU"/>
              </w:rPr>
            </w:pPr>
            <w:r w:rsidRPr="00FF6765">
              <w:rPr>
                <w:rFonts w:ascii="Times New Roman" w:eastAsia="Times New Roman" w:hAnsi="Times New Roman" w:cs="Times New Roman"/>
                <w:i/>
                <w:iCs/>
                <w:sz w:val="17"/>
                <w:szCs w:val="17"/>
                <w:lang w:eastAsia="ru-RU"/>
              </w:rPr>
              <w:t>Доля, %</w:t>
            </w:r>
          </w:p>
        </w:tc>
        <w:tc>
          <w:tcPr>
            <w:tcW w:w="1480" w:type="dxa"/>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i/>
                <w:iCs/>
                <w:sz w:val="17"/>
                <w:szCs w:val="17"/>
                <w:lang w:eastAsia="ru-RU"/>
              </w:rPr>
            </w:pPr>
            <w:r w:rsidRPr="00FF6765">
              <w:rPr>
                <w:rFonts w:ascii="Times New Roman" w:eastAsia="Times New Roman" w:hAnsi="Times New Roman" w:cs="Times New Roman"/>
                <w:i/>
                <w:iCs/>
                <w:sz w:val="17"/>
                <w:szCs w:val="17"/>
                <w:lang w:eastAsia="ru-RU"/>
              </w:rPr>
              <w:t>Числ. населения, тыс. чел.</w:t>
            </w:r>
          </w:p>
        </w:tc>
        <w:tc>
          <w:tcPr>
            <w:tcW w:w="1340" w:type="dxa"/>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i/>
                <w:iCs/>
                <w:sz w:val="17"/>
                <w:szCs w:val="17"/>
                <w:lang w:eastAsia="ru-RU"/>
              </w:rPr>
            </w:pPr>
            <w:r w:rsidRPr="00FF6765">
              <w:rPr>
                <w:rFonts w:ascii="Times New Roman" w:eastAsia="Times New Roman" w:hAnsi="Times New Roman" w:cs="Times New Roman"/>
                <w:i/>
                <w:iCs/>
                <w:sz w:val="17"/>
                <w:szCs w:val="17"/>
                <w:lang w:eastAsia="ru-RU"/>
              </w:rPr>
              <w:t>Доля, %</w:t>
            </w:r>
          </w:p>
        </w:tc>
        <w:tc>
          <w:tcPr>
            <w:tcW w:w="1110" w:type="dxa"/>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i/>
                <w:iCs/>
                <w:sz w:val="17"/>
                <w:szCs w:val="17"/>
                <w:lang w:eastAsia="ru-RU"/>
              </w:rPr>
            </w:pPr>
            <w:r w:rsidRPr="00FF6765">
              <w:rPr>
                <w:rFonts w:ascii="Times New Roman" w:eastAsia="Times New Roman" w:hAnsi="Times New Roman" w:cs="Times New Roman"/>
                <w:i/>
                <w:iCs/>
                <w:sz w:val="17"/>
                <w:szCs w:val="17"/>
                <w:lang w:eastAsia="ru-RU"/>
              </w:rPr>
              <w:t>Числ. населения, тыс. чел.</w:t>
            </w:r>
          </w:p>
        </w:tc>
        <w:tc>
          <w:tcPr>
            <w:tcW w:w="960" w:type="dxa"/>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i/>
                <w:iCs/>
                <w:sz w:val="17"/>
                <w:szCs w:val="17"/>
                <w:lang w:eastAsia="ru-RU"/>
              </w:rPr>
            </w:pPr>
            <w:r w:rsidRPr="00FF6765">
              <w:rPr>
                <w:rFonts w:ascii="Times New Roman" w:eastAsia="Times New Roman" w:hAnsi="Times New Roman" w:cs="Times New Roman"/>
                <w:i/>
                <w:iCs/>
                <w:sz w:val="17"/>
                <w:szCs w:val="17"/>
                <w:lang w:eastAsia="ru-RU"/>
              </w:rPr>
              <w:t>Доля, %</w:t>
            </w:r>
          </w:p>
        </w:tc>
      </w:tr>
      <w:tr w:rsidR="00D31280" w:rsidRPr="00FF6765" w:rsidTr="00D31280">
        <w:trPr>
          <w:cantSplit/>
          <w:trHeight w:val="255"/>
          <w:jc w:val="center"/>
        </w:trPr>
        <w:tc>
          <w:tcPr>
            <w:tcW w:w="175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с. Семячки</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632</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27,1</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1,09</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42,8</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1,01</w:t>
            </w:r>
          </w:p>
        </w:tc>
        <w:tc>
          <w:tcPr>
            <w:tcW w:w="96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42,1</w:t>
            </w:r>
          </w:p>
        </w:tc>
      </w:tr>
      <w:tr w:rsidR="00D31280" w:rsidRPr="00FF6765" w:rsidTr="00D31280">
        <w:trPr>
          <w:cantSplit/>
          <w:trHeight w:val="255"/>
          <w:jc w:val="center"/>
        </w:trPr>
        <w:tc>
          <w:tcPr>
            <w:tcW w:w="175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д. Молчаново</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119</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5,1</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0,14</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5,7</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0,27</w:t>
            </w:r>
          </w:p>
        </w:tc>
        <w:tc>
          <w:tcPr>
            <w:tcW w:w="96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11,3</w:t>
            </w:r>
          </w:p>
        </w:tc>
      </w:tr>
      <w:tr w:rsidR="00D31280" w:rsidRPr="00FF6765" w:rsidTr="00D31280">
        <w:trPr>
          <w:cantSplit/>
          <w:trHeight w:val="255"/>
          <w:jc w:val="center"/>
        </w:trPr>
        <w:tc>
          <w:tcPr>
            <w:tcW w:w="175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д. Аладьино</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241</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10,4</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0,24</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9,4</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0,26</w:t>
            </w:r>
          </w:p>
        </w:tc>
        <w:tc>
          <w:tcPr>
            <w:tcW w:w="96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10,8</w:t>
            </w:r>
          </w:p>
        </w:tc>
      </w:tr>
      <w:tr w:rsidR="00D31280" w:rsidRPr="00FF6765" w:rsidTr="00D31280">
        <w:trPr>
          <w:cantSplit/>
          <w:trHeight w:val="255"/>
          <w:jc w:val="center"/>
        </w:trPr>
        <w:tc>
          <w:tcPr>
            <w:tcW w:w="175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д. Ужа</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473</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20,4</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0,33</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13,0</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0,27</w:t>
            </w:r>
          </w:p>
        </w:tc>
        <w:tc>
          <w:tcPr>
            <w:tcW w:w="96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11,3</w:t>
            </w:r>
          </w:p>
        </w:tc>
      </w:tr>
      <w:tr w:rsidR="00D31280" w:rsidRPr="00FF6765" w:rsidTr="00D31280">
        <w:trPr>
          <w:cantSplit/>
          <w:trHeight w:val="255"/>
          <w:jc w:val="center"/>
        </w:trPr>
        <w:tc>
          <w:tcPr>
            <w:tcW w:w="175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д. Бобовня  </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368</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15,8</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0,31</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12,0</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0,25</w:t>
            </w:r>
          </w:p>
        </w:tc>
        <w:tc>
          <w:tcPr>
            <w:tcW w:w="96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10,4</w:t>
            </w:r>
          </w:p>
        </w:tc>
      </w:tr>
      <w:tr w:rsidR="00D31280" w:rsidRPr="00FF6765" w:rsidTr="00D31280">
        <w:trPr>
          <w:cantSplit/>
          <w:trHeight w:val="255"/>
          <w:jc w:val="center"/>
        </w:trPr>
        <w:tc>
          <w:tcPr>
            <w:tcW w:w="175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д. Ильино</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242</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10,4</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0,16</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6,4</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0,13</w:t>
            </w:r>
          </w:p>
        </w:tc>
        <w:tc>
          <w:tcPr>
            <w:tcW w:w="96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5,4</w:t>
            </w:r>
          </w:p>
        </w:tc>
      </w:tr>
      <w:tr w:rsidR="00D31280" w:rsidRPr="00FF6765" w:rsidTr="00D31280">
        <w:trPr>
          <w:cantSplit/>
          <w:trHeight w:val="255"/>
          <w:jc w:val="center"/>
        </w:trPr>
        <w:tc>
          <w:tcPr>
            <w:tcW w:w="175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д. Емельяновка</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21</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0,9</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0,04</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1,7</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0,04</w:t>
            </w:r>
          </w:p>
        </w:tc>
        <w:tc>
          <w:tcPr>
            <w:tcW w:w="96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1,7</w:t>
            </w:r>
          </w:p>
        </w:tc>
      </w:tr>
      <w:tr w:rsidR="00D31280" w:rsidRPr="00FF6765" w:rsidTr="00D31280">
        <w:trPr>
          <w:cantSplit/>
          <w:trHeight w:val="255"/>
          <w:jc w:val="center"/>
        </w:trPr>
        <w:tc>
          <w:tcPr>
            <w:tcW w:w="175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д. Потапово</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45</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1,9</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0,04</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1,7</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0,04</w:t>
            </w:r>
          </w:p>
        </w:tc>
        <w:tc>
          <w:tcPr>
            <w:tcW w:w="96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1,7</w:t>
            </w:r>
          </w:p>
        </w:tc>
      </w:tr>
      <w:tr w:rsidR="00D31280" w:rsidRPr="00FF6765" w:rsidTr="00D31280">
        <w:trPr>
          <w:cantSplit/>
          <w:trHeight w:val="255"/>
          <w:jc w:val="center"/>
        </w:trPr>
        <w:tc>
          <w:tcPr>
            <w:tcW w:w="175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д. Паровичи</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64</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2,8</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0,04</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1,7</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0,04</w:t>
            </w:r>
          </w:p>
        </w:tc>
        <w:tc>
          <w:tcPr>
            <w:tcW w:w="96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1,7</w:t>
            </w:r>
          </w:p>
        </w:tc>
      </w:tr>
      <w:tr w:rsidR="00D31280" w:rsidRPr="00FF6765" w:rsidTr="00D31280">
        <w:trPr>
          <w:cantSplit/>
          <w:trHeight w:val="255"/>
          <w:jc w:val="center"/>
        </w:trPr>
        <w:tc>
          <w:tcPr>
            <w:tcW w:w="175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д. Мосточено</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20</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0,9</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0,03</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1,0</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0,02</w:t>
            </w:r>
          </w:p>
        </w:tc>
        <w:tc>
          <w:tcPr>
            <w:tcW w:w="96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0,8</w:t>
            </w:r>
          </w:p>
        </w:tc>
      </w:tr>
      <w:tr w:rsidR="00D31280" w:rsidRPr="00FF6765" w:rsidTr="00D31280">
        <w:trPr>
          <w:cantSplit/>
          <w:trHeight w:val="255"/>
          <w:jc w:val="center"/>
        </w:trPr>
        <w:tc>
          <w:tcPr>
            <w:tcW w:w="175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д. Огородня</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32</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1,4</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0,03</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1,0</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0,02</w:t>
            </w:r>
          </w:p>
        </w:tc>
        <w:tc>
          <w:tcPr>
            <w:tcW w:w="96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0,8</w:t>
            </w:r>
          </w:p>
        </w:tc>
      </w:tr>
      <w:tr w:rsidR="00D31280" w:rsidRPr="00FF6765" w:rsidTr="00D31280">
        <w:trPr>
          <w:cantSplit/>
          <w:trHeight w:val="255"/>
          <w:jc w:val="center"/>
        </w:trPr>
        <w:tc>
          <w:tcPr>
            <w:tcW w:w="175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д. Груздово</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11</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0,5</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0,02</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0,7</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0,01</w:t>
            </w:r>
          </w:p>
        </w:tc>
        <w:tc>
          <w:tcPr>
            <w:tcW w:w="96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0,4</w:t>
            </w:r>
          </w:p>
        </w:tc>
      </w:tr>
      <w:tr w:rsidR="00D31280" w:rsidRPr="00FF6765" w:rsidTr="00D31280">
        <w:trPr>
          <w:cantSplit/>
          <w:trHeight w:val="255"/>
          <w:jc w:val="center"/>
        </w:trPr>
        <w:tc>
          <w:tcPr>
            <w:tcW w:w="175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д. Каружа</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12</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0,6</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0,02</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0,7</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0,01</w:t>
            </w:r>
          </w:p>
        </w:tc>
        <w:tc>
          <w:tcPr>
            <w:tcW w:w="96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0,4</w:t>
            </w:r>
          </w:p>
        </w:tc>
      </w:tr>
      <w:tr w:rsidR="00D31280" w:rsidRPr="00FF6765" w:rsidTr="00D31280">
        <w:trPr>
          <w:cantSplit/>
          <w:trHeight w:val="255"/>
          <w:jc w:val="center"/>
        </w:trPr>
        <w:tc>
          <w:tcPr>
            <w:tcW w:w="175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д. Шеменово</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8</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0,34</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0,01</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0,3</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0,01</w:t>
            </w:r>
          </w:p>
        </w:tc>
        <w:tc>
          <w:tcPr>
            <w:tcW w:w="96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0,4</w:t>
            </w:r>
          </w:p>
        </w:tc>
      </w:tr>
      <w:tr w:rsidR="00D31280" w:rsidRPr="00FF6765" w:rsidTr="00D31280">
        <w:trPr>
          <w:cantSplit/>
          <w:trHeight w:val="255"/>
          <w:jc w:val="center"/>
        </w:trPr>
        <w:tc>
          <w:tcPr>
            <w:tcW w:w="175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д. Петровск</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8</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0,34</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0,01</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0,3</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0,01</w:t>
            </w:r>
          </w:p>
        </w:tc>
        <w:tc>
          <w:tcPr>
            <w:tcW w:w="96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0,4</w:t>
            </w:r>
          </w:p>
        </w:tc>
      </w:tr>
      <w:tr w:rsidR="00D31280" w:rsidRPr="00FF6765" w:rsidTr="00D31280">
        <w:trPr>
          <w:cantSplit/>
          <w:trHeight w:val="255"/>
          <w:jc w:val="center"/>
        </w:trPr>
        <w:tc>
          <w:tcPr>
            <w:tcW w:w="175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д.  Могорь</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7</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0,3</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0,01</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0,3</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0,01</w:t>
            </w:r>
          </w:p>
        </w:tc>
        <w:tc>
          <w:tcPr>
            <w:tcW w:w="96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0,4</w:t>
            </w:r>
          </w:p>
        </w:tc>
      </w:tr>
      <w:tr w:rsidR="00D31280" w:rsidRPr="00FF6765" w:rsidTr="00D31280">
        <w:trPr>
          <w:cantSplit/>
          <w:trHeight w:val="255"/>
          <w:jc w:val="center"/>
        </w:trPr>
        <w:tc>
          <w:tcPr>
            <w:tcW w:w="175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д. Груздовцы</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6</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0,3</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0,01</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0,3</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менее 0,01</w:t>
            </w:r>
          </w:p>
        </w:tc>
        <w:tc>
          <w:tcPr>
            <w:tcW w:w="96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0</w:t>
            </w:r>
          </w:p>
        </w:tc>
      </w:tr>
      <w:tr w:rsidR="00D31280" w:rsidRPr="00FF6765" w:rsidTr="00D31280">
        <w:trPr>
          <w:cantSplit/>
          <w:trHeight w:val="255"/>
          <w:jc w:val="center"/>
        </w:trPr>
        <w:tc>
          <w:tcPr>
            <w:tcW w:w="175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д. Войборово</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2</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0,01</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0,01</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0,3</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менее 0,01</w:t>
            </w:r>
          </w:p>
        </w:tc>
        <w:tc>
          <w:tcPr>
            <w:tcW w:w="96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0</w:t>
            </w:r>
          </w:p>
        </w:tc>
      </w:tr>
      <w:tr w:rsidR="00D31280" w:rsidRPr="00FF6765" w:rsidTr="00D31280">
        <w:trPr>
          <w:cantSplit/>
          <w:trHeight w:val="255"/>
          <w:jc w:val="center"/>
        </w:trPr>
        <w:tc>
          <w:tcPr>
            <w:tcW w:w="175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д. Ожигово </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0,01</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0,3</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менее 0,01</w:t>
            </w:r>
          </w:p>
        </w:tc>
        <w:tc>
          <w:tcPr>
            <w:tcW w:w="96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0</w:t>
            </w:r>
          </w:p>
        </w:tc>
      </w:tr>
      <w:tr w:rsidR="00D31280" w:rsidRPr="00FF6765" w:rsidTr="00D31280">
        <w:trPr>
          <w:cantSplit/>
          <w:trHeight w:val="255"/>
          <w:jc w:val="center"/>
        </w:trPr>
        <w:tc>
          <w:tcPr>
            <w:tcW w:w="175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п. Покровский</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3</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0,01</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0,01</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0,3</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менее 0,01</w:t>
            </w:r>
          </w:p>
        </w:tc>
        <w:tc>
          <w:tcPr>
            <w:tcW w:w="96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0</w:t>
            </w:r>
          </w:p>
        </w:tc>
      </w:tr>
      <w:tr w:rsidR="00D31280" w:rsidRPr="00FF6765" w:rsidTr="00D31280">
        <w:trPr>
          <w:cantSplit/>
          <w:trHeight w:val="255"/>
          <w:jc w:val="center"/>
        </w:trPr>
        <w:tc>
          <w:tcPr>
            <w:tcW w:w="175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д. Чуркино</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1</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0</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менее 0,01</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0</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менее 0,01</w:t>
            </w:r>
          </w:p>
        </w:tc>
        <w:tc>
          <w:tcPr>
            <w:tcW w:w="96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0</w:t>
            </w:r>
          </w:p>
        </w:tc>
      </w:tr>
      <w:tr w:rsidR="00D31280" w:rsidRPr="00FF6765" w:rsidTr="00D31280">
        <w:trPr>
          <w:cantSplit/>
          <w:trHeight w:val="255"/>
          <w:jc w:val="center"/>
        </w:trPr>
        <w:tc>
          <w:tcPr>
            <w:tcW w:w="175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д. Калачевка</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7</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0,3</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менее 0,01</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0</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менее 0,01</w:t>
            </w:r>
          </w:p>
        </w:tc>
        <w:tc>
          <w:tcPr>
            <w:tcW w:w="96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0</w:t>
            </w:r>
          </w:p>
        </w:tc>
      </w:tr>
      <w:tr w:rsidR="00D31280" w:rsidRPr="00FF6765" w:rsidTr="00D31280">
        <w:trPr>
          <w:cantSplit/>
          <w:trHeight w:val="255"/>
          <w:jc w:val="center"/>
        </w:trPr>
        <w:tc>
          <w:tcPr>
            <w:tcW w:w="175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д. Волотынь</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0</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менее 0,01</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0</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менее 0,01</w:t>
            </w:r>
          </w:p>
        </w:tc>
        <w:tc>
          <w:tcPr>
            <w:tcW w:w="96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0</w:t>
            </w:r>
          </w:p>
        </w:tc>
      </w:tr>
      <w:tr w:rsidR="00D31280" w:rsidRPr="00FF6765" w:rsidTr="00D31280">
        <w:trPr>
          <w:cantSplit/>
          <w:trHeight w:val="255"/>
          <w:jc w:val="center"/>
        </w:trPr>
        <w:tc>
          <w:tcPr>
            <w:tcW w:w="175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п. Брусничный</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1</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0</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менее 0,01</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0</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менее 0,01</w:t>
            </w:r>
          </w:p>
        </w:tc>
        <w:tc>
          <w:tcPr>
            <w:tcW w:w="96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0</w:t>
            </w:r>
          </w:p>
        </w:tc>
      </w:tr>
      <w:tr w:rsidR="00D31280" w:rsidRPr="00FF6765" w:rsidTr="00D31280">
        <w:trPr>
          <w:cantSplit/>
          <w:trHeight w:val="255"/>
          <w:jc w:val="center"/>
        </w:trPr>
        <w:tc>
          <w:tcPr>
            <w:tcW w:w="175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с. Тишино</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5</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0,2</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менее 0,01</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0</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менее 0,01</w:t>
            </w:r>
          </w:p>
        </w:tc>
        <w:tc>
          <w:tcPr>
            <w:tcW w:w="96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0</w:t>
            </w:r>
          </w:p>
        </w:tc>
      </w:tr>
      <w:tr w:rsidR="00D31280" w:rsidRPr="00FF6765" w:rsidTr="00D31280">
        <w:trPr>
          <w:cantSplit/>
          <w:trHeight w:val="255"/>
          <w:jc w:val="center"/>
        </w:trPr>
        <w:tc>
          <w:tcPr>
            <w:tcW w:w="175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д. Чмыхово </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1</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0</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менее 0,01</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0</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менее 0,01</w:t>
            </w:r>
          </w:p>
        </w:tc>
        <w:tc>
          <w:tcPr>
            <w:tcW w:w="96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0</w:t>
            </w:r>
          </w:p>
        </w:tc>
      </w:tr>
      <w:tr w:rsidR="00D31280" w:rsidRPr="00FF6765" w:rsidTr="00D31280">
        <w:trPr>
          <w:cantSplit/>
          <w:trHeight w:val="255"/>
          <w:jc w:val="center"/>
        </w:trPr>
        <w:tc>
          <w:tcPr>
            <w:tcW w:w="175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п.Пикуринский </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2</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0,01</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p>
        </w:tc>
        <w:tc>
          <w:tcPr>
            <w:tcW w:w="96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w:t>
            </w:r>
          </w:p>
        </w:tc>
      </w:tr>
      <w:tr w:rsidR="00D31280" w:rsidRPr="00FF6765" w:rsidTr="00D31280">
        <w:trPr>
          <w:cantSplit/>
          <w:trHeight w:val="255"/>
          <w:jc w:val="center"/>
        </w:trPr>
        <w:tc>
          <w:tcPr>
            <w:tcW w:w="175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д. Тигинево</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Times New Roman" w:hAnsi="Times New Roman" w:cs="Times New Roman"/>
                <w:sz w:val="17"/>
                <w:szCs w:val="17"/>
                <w:lang w:eastAsia="ru-RU"/>
              </w:rPr>
              <w:t>0</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0</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p>
        </w:tc>
        <w:tc>
          <w:tcPr>
            <w:tcW w:w="96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sz w:val="17"/>
                <w:szCs w:val="17"/>
                <w:lang w:eastAsia="ru-RU"/>
              </w:rPr>
            </w:pPr>
            <w:r w:rsidRPr="00FF6765">
              <w:rPr>
                <w:rFonts w:ascii="Times New Roman" w:eastAsia="Arial Unicode MS" w:hAnsi="Times New Roman" w:cs="Times New Roman"/>
                <w:sz w:val="17"/>
                <w:szCs w:val="17"/>
                <w:lang w:eastAsia="ru-RU"/>
              </w:rPr>
              <w:t>-</w:t>
            </w:r>
          </w:p>
        </w:tc>
      </w:tr>
      <w:tr w:rsidR="00D31280" w:rsidRPr="00FF6765" w:rsidTr="00D31280">
        <w:trPr>
          <w:cantSplit/>
          <w:trHeight w:val="255"/>
          <w:jc w:val="center"/>
        </w:trPr>
        <w:tc>
          <w:tcPr>
            <w:tcW w:w="1750" w:type="dxa"/>
            <w:tcMar>
              <w:top w:w="15" w:type="dxa"/>
              <w:left w:w="15" w:type="dxa"/>
              <w:bottom w:w="0" w:type="dxa"/>
              <w:right w:w="15" w:type="dxa"/>
            </w:tcMar>
          </w:tcPr>
          <w:p w:rsidR="002B5E34" w:rsidRPr="00FF6765" w:rsidRDefault="002B5E34" w:rsidP="00D31280">
            <w:pPr>
              <w:spacing w:after="0" w:line="240" w:lineRule="auto"/>
              <w:ind w:firstLine="80"/>
              <w:rPr>
                <w:rFonts w:ascii="Times New Roman" w:eastAsia="Arial Unicode MS" w:hAnsi="Times New Roman" w:cs="Times New Roman"/>
                <w:bCs/>
                <w:sz w:val="17"/>
                <w:szCs w:val="17"/>
                <w:lang w:eastAsia="ru-RU"/>
              </w:rPr>
            </w:pPr>
            <w:r w:rsidRPr="00FF6765">
              <w:rPr>
                <w:rFonts w:ascii="Times New Roman" w:eastAsia="Times New Roman" w:hAnsi="Times New Roman" w:cs="Times New Roman"/>
                <w:bCs/>
                <w:sz w:val="17"/>
                <w:szCs w:val="17"/>
                <w:lang w:eastAsia="ru-RU"/>
              </w:rPr>
              <w:t>ИТОГО</w:t>
            </w:r>
          </w:p>
        </w:tc>
        <w:tc>
          <w:tcPr>
            <w:tcW w:w="1145"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bCs/>
                <w:sz w:val="17"/>
                <w:szCs w:val="17"/>
                <w:lang w:eastAsia="ru-RU"/>
              </w:rPr>
            </w:pPr>
            <w:r w:rsidRPr="00FF6765">
              <w:rPr>
                <w:rFonts w:ascii="Times New Roman" w:eastAsia="Times New Roman" w:hAnsi="Times New Roman" w:cs="Times New Roman"/>
                <w:bCs/>
                <w:sz w:val="17"/>
                <w:szCs w:val="17"/>
                <w:lang w:eastAsia="ru-RU"/>
              </w:rPr>
              <w:t>2,331</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bCs/>
                <w:sz w:val="17"/>
                <w:szCs w:val="17"/>
                <w:lang w:eastAsia="ru-RU"/>
              </w:rPr>
            </w:pPr>
            <w:r w:rsidRPr="00FF6765">
              <w:rPr>
                <w:rFonts w:ascii="Times New Roman" w:eastAsia="Times New Roman" w:hAnsi="Times New Roman" w:cs="Times New Roman"/>
                <w:bCs/>
                <w:sz w:val="17"/>
                <w:szCs w:val="17"/>
                <w:lang w:eastAsia="ru-RU"/>
              </w:rPr>
              <w:t>100,0</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bCs/>
                <w:sz w:val="17"/>
                <w:szCs w:val="17"/>
                <w:lang w:eastAsia="ru-RU"/>
              </w:rPr>
            </w:pPr>
            <w:r w:rsidRPr="00FF6765">
              <w:rPr>
                <w:rFonts w:ascii="Times New Roman" w:eastAsia="Times New Roman" w:hAnsi="Times New Roman" w:cs="Times New Roman"/>
                <w:bCs/>
                <w:sz w:val="17"/>
                <w:szCs w:val="17"/>
                <w:lang w:eastAsia="ru-RU"/>
              </w:rPr>
              <w:t>2,54</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Arial Unicode MS" w:hAnsi="Times New Roman" w:cs="Times New Roman"/>
                <w:bCs/>
                <w:sz w:val="17"/>
                <w:szCs w:val="17"/>
                <w:lang w:eastAsia="ru-RU"/>
              </w:rPr>
            </w:pPr>
            <w:r w:rsidRPr="00FF6765">
              <w:rPr>
                <w:rFonts w:ascii="Times New Roman" w:eastAsia="Times New Roman" w:hAnsi="Times New Roman" w:cs="Times New Roman"/>
                <w:bCs/>
                <w:sz w:val="17"/>
                <w:szCs w:val="17"/>
                <w:lang w:eastAsia="ru-RU"/>
              </w:rPr>
              <w:t>100,0</w:t>
            </w:r>
          </w:p>
        </w:tc>
        <w:tc>
          <w:tcPr>
            <w:tcW w:w="111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bCs/>
                <w:sz w:val="17"/>
                <w:szCs w:val="17"/>
                <w:lang w:eastAsia="ru-RU"/>
              </w:rPr>
            </w:pPr>
            <w:r w:rsidRPr="00FF6765">
              <w:rPr>
                <w:rFonts w:ascii="Times New Roman" w:eastAsia="Times New Roman" w:hAnsi="Times New Roman" w:cs="Times New Roman"/>
                <w:bCs/>
                <w:sz w:val="17"/>
                <w:szCs w:val="17"/>
                <w:lang w:eastAsia="ru-RU"/>
              </w:rPr>
              <w:t>2,40</w:t>
            </w:r>
          </w:p>
        </w:tc>
        <w:tc>
          <w:tcPr>
            <w:tcW w:w="960" w:type="dxa"/>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Arial Unicode MS" w:hAnsi="Times New Roman" w:cs="Times New Roman"/>
                <w:bCs/>
                <w:sz w:val="17"/>
                <w:szCs w:val="17"/>
                <w:lang w:eastAsia="ru-RU"/>
              </w:rPr>
            </w:pPr>
            <w:r w:rsidRPr="00FF6765">
              <w:rPr>
                <w:rFonts w:ascii="Times New Roman" w:eastAsia="Times New Roman" w:hAnsi="Times New Roman" w:cs="Times New Roman"/>
                <w:bCs/>
                <w:sz w:val="17"/>
                <w:szCs w:val="17"/>
                <w:lang w:eastAsia="ru-RU"/>
              </w:rPr>
              <w:t>100,0</w:t>
            </w:r>
          </w:p>
        </w:tc>
      </w:tr>
    </w:tbl>
    <w:p w:rsidR="002B5E34" w:rsidRPr="00FF6765" w:rsidRDefault="002B5E34" w:rsidP="00D31280">
      <w:pPr>
        <w:spacing w:after="0" w:line="240" w:lineRule="auto"/>
        <w:ind w:firstLine="839"/>
        <w:contextualSpacing/>
        <w:jc w:val="center"/>
        <w:rPr>
          <w:rFonts w:ascii="Times New Roman" w:eastAsia="Times New Roman" w:hAnsi="Times New Roman" w:cs="Times New Roman"/>
          <w:snapToGrid w:val="0"/>
          <w:sz w:val="17"/>
          <w:szCs w:val="17"/>
          <w:lang w:val="x-none" w:eastAsia="x-none"/>
        </w:rPr>
      </w:pPr>
    </w:p>
    <w:p w:rsidR="002B5E34" w:rsidRPr="00FF6765" w:rsidRDefault="002B5E34" w:rsidP="00D31280">
      <w:pPr>
        <w:spacing w:after="0" w:line="240" w:lineRule="auto"/>
        <w:ind w:firstLine="720"/>
        <w:contextualSpacing/>
        <w:jc w:val="both"/>
        <w:rPr>
          <w:rFonts w:ascii="Times New Roman" w:eastAsia="Times New Roman" w:hAnsi="Times New Roman" w:cs="Times New Roman"/>
          <w:iCs/>
          <w:sz w:val="17"/>
          <w:szCs w:val="17"/>
          <w:lang w:eastAsia="ru-RU"/>
        </w:rPr>
      </w:pPr>
      <w:r w:rsidRPr="00FF6765">
        <w:rPr>
          <w:rFonts w:ascii="Times New Roman" w:eastAsia="Times New Roman" w:hAnsi="Times New Roman" w:cs="Times New Roman"/>
          <w:iCs/>
          <w:sz w:val="17"/>
          <w:szCs w:val="17"/>
          <w:lang w:eastAsia="ru-RU"/>
        </w:rPr>
        <w:t>Предполагается, что увеличение численности населения будет происходить за счет миграционного прироста, который в среднем составит 40 человек в год, а темпы естественной убыли населения к расчетному сроку значительно сократятся.</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Структура численности населения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12"/>
        <w:gridCol w:w="2230"/>
        <w:gridCol w:w="2230"/>
        <w:gridCol w:w="2230"/>
      </w:tblGrid>
      <w:tr w:rsidR="00D31280" w:rsidRPr="00FF6765" w:rsidTr="00D31280">
        <w:tblPrEx>
          <w:tblCellMar>
            <w:top w:w="0" w:type="dxa"/>
            <w:bottom w:w="0" w:type="dxa"/>
          </w:tblCellMar>
        </w:tblPrEx>
        <w:trPr>
          <w:jc w:val="center"/>
        </w:trPr>
        <w:tc>
          <w:tcPr>
            <w:tcW w:w="291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Наименование показателя</w:t>
            </w:r>
          </w:p>
        </w:tc>
        <w:tc>
          <w:tcPr>
            <w:tcW w:w="223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Существующее положение</w:t>
            </w:r>
          </w:p>
        </w:tc>
        <w:tc>
          <w:tcPr>
            <w:tcW w:w="223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1-я очередь</w:t>
            </w:r>
          </w:p>
        </w:tc>
        <w:tc>
          <w:tcPr>
            <w:tcW w:w="223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Расчетный срок</w:t>
            </w:r>
          </w:p>
        </w:tc>
      </w:tr>
      <w:tr w:rsidR="00D31280" w:rsidRPr="00FF6765" w:rsidTr="00D31280">
        <w:tblPrEx>
          <w:tblCellMar>
            <w:top w:w="0" w:type="dxa"/>
            <w:bottom w:w="0" w:type="dxa"/>
          </w:tblCellMar>
        </w:tblPrEx>
        <w:trPr>
          <w:jc w:val="center"/>
        </w:trPr>
        <w:tc>
          <w:tcPr>
            <w:tcW w:w="2912"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Постоянное население</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2,331</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1,94</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1,6</w:t>
            </w:r>
          </w:p>
        </w:tc>
      </w:tr>
      <w:tr w:rsidR="00D31280" w:rsidRPr="00FF6765" w:rsidTr="00D31280">
        <w:tblPrEx>
          <w:tblCellMar>
            <w:top w:w="0" w:type="dxa"/>
            <w:bottom w:w="0" w:type="dxa"/>
          </w:tblCellMar>
        </w:tblPrEx>
        <w:trPr>
          <w:jc w:val="center"/>
        </w:trPr>
        <w:tc>
          <w:tcPr>
            <w:tcW w:w="2912"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Мигранты</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0,6</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0,8</w:t>
            </w:r>
          </w:p>
        </w:tc>
      </w:tr>
      <w:tr w:rsidR="00D31280" w:rsidRPr="00FF6765" w:rsidTr="00D31280">
        <w:tblPrEx>
          <w:tblCellMar>
            <w:top w:w="0" w:type="dxa"/>
            <w:bottom w:w="0" w:type="dxa"/>
          </w:tblCellMar>
        </w:tblPrEx>
        <w:trPr>
          <w:jc w:val="center"/>
        </w:trPr>
        <w:tc>
          <w:tcPr>
            <w:tcW w:w="2912"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Всего:</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2,331</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2,54</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2,40</w:t>
            </w:r>
          </w:p>
        </w:tc>
      </w:tr>
    </w:tbl>
    <w:p w:rsidR="002B5E34" w:rsidRPr="00FF6765" w:rsidRDefault="002B5E34" w:rsidP="00D31280">
      <w:pPr>
        <w:spacing w:after="0" w:line="240" w:lineRule="auto"/>
        <w:ind w:firstLine="720"/>
        <w:contextualSpacing/>
        <w:jc w:val="both"/>
        <w:rPr>
          <w:rFonts w:ascii="Times New Roman" w:eastAsia="Times New Roman" w:hAnsi="Times New Roman" w:cs="Times New Roman"/>
          <w:iCs/>
          <w:sz w:val="17"/>
          <w:szCs w:val="17"/>
          <w:highlight w:val="green"/>
          <w:lang w:eastAsia="ru-RU"/>
        </w:rPr>
      </w:pPr>
    </w:p>
    <w:p w:rsidR="002B5E34" w:rsidRPr="00FF6765" w:rsidRDefault="002B5E34" w:rsidP="00D31280">
      <w:pPr>
        <w:spacing w:after="0" w:line="240" w:lineRule="auto"/>
        <w:ind w:firstLine="720"/>
        <w:contextualSpacing/>
        <w:jc w:val="both"/>
        <w:rPr>
          <w:rFonts w:ascii="Times New Roman" w:eastAsia="Times New Roman" w:hAnsi="Times New Roman" w:cs="Times New Roman"/>
          <w:iCs/>
          <w:sz w:val="17"/>
          <w:szCs w:val="17"/>
          <w:highlight w:val="green"/>
          <w:lang w:eastAsia="ru-RU"/>
        </w:rPr>
      </w:pPr>
      <w:r w:rsidRPr="00FF6765">
        <w:rPr>
          <w:rFonts w:ascii="Times New Roman" w:eastAsia="Times New Roman" w:hAnsi="Times New Roman" w:cs="Times New Roman"/>
          <w:iCs/>
          <w:sz w:val="17"/>
          <w:szCs w:val="17"/>
          <w:lang w:eastAsia="ru-RU"/>
        </w:rPr>
        <w:t xml:space="preserve">Показатели естественного движения населения </w:t>
      </w:r>
      <w:r w:rsidRPr="00FF6765">
        <w:rPr>
          <w:rFonts w:ascii="Times New Roman" w:eastAsia="Times New Roman" w:hAnsi="Times New Roman" w:cs="Times New Roman"/>
          <w:sz w:val="17"/>
          <w:szCs w:val="17"/>
          <w:lang w:eastAsia="ru-RU"/>
        </w:rPr>
        <w:t>Семячковского сельского поселения</w:t>
      </w:r>
      <w:r w:rsidRPr="00FF6765">
        <w:rPr>
          <w:rFonts w:ascii="Times New Roman" w:eastAsia="Times New Roman" w:hAnsi="Times New Roman" w:cs="Times New Roman"/>
          <w:iCs/>
          <w:sz w:val="17"/>
          <w:szCs w:val="17"/>
          <w:lang w:eastAsia="ru-RU"/>
        </w:rPr>
        <w:t xml:space="preserve"> к расчётному сроку реализации генерального плана представлены в таблице ниже. </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Показатели естественного движения населения</w:t>
      </w:r>
    </w:p>
    <w:tbl>
      <w:tblPr>
        <w:tblW w:w="957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firstRow="1" w:lastRow="0" w:firstColumn="1" w:lastColumn="0" w:noHBand="0" w:noVBand="0"/>
      </w:tblPr>
      <w:tblGrid>
        <w:gridCol w:w="5618"/>
        <w:gridCol w:w="1929"/>
        <w:gridCol w:w="2024"/>
      </w:tblGrid>
      <w:tr w:rsidR="00D31280" w:rsidRPr="00FF6765" w:rsidTr="00D31280">
        <w:trPr>
          <w:trHeight w:val="311"/>
          <w:jc w:val="center"/>
        </w:trPr>
        <w:tc>
          <w:tcPr>
            <w:tcW w:w="561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Наименование показателя</w:t>
            </w:r>
          </w:p>
        </w:tc>
        <w:tc>
          <w:tcPr>
            <w:tcW w:w="1929" w:type="dxa"/>
            <w:shd w:val="clear" w:color="auto" w:fill="auto"/>
            <w:vAlign w:val="center"/>
          </w:tcPr>
          <w:p w:rsidR="002B5E34" w:rsidRPr="00FF6765" w:rsidRDefault="002B5E34" w:rsidP="00D31280">
            <w:pPr>
              <w:suppressAutoHyphens/>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Существующее положение</w:t>
            </w:r>
          </w:p>
        </w:tc>
        <w:tc>
          <w:tcPr>
            <w:tcW w:w="2024" w:type="dxa"/>
            <w:shd w:val="clear" w:color="auto" w:fill="auto"/>
            <w:vAlign w:val="center"/>
          </w:tcPr>
          <w:p w:rsidR="002B5E34" w:rsidRPr="00FF6765" w:rsidRDefault="002B5E34" w:rsidP="00D31280">
            <w:pPr>
              <w:suppressAutoHyphens/>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Расчетный срок</w:t>
            </w:r>
          </w:p>
        </w:tc>
      </w:tr>
      <w:tr w:rsidR="00D31280" w:rsidRPr="00FF6765" w:rsidTr="00D31280">
        <w:trPr>
          <w:trHeight w:val="311"/>
          <w:jc w:val="center"/>
        </w:trPr>
        <w:tc>
          <w:tcPr>
            <w:tcW w:w="5618"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Коэффициент рождаемости (на 1 000 чел.)</w:t>
            </w:r>
          </w:p>
        </w:tc>
        <w:tc>
          <w:tcPr>
            <w:tcW w:w="192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10,5</w:t>
            </w:r>
          </w:p>
        </w:tc>
        <w:tc>
          <w:tcPr>
            <w:tcW w:w="2024" w:type="dxa"/>
            <w:vAlign w:val="center"/>
          </w:tcPr>
          <w:p w:rsidR="002B5E34" w:rsidRPr="00FF6765" w:rsidRDefault="002B5E34" w:rsidP="00D31280">
            <w:pPr>
              <w:suppressAutoHyphens/>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10,6</w:t>
            </w:r>
          </w:p>
        </w:tc>
      </w:tr>
      <w:tr w:rsidR="00D31280" w:rsidRPr="00FF6765" w:rsidTr="00D31280">
        <w:trPr>
          <w:trHeight w:val="349"/>
          <w:jc w:val="center"/>
        </w:trPr>
        <w:tc>
          <w:tcPr>
            <w:tcW w:w="5618"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Коэффициент смертности (на 1 000 чел.)</w:t>
            </w:r>
          </w:p>
        </w:tc>
        <w:tc>
          <w:tcPr>
            <w:tcW w:w="192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18,7</w:t>
            </w:r>
          </w:p>
        </w:tc>
        <w:tc>
          <w:tcPr>
            <w:tcW w:w="2024" w:type="dxa"/>
            <w:vAlign w:val="center"/>
          </w:tcPr>
          <w:p w:rsidR="002B5E34" w:rsidRPr="00FF6765" w:rsidRDefault="002B5E34" w:rsidP="00D31280">
            <w:pPr>
              <w:suppressAutoHyphens/>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17,0</w:t>
            </w:r>
          </w:p>
        </w:tc>
      </w:tr>
      <w:tr w:rsidR="00D31280" w:rsidRPr="00FF6765" w:rsidTr="00D31280">
        <w:trPr>
          <w:trHeight w:val="331"/>
          <w:jc w:val="center"/>
        </w:trPr>
        <w:tc>
          <w:tcPr>
            <w:tcW w:w="5618"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Коэффициент прироста (убыли населения)</w:t>
            </w:r>
          </w:p>
        </w:tc>
        <w:tc>
          <w:tcPr>
            <w:tcW w:w="192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-8,2</w:t>
            </w:r>
          </w:p>
        </w:tc>
        <w:tc>
          <w:tcPr>
            <w:tcW w:w="2024" w:type="dxa"/>
            <w:vAlign w:val="center"/>
          </w:tcPr>
          <w:p w:rsidR="002B5E34" w:rsidRPr="00FF6765" w:rsidRDefault="002B5E34" w:rsidP="00D31280">
            <w:pPr>
              <w:suppressAutoHyphens/>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-6,4</w:t>
            </w:r>
          </w:p>
        </w:tc>
      </w:tr>
    </w:tbl>
    <w:p w:rsidR="002B5E34" w:rsidRPr="00FF6765" w:rsidRDefault="002B5E34" w:rsidP="00D31280">
      <w:pPr>
        <w:spacing w:after="0" w:line="240" w:lineRule="auto"/>
        <w:ind w:firstLine="839"/>
        <w:contextualSpacing/>
        <w:jc w:val="center"/>
        <w:rPr>
          <w:rFonts w:ascii="Times New Roman" w:eastAsia="Times New Roman" w:hAnsi="Times New Roman" w:cs="Times New Roman"/>
          <w:i/>
          <w:iCs/>
          <w:sz w:val="17"/>
          <w:szCs w:val="17"/>
          <w:lang w:val="x-none" w:eastAsia="x-none"/>
        </w:rPr>
      </w:pP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val="x-none" w:eastAsia="x-none"/>
        </w:rPr>
      </w:pPr>
      <w:r w:rsidRPr="00FF6765">
        <w:rPr>
          <w:rFonts w:ascii="Times New Roman" w:eastAsia="Times New Roman" w:hAnsi="Times New Roman" w:cs="Times New Roman"/>
          <w:sz w:val="17"/>
          <w:szCs w:val="17"/>
        </w:rPr>
        <w:t>В результате увеличения рождаемости, снижения уровня смертности и миграционного прироста населения предполагаются ряд изменений в возрастной структуре населения. К ним относятся, во-первых, увеличение доли населения младших возрастов, во-вторых, увеличение доли населения трудоспособного возраста, что связано с обеспечением миграционного прироста в основном населением трудоспособного возраста</w:t>
      </w:r>
      <w:r w:rsidRPr="00FF6765">
        <w:rPr>
          <w:rFonts w:ascii="Times New Roman" w:eastAsia="Times New Roman" w:hAnsi="Times New Roman" w:cs="Times New Roman"/>
          <w:sz w:val="17"/>
          <w:szCs w:val="17"/>
          <w:lang w:val="x-none" w:eastAsia="x-none"/>
        </w:rPr>
        <w:t>.</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lastRenderedPageBreak/>
        <w:t xml:space="preserve">Возрастная структура населения </w:t>
      </w:r>
    </w:p>
    <w:tbl>
      <w:tblPr>
        <w:tblW w:w="9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84"/>
        <w:gridCol w:w="1290"/>
        <w:gridCol w:w="944"/>
        <w:gridCol w:w="1290"/>
        <w:gridCol w:w="944"/>
        <w:gridCol w:w="1290"/>
        <w:gridCol w:w="894"/>
      </w:tblGrid>
      <w:tr w:rsidR="00D31280" w:rsidRPr="00FF6765" w:rsidTr="00D31280">
        <w:trPr>
          <w:cantSplit/>
          <w:trHeight w:val="535"/>
          <w:jc w:val="center"/>
        </w:trPr>
        <w:tc>
          <w:tcPr>
            <w:tcW w:w="3184" w:type="dxa"/>
            <w:vMerge w:val="restart"/>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Показатели</w:t>
            </w:r>
          </w:p>
        </w:tc>
        <w:tc>
          <w:tcPr>
            <w:tcW w:w="2234" w:type="dxa"/>
            <w:gridSpan w:val="2"/>
            <w:tcBorders>
              <w:bottom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Существующее положение</w:t>
            </w:r>
          </w:p>
        </w:tc>
        <w:tc>
          <w:tcPr>
            <w:tcW w:w="2234" w:type="dxa"/>
            <w:gridSpan w:val="2"/>
            <w:tcBorders>
              <w:bottom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1-я очередь </w:t>
            </w:r>
          </w:p>
        </w:tc>
        <w:tc>
          <w:tcPr>
            <w:tcW w:w="2184" w:type="dxa"/>
            <w:gridSpan w:val="2"/>
            <w:tcBorders>
              <w:bottom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Расчетный срок </w:t>
            </w:r>
          </w:p>
        </w:tc>
      </w:tr>
      <w:tr w:rsidR="00D31280" w:rsidRPr="00FF6765" w:rsidTr="00D31280">
        <w:trPr>
          <w:cantSplit/>
          <w:trHeight w:val="535"/>
          <w:jc w:val="center"/>
        </w:trPr>
        <w:tc>
          <w:tcPr>
            <w:tcW w:w="3184" w:type="dxa"/>
            <w:vMerge/>
            <w:tcBorders>
              <w:bottom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1290" w:type="dxa"/>
            <w:tcBorders>
              <w:bottom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Числ. населения, тыс. чел</w:t>
            </w:r>
          </w:p>
        </w:tc>
        <w:tc>
          <w:tcPr>
            <w:tcW w:w="944" w:type="dxa"/>
            <w:tcBorders>
              <w:bottom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Доля, %</w:t>
            </w:r>
          </w:p>
        </w:tc>
        <w:tc>
          <w:tcPr>
            <w:tcW w:w="1290" w:type="dxa"/>
            <w:tcBorders>
              <w:bottom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Числ. населения, тыс. чел</w:t>
            </w:r>
          </w:p>
        </w:tc>
        <w:tc>
          <w:tcPr>
            <w:tcW w:w="944" w:type="dxa"/>
            <w:tcBorders>
              <w:bottom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Доля, %</w:t>
            </w:r>
          </w:p>
        </w:tc>
        <w:tc>
          <w:tcPr>
            <w:tcW w:w="1290" w:type="dxa"/>
            <w:tcBorders>
              <w:bottom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Числ. населения, тыс. чел</w:t>
            </w:r>
          </w:p>
        </w:tc>
        <w:tc>
          <w:tcPr>
            <w:tcW w:w="894" w:type="dxa"/>
            <w:tcBorders>
              <w:bottom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Доля, %</w:t>
            </w:r>
          </w:p>
        </w:tc>
      </w:tr>
      <w:tr w:rsidR="00D31280" w:rsidRPr="00FF6765" w:rsidTr="00D31280">
        <w:trPr>
          <w:cantSplit/>
          <w:trHeight w:val="535"/>
          <w:jc w:val="center"/>
        </w:trPr>
        <w:tc>
          <w:tcPr>
            <w:tcW w:w="3184" w:type="dxa"/>
            <w:tcBorders>
              <w:bottom w:val="single" w:sz="4" w:space="0" w:color="auto"/>
            </w:tcBorders>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Моложе трудоспособного возраста (дети 0-15 лет)</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0,16</w:t>
            </w:r>
          </w:p>
        </w:tc>
        <w:tc>
          <w:tcPr>
            <w:tcW w:w="94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7</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0,25</w:t>
            </w:r>
          </w:p>
        </w:tc>
        <w:tc>
          <w:tcPr>
            <w:tcW w:w="94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0,26</w:t>
            </w:r>
          </w:p>
        </w:tc>
        <w:tc>
          <w:tcPr>
            <w:tcW w:w="89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11</w:t>
            </w:r>
          </w:p>
        </w:tc>
      </w:tr>
      <w:tr w:rsidR="00D31280" w:rsidRPr="00FF6765" w:rsidTr="00D31280">
        <w:trPr>
          <w:cantSplit/>
          <w:trHeight w:val="387"/>
          <w:jc w:val="center"/>
        </w:trPr>
        <w:tc>
          <w:tcPr>
            <w:tcW w:w="3184" w:type="dxa"/>
            <w:tcBorders>
              <w:bottom w:val="single" w:sz="4" w:space="0" w:color="auto"/>
            </w:tcBorders>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В трудоспособном возрасте </w:t>
            </w:r>
          </w:p>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(женщины 16-54, мужчины 16-59)</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0,66</w:t>
            </w:r>
          </w:p>
        </w:tc>
        <w:tc>
          <w:tcPr>
            <w:tcW w:w="94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29</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0,99</w:t>
            </w:r>
          </w:p>
        </w:tc>
        <w:tc>
          <w:tcPr>
            <w:tcW w:w="94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39</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0,79</w:t>
            </w:r>
          </w:p>
        </w:tc>
        <w:tc>
          <w:tcPr>
            <w:tcW w:w="89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33</w:t>
            </w:r>
          </w:p>
        </w:tc>
      </w:tr>
      <w:tr w:rsidR="00D31280" w:rsidRPr="00FF6765" w:rsidTr="00D31280">
        <w:trPr>
          <w:cantSplit/>
          <w:trHeight w:val="409"/>
          <w:jc w:val="center"/>
        </w:trPr>
        <w:tc>
          <w:tcPr>
            <w:tcW w:w="3184" w:type="dxa"/>
            <w:tcBorders>
              <w:bottom w:val="single" w:sz="4" w:space="0" w:color="auto"/>
            </w:tcBorders>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Старше трудоспособного возраста </w:t>
            </w:r>
          </w:p>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(женщины старше 55, мужчины старше 60)</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1,43</w:t>
            </w:r>
          </w:p>
        </w:tc>
        <w:tc>
          <w:tcPr>
            <w:tcW w:w="94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64</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1,3</w:t>
            </w:r>
          </w:p>
        </w:tc>
        <w:tc>
          <w:tcPr>
            <w:tcW w:w="94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51</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1,35</w:t>
            </w:r>
          </w:p>
        </w:tc>
        <w:tc>
          <w:tcPr>
            <w:tcW w:w="89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56</w:t>
            </w:r>
          </w:p>
        </w:tc>
      </w:tr>
      <w:tr w:rsidR="00D31280" w:rsidRPr="00FF6765" w:rsidTr="00D31280">
        <w:trPr>
          <w:cantSplit/>
          <w:trHeight w:val="409"/>
          <w:jc w:val="center"/>
        </w:trPr>
        <w:tc>
          <w:tcPr>
            <w:tcW w:w="318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Численность жителей – всего</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2,25</w:t>
            </w:r>
          </w:p>
        </w:tc>
        <w:tc>
          <w:tcPr>
            <w:tcW w:w="94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100</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2,54</w:t>
            </w:r>
          </w:p>
        </w:tc>
        <w:tc>
          <w:tcPr>
            <w:tcW w:w="94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100</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2,4</w:t>
            </w:r>
          </w:p>
        </w:tc>
        <w:tc>
          <w:tcPr>
            <w:tcW w:w="89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100</w:t>
            </w:r>
          </w:p>
        </w:tc>
      </w:tr>
      <w:tr w:rsidR="00D31280" w:rsidRPr="00FF6765" w:rsidTr="00D31280">
        <w:trPr>
          <w:cantSplit/>
          <w:trHeight w:val="409"/>
          <w:jc w:val="center"/>
        </w:trPr>
        <w:tc>
          <w:tcPr>
            <w:tcW w:w="318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Численность экономически активного населения</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0,72</w:t>
            </w:r>
          </w:p>
        </w:tc>
        <w:tc>
          <w:tcPr>
            <w:tcW w:w="94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32</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0,89</w:t>
            </w:r>
          </w:p>
        </w:tc>
        <w:tc>
          <w:tcPr>
            <w:tcW w:w="94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35</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0,96</w:t>
            </w:r>
          </w:p>
        </w:tc>
        <w:tc>
          <w:tcPr>
            <w:tcW w:w="89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40</w:t>
            </w:r>
          </w:p>
        </w:tc>
      </w:tr>
    </w:tbl>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1.3. Экономический потенциал поселения</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xml:space="preserve">Реализация мероприятий Генерального плана, направленных на экономическое развитие сельского поселения, предусматривает увеличение доли населения, занятого в материальном производстве. </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xml:space="preserve">В поселении предполагается строительство сельскохозяйственного предприятия.  </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xml:space="preserve">Реализация намеченных мероприятий по развитию производственной сферы на территории поселения окажет существенное влияние на структуру занятости – возрастет доля населения, занятая в материальной сфере производства. Позитивные процессы в промышленности Трубчевского района будут связаны с ростом объемов производства за счет максимального использования, реконструкции и модернизации производственных мощностей, диверсификацией отраслей производства. </w:t>
      </w:r>
    </w:p>
    <w:p w:rsidR="002B5E34" w:rsidRDefault="002B5E34" w:rsidP="006F5D58">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Также развитие экономического потенциала поселения должно быть связано с развитием малого и среднего бизнеса.</w:t>
      </w:r>
    </w:p>
    <w:p w:rsidR="006F5D58" w:rsidRPr="00FF6765" w:rsidRDefault="006F5D58" w:rsidP="006F5D58">
      <w:pPr>
        <w:spacing w:after="0" w:line="240" w:lineRule="auto"/>
        <w:ind w:firstLine="709"/>
        <w:jc w:val="both"/>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2. Перспективные показатели спроса на коммунальные ресурсы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На период 2023-2034 гг. спрос на коммунальные ресурсы в </w:t>
      </w:r>
      <w:r w:rsidRPr="00FF6765">
        <w:rPr>
          <w:rFonts w:ascii="Times New Roman" w:eastAsia="Times New Roman" w:hAnsi="Times New Roman" w:cs="Times New Roman"/>
          <w:sz w:val="17"/>
          <w:szCs w:val="17"/>
        </w:rPr>
        <w:t>Семячковском сельском поселении</w:t>
      </w:r>
      <w:r w:rsidRPr="00FF6765">
        <w:rPr>
          <w:rFonts w:ascii="Times New Roman" w:eastAsia="Times New Roman" w:hAnsi="Times New Roman" w:cs="Times New Roman"/>
          <w:sz w:val="17"/>
          <w:szCs w:val="17"/>
          <w:lang w:eastAsia="ru-RU"/>
        </w:rPr>
        <w:t xml:space="preserve"> может быть спрогнозирован на основании прогноза экономического развития на данный период и на основании расчета объемов нового жилищного строительства.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Социально-экономическое развитие </w:t>
      </w:r>
      <w:r w:rsidRPr="00FF6765">
        <w:rPr>
          <w:rFonts w:ascii="Times New Roman" w:eastAsia="Times New Roman" w:hAnsi="Times New Roman" w:cs="Times New Roman"/>
          <w:sz w:val="17"/>
          <w:szCs w:val="17"/>
        </w:rPr>
        <w:t xml:space="preserve">Семячковского сельского поселения </w:t>
      </w:r>
      <w:r w:rsidRPr="00FF6765">
        <w:rPr>
          <w:rFonts w:ascii="Times New Roman" w:eastAsia="Times New Roman" w:hAnsi="Times New Roman" w:cs="Times New Roman"/>
          <w:sz w:val="17"/>
          <w:szCs w:val="17"/>
          <w:lang w:eastAsia="ru-RU"/>
        </w:rPr>
        <w:t xml:space="preserve">за последние годы свидетельствуют о сохранении наметившихся положительных тенденций и о выполнении основных приоритетов в развитии экономики и социальной сферы, определенных Программой социально-экономического развития сельского поселения. Основными, приоритетными направлениями развития являются: повышение уровня жизни населения; улучшение демографической ситуации; работа над инвестиционной привлекательностью </w:t>
      </w:r>
      <w:r w:rsidRPr="00FF6765">
        <w:rPr>
          <w:rFonts w:ascii="Times New Roman" w:eastAsia="Times New Roman" w:hAnsi="Times New Roman" w:cs="Times New Roman"/>
          <w:sz w:val="17"/>
          <w:szCs w:val="17"/>
        </w:rPr>
        <w:t>Семячковского сельского поселения</w:t>
      </w:r>
      <w:r w:rsidRPr="00FF6765">
        <w:rPr>
          <w:rFonts w:ascii="Times New Roman" w:eastAsia="Times New Roman" w:hAnsi="Times New Roman" w:cs="Times New Roman"/>
          <w:sz w:val="17"/>
          <w:szCs w:val="17"/>
          <w:lang w:eastAsia="ru-RU"/>
        </w:rPr>
        <w:t>.</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Социально-экономическая ситуация в районе на протяжении последних лет остается стабильной, имеет положительную динамику роста общего объема выручки от реализации товаров, выполнения работ, оказания услуг в основных отраслях экономики. Экономика </w:t>
      </w:r>
      <w:r w:rsidRPr="00FF6765">
        <w:rPr>
          <w:rFonts w:ascii="Times New Roman" w:eastAsia="Times New Roman" w:hAnsi="Times New Roman" w:cs="Times New Roman"/>
          <w:sz w:val="17"/>
          <w:szCs w:val="17"/>
        </w:rPr>
        <w:t xml:space="preserve">Семячковского сельского поселения </w:t>
      </w:r>
      <w:r w:rsidRPr="00FF6765">
        <w:rPr>
          <w:rFonts w:ascii="Times New Roman" w:eastAsia="Times New Roman" w:hAnsi="Times New Roman" w:cs="Times New Roman"/>
          <w:sz w:val="17"/>
          <w:szCs w:val="17"/>
          <w:lang w:eastAsia="ru-RU"/>
        </w:rPr>
        <w:t>основана на развитии отрасли сельского хозяйства.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Формирование естественной убыли населения в последние полтора десятилетия за счет превышения смертности над рождаемостью было характерно для России в целом, для Брянской области, и Трубчевский муниципальный район не являлся исключением.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Для достижения высокого уровня демографии требуется улучшение уровня жизни, создание рабочих мест, а также обслуживание населения коммунальными услугами нормативного качества.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Основными показателями уровня жизни населения являются денежные доходы, которые включают в себя: оплату труда, пенсии, пособия, выручка от личного подсобного хозяйства и другие доходы. Согласно данным статистики наблюдается ежегодный рост среднемесячной заработной платы. Повышается и средний размер пенсии.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Также одной из важнейших задач повышение качества жизни населения, являются жилищные условия. Жилищный фонд поселения в целом отличается хорошим техническим состоянием. </w:t>
      </w: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2.1. Перспективные показатели спроса на ресурсы системы электроснабжения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Основными направлениями развития и модернизации системы электроснабжения Семячковского сельского поселения определены:</w:t>
      </w:r>
    </w:p>
    <w:p w:rsidR="002B5E34" w:rsidRPr="00FF6765" w:rsidRDefault="002B5E34" w:rsidP="00D31280">
      <w:pPr>
        <w:tabs>
          <w:tab w:val="left" w:pos="993"/>
        </w:tabs>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строительство новых трансформаторных подстанций 6(10) кВ, воздушных и кабельных линий электропередачи напряжением 6 и 0,4кВ, а также реконструкция существующих распределительных сетей с целью подключения новых потребителей.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Согласно прогнозу генерального плана Семячковского сельского поселения, прирост электрических нагрузок к 2044 г. не ожидается.</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Times New Roman" w:hAnsi="Times New Roman" w:cs="Times New Roman"/>
          <w:sz w:val="17"/>
          <w:szCs w:val="17"/>
        </w:rPr>
        <w:t>Реализация программных мероприятий в области электроснабжения</w:t>
      </w:r>
      <w:r w:rsidRPr="00FF6765">
        <w:rPr>
          <w:rFonts w:ascii="Times New Roman" w:eastAsia="Calibri" w:hAnsi="Times New Roman" w:cs="Times New Roman"/>
          <w:sz w:val="17"/>
          <w:szCs w:val="17"/>
          <w:lang w:eastAsia="ru-RU"/>
        </w:rPr>
        <w:t xml:space="preserve"> направлена на:</w:t>
      </w:r>
    </w:p>
    <w:p w:rsidR="002B5E34" w:rsidRPr="00FF6765" w:rsidRDefault="002B5E34" w:rsidP="00D31280">
      <w:pPr>
        <w:tabs>
          <w:tab w:val="left" w:pos="1256"/>
          <w:tab w:val="left" w:pos="2990"/>
          <w:tab w:val="left" w:pos="5363"/>
          <w:tab w:val="left" w:pos="7456"/>
          <w:tab w:val="left" w:pos="8949"/>
        </w:tabs>
        <w:spacing w:after="0" w:line="240" w:lineRule="auto"/>
        <w:ind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реконструкци</w:t>
      </w:r>
      <w:r w:rsidRPr="00FF6765">
        <w:rPr>
          <w:rFonts w:ascii="Times New Roman" w:eastAsia="Calibri" w:hAnsi="Times New Roman" w:cs="Times New Roman"/>
          <w:sz w:val="17"/>
          <w:szCs w:val="17"/>
        </w:rPr>
        <w:t>ю</w:t>
      </w:r>
      <w:r w:rsidRPr="00FF6765">
        <w:rPr>
          <w:rFonts w:ascii="Times New Roman" w:eastAsia="Calibri" w:hAnsi="Times New Roman" w:cs="Times New Roman"/>
          <w:sz w:val="17"/>
          <w:szCs w:val="17"/>
          <w:lang w:val="x-none"/>
        </w:rPr>
        <w:t xml:space="preserve"> существующей системы сетевого электроснабжения поселения;</w:t>
      </w:r>
    </w:p>
    <w:p w:rsidR="002B5E34" w:rsidRPr="00FF6765" w:rsidRDefault="002B5E34" w:rsidP="00D31280">
      <w:pPr>
        <w:tabs>
          <w:tab w:val="left" w:pos="1256"/>
          <w:tab w:val="left" w:pos="2752"/>
          <w:tab w:val="left" w:pos="4735"/>
          <w:tab w:val="left" w:pos="6091"/>
          <w:tab w:val="left" w:pos="7437"/>
          <w:tab w:val="left" w:pos="8248"/>
        </w:tabs>
        <w:spacing w:after="0" w:line="240" w:lineRule="auto"/>
        <w:ind w:firstLine="709"/>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 xml:space="preserve">появление маневренности перевода нагрузки при </w:t>
      </w:r>
      <w:r w:rsidRPr="00FF6765">
        <w:rPr>
          <w:rFonts w:ascii="Times New Roman" w:eastAsia="Calibri" w:hAnsi="Times New Roman" w:cs="Times New Roman"/>
          <w:spacing w:val="-3"/>
          <w:sz w:val="17"/>
          <w:szCs w:val="17"/>
          <w:lang w:val="x-none"/>
        </w:rPr>
        <w:t xml:space="preserve">повреждении </w:t>
      </w:r>
      <w:r w:rsidRPr="00FF6765">
        <w:rPr>
          <w:rFonts w:ascii="Times New Roman" w:eastAsia="Calibri" w:hAnsi="Times New Roman" w:cs="Times New Roman"/>
          <w:sz w:val="17"/>
          <w:szCs w:val="17"/>
          <w:lang w:val="x-none"/>
        </w:rPr>
        <w:t>трансформаторов</w:t>
      </w:r>
      <w:r w:rsidRPr="00FF6765">
        <w:rPr>
          <w:rFonts w:ascii="Times New Roman" w:eastAsia="Calibri" w:hAnsi="Times New Roman" w:cs="Times New Roman"/>
          <w:sz w:val="17"/>
          <w:szCs w:val="17"/>
        </w:rPr>
        <w:t>;</w:t>
      </w:r>
    </w:p>
    <w:p w:rsidR="002B5E34" w:rsidRPr="00FF6765" w:rsidRDefault="002B5E34" w:rsidP="00D31280">
      <w:pPr>
        <w:tabs>
          <w:tab w:val="left" w:pos="1256"/>
        </w:tabs>
        <w:spacing w:after="0" w:line="240" w:lineRule="auto"/>
        <w:ind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сокращение потерь при передаче</w:t>
      </w:r>
      <w:r w:rsidRPr="00FF6765">
        <w:rPr>
          <w:rFonts w:ascii="Times New Roman" w:eastAsia="Calibri" w:hAnsi="Times New Roman" w:cs="Times New Roman"/>
          <w:spacing w:val="-4"/>
          <w:sz w:val="17"/>
          <w:szCs w:val="17"/>
          <w:lang w:val="x-none"/>
        </w:rPr>
        <w:t xml:space="preserve"> </w:t>
      </w:r>
      <w:r w:rsidRPr="00FF6765">
        <w:rPr>
          <w:rFonts w:ascii="Times New Roman" w:eastAsia="Calibri" w:hAnsi="Times New Roman" w:cs="Times New Roman"/>
          <w:sz w:val="17"/>
          <w:szCs w:val="17"/>
          <w:lang w:val="x-none"/>
        </w:rPr>
        <w:t>электроэнергии.</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Социальным эффектом от реализации мероприятий по развитию и модернизации системы электроснабжения являются:</w:t>
      </w:r>
    </w:p>
    <w:p w:rsidR="002B5E34" w:rsidRPr="00FF6765" w:rsidRDefault="002B5E34" w:rsidP="00D31280">
      <w:pPr>
        <w:tabs>
          <w:tab w:val="left" w:pos="1256"/>
        </w:tabs>
        <w:spacing w:after="0" w:line="240" w:lineRule="auto"/>
        <w:ind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обеспечение бесперебойного</w:t>
      </w:r>
      <w:r w:rsidRPr="00FF6765">
        <w:rPr>
          <w:rFonts w:ascii="Times New Roman" w:eastAsia="Calibri" w:hAnsi="Times New Roman" w:cs="Times New Roman"/>
          <w:spacing w:val="-2"/>
          <w:sz w:val="17"/>
          <w:szCs w:val="17"/>
          <w:lang w:val="x-none"/>
        </w:rPr>
        <w:t xml:space="preserve"> </w:t>
      </w:r>
      <w:r w:rsidRPr="00FF6765">
        <w:rPr>
          <w:rFonts w:ascii="Times New Roman" w:eastAsia="Calibri" w:hAnsi="Times New Roman" w:cs="Times New Roman"/>
          <w:sz w:val="17"/>
          <w:szCs w:val="17"/>
          <w:lang w:val="x-none"/>
        </w:rPr>
        <w:t>электроснабжения;</w:t>
      </w:r>
    </w:p>
    <w:p w:rsidR="002B5E34" w:rsidRPr="00FF6765" w:rsidRDefault="002B5E34" w:rsidP="00D31280">
      <w:pPr>
        <w:tabs>
          <w:tab w:val="left" w:pos="1256"/>
        </w:tabs>
        <w:spacing w:after="0" w:line="240" w:lineRule="auto"/>
        <w:ind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уменьшение времени устранения аварий.</w:t>
      </w: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2.2. Перспективные показатели спроса на ресурсы системы теплоснабжения</w:t>
      </w:r>
    </w:p>
    <w:p w:rsidR="002B5E34" w:rsidRPr="00FF6765" w:rsidRDefault="002B5E34" w:rsidP="00D31280">
      <w:pPr>
        <w:widowControl w:val="0"/>
        <w:autoSpaceDE w:val="0"/>
        <w:autoSpaceDN w:val="0"/>
        <w:adjustRightInd w:val="0"/>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Источниками теплоснабжения в муниципальном образовании являются индивидуальные системы отопления.</w:t>
      </w:r>
    </w:p>
    <w:p w:rsidR="002B5E34" w:rsidRPr="00FF6765" w:rsidRDefault="002B5E34" w:rsidP="00D31280">
      <w:pPr>
        <w:widowControl w:val="0"/>
        <w:autoSpaceDE w:val="0"/>
        <w:autoSpaceDN w:val="0"/>
        <w:adjustRightInd w:val="0"/>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Генеральным планом Семячковского сельского поселения не предусматриваются мероприятия по строительству объектов теплоснабжения</w:t>
      </w:r>
    </w:p>
    <w:p w:rsidR="002B5E34" w:rsidRPr="00FF6765" w:rsidRDefault="002B5E34" w:rsidP="00D31280">
      <w:pPr>
        <w:widowControl w:val="0"/>
        <w:autoSpaceDE w:val="0"/>
        <w:autoSpaceDN w:val="0"/>
        <w:adjustRightInd w:val="0"/>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Отопление жилого фонда и объектов социально-культурного назначения осуществляется индивидуальными системами отопления - природным газом.</w:t>
      </w: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2.3. Перспективные показатели спроса на ресурсы систем водоснабжения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Источником хозяйственно-питьевого водоснабжения Семячковского сельского поселения на расчетный срок остаются подземные воды.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Водоснабжение населенных пунктов организуется от существующих водозаборных узлов. Увеличение водопотребления поселения планируется за счет роста населения и увеличения жилищного строительства.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lastRenderedPageBreak/>
        <w:t>Расчетные расходы холодной воды на хозяйственно-питьевые нужды населения определены согласно указаниям СП 31.13330.2012 Водоснабжение. Наружные сети и сооружения. Актуализированная редакция СНиП 2.04.02-84*.</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Учитывая степень благоустройства зданий, удельное среднесуточное (за год) водопотребление на хозяйственно-питьевые нужды населения принято в размере 160 л/сут на одного человека, в соответствии с п. 2.1 СП 31.13330.2012.</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Расчет водопотребления на расчетный срок приведен в таблице ниже.</w:t>
      </w:r>
    </w:p>
    <w:p w:rsidR="002B5E34" w:rsidRPr="00FF6765" w:rsidRDefault="002B5E34" w:rsidP="00D31280">
      <w:pPr>
        <w:keepNext/>
        <w:spacing w:after="0" w:line="240" w:lineRule="auto"/>
        <w:ind w:firstLine="567"/>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Объем водопотребления сельского поселения на расчетный срок (2044 год)</w:t>
      </w:r>
    </w:p>
    <w:tbl>
      <w:tblPr>
        <w:tblW w:w="8429" w:type="dxa"/>
        <w:jc w:val="center"/>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Layout w:type="fixed"/>
        <w:tblLook w:val="0000" w:firstRow="0" w:lastRow="0" w:firstColumn="0" w:lastColumn="0" w:noHBand="0" w:noVBand="0"/>
      </w:tblPr>
      <w:tblGrid>
        <w:gridCol w:w="2893"/>
        <w:gridCol w:w="1276"/>
        <w:gridCol w:w="1418"/>
        <w:gridCol w:w="2842"/>
      </w:tblGrid>
      <w:tr w:rsidR="00D31280" w:rsidRPr="00FF6765" w:rsidTr="00D31280">
        <w:trPr>
          <w:trHeight w:val="1128"/>
          <w:tblHeader/>
          <w:jc w:val="center"/>
        </w:trPr>
        <w:tc>
          <w:tcPr>
            <w:tcW w:w="2893" w:type="dxa"/>
            <w:vAlign w:val="center"/>
          </w:tcPr>
          <w:p w:rsidR="002B5E34" w:rsidRPr="00FF6765" w:rsidRDefault="002B5E34" w:rsidP="00D31280">
            <w:pPr>
              <w:keepNext/>
              <w:keepLines/>
              <w:spacing w:after="0" w:line="240" w:lineRule="auto"/>
              <w:jc w:val="center"/>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Наименование водопотребителей</w:t>
            </w:r>
          </w:p>
        </w:tc>
        <w:tc>
          <w:tcPr>
            <w:tcW w:w="1276" w:type="dxa"/>
            <w:vAlign w:val="center"/>
          </w:tcPr>
          <w:p w:rsidR="002B5E34" w:rsidRPr="00FF6765" w:rsidRDefault="002B5E34" w:rsidP="00D31280">
            <w:pPr>
              <w:keepNext/>
              <w:keepLines/>
              <w:spacing w:after="0" w:line="240" w:lineRule="auto"/>
              <w:jc w:val="center"/>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Население, чел</w:t>
            </w:r>
          </w:p>
          <w:p w:rsidR="002B5E34" w:rsidRPr="00FF6765" w:rsidRDefault="002B5E34" w:rsidP="00D31280">
            <w:pPr>
              <w:keepNext/>
              <w:keepLines/>
              <w:spacing w:after="0" w:line="240" w:lineRule="auto"/>
              <w:jc w:val="center"/>
              <w:rPr>
                <w:rFonts w:ascii="Times New Roman" w:eastAsia="Calibri" w:hAnsi="Times New Roman" w:cs="Times New Roman"/>
                <w:sz w:val="17"/>
                <w:szCs w:val="17"/>
                <w:lang w:eastAsia="ru-RU"/>
              </w:rPr>
            </w:pPr>
          </w:p>
        </w:tc>
        <w:tc>
          <w:tcPr>
            <w:tcW w:w="1418" w:type="dxa"/>
            <w:vAlign w:val="center"/>
          </w:tcPr>
          <w:p w:rsidR="002B5E34" w:rsidRPr="00FF6765" w:rsidRDefault="002B5E34" w:rsidP="00D31280">
            <w:pPr>
              <w:keepNext/>
              <w:keepLines/>
              <w:spacing w:after="0" w:line="240" w:lineRule="auto"/>
              <w:jc w:val="center"/>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xml:space="preserve">Норма водопотребления </w:t>
            </w:r>
          </w:p>
          <w:p w:rsidR="002B5E34" w:rsidRPr="00FF6765" w:rsidRDefault="002B5E34" w:rsidP="00D31280">
            <w:pPr>
              <w:keepNext/>
              <w:keepLines/>
              <w:spacing w:after="0" w:line="240" w:lineRule="auto"/>
              <w:jc w:val="center"/>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л/сут.</w:t>
            </w:r>
          </w:p>
        </w:tc>
        <w:tc>
          <w:tcPr>
            <w:tcW w:w="2842" w:type="dxa"/>
            <w:vAlign w:val="center"/>
          </w:tcPr>
          <w:p w:rsidR="002B5E34" w:rsidRPr="00FF6765" w:rsidRDefault="002B5E34" w:rsidP="00D31280">
            <w:pPr>
              <w:keepNext/>
              <w:keepLines/>
              <w:spacing w:after="0" w:line="240" w:lineRule="auto"/>
              <w:jc w:val="center"/>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xml:space="preserve">Количество </w:t>
            </w:r>
          </w:p>
          <w:p w:rsidR="002B5E34" w:rsidRPr="00FF6765" w:rsidRDefault="002B5E34" w:rsidP="00D31280">
            <w:pPr>
              <w:keepNext/>
              <w:keepLines/>
              <w:spacing w:after="0" w:line="240" w:lineRule="auto"/>
              <w:jc w:val="center"/>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потребляемой воды, м</w:t>
            </w:r>
            <w:r w:rsidRPr="00FF6765">
              <w:rPr>
                <w:rFonts w:ascii="Times New Roman" w:eastAsia="Calibri" w:hAnsi="Times New Roman" w:cs="Times New Roman"/>
                <w:sz w:val="17"/>
                <w:szCs w:val="17"/>
                <w:vertAlign w:val="superscript"/>
                <w:lang w:eastAsia="ru-RU"/>
              </w:rPr>
              <w:t>3</w:t>
            </w:r>
            <w:r w:rsidRPr="00FF6765">
              <w:rPr>
                <w:rFonts w:ascii="Times New Roman" w:eastAsia="Calibri" w:hAnsi="Times New Roman" w:cs="Times New Roman"/>
                <w:sz w:val="17"/>
                <w:szCs w:val="17"/>
                <w:lang w:eastAsia="ru-RU"/>
              </w:rPr>
              <w:t>/сут.</w:t>
            </w:r>
          </w:p>
        </w:tc>
      </w:tr>
      <w:tr w:rsidR="00D31280" w:rsidRPr="00FF6765" w:rsidTr="00D31280">
        <w:trPr>
          <w:trHeight w:hRule="exact" w:val="1021"/>
          <w:jc w:val="center"/>
        </w:trPr>
        <w:tc>
          <w:tcPr>
            <w:tcW w:w="2893" w:type="dxa"/>
            <w:vAlign w:val="center"/>
          </w:tcPr>
          <w:p w:rsidR="002B5E34" w:rsidRPr="00FF6765" w:rsidRDefault="002B5E34" w:rsidP="00D31280">
            <w:pPr>
              <w:spacing w:after="0" w:line="240" w:lineRule="auto"/>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Застройка зданиями, оборудованными внутренним водопроводом с ванными и местными водонагревателями</w:t>
            </w:r>
          </w:p>
          <w:p w:rsidR="002B5E34" w:rsidRPr="00FF6765" w:rsidRDefault="002B5E34" w:rsidP="00D31280">
            <w:pPr>
              <w:spacing w:after="0" w:line="240" w:lineRule="auto"/>
              <w:rPr>
                <w:rFonts w:ascii="Times New Roman" w:eastAsia="Calibri" w:hAnsi="Times New Roman" w:cs="Times New Roman"/>
                <w:sz w:val="17"/>
                <w:szCs w:val="17"/>
                <w:lang w:eastAsia="ru-RU"/>
              </w:rPr>
            </w:pPr>
          </w:p>
        </w:tc>
        <w:tc>
          <w:tcPr>
            <w:tcW w:w="1276"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2400</w:t>
            </w:r>
          </w:p>
        </w:tc>
        <w:tc>
          <w:tcPr>
            <w:tcW w:w="1418"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180</w:t>
            </w:r>
          </w:p>
        </w:tc>
        <w:tc>
          <w:tcPr>
            <w:tcW w:w="2842"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432</w:t>
            </w:r>
          </w:p>
        </w:tc>
      </w:tr>
    </w:tbl>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2.4. Перспективные показатели спроса на ресурсы систем водоотведения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Сбор сточных вод в населенных пунктах Семячковского сельского поселения производится в выгребные ямы. Перспективы развития централизованного водоотведения на ближайшие 20 лет не планируется.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2.5. Перспективные показатели спроса на ресурсы системы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Прогноз спроса на газоснабжение планируется на основе анализа ситуации, сложившейся в экономике и социальной сфере Семячковского сельского поселения.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Увеличение потребления газа на период действия Программы ежегодно будет расти в связи со строительством жилых домов с индивидуальным отоплением.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2.6. Перспективные показатели спроса на ресурсы системы сбора и утилизации твердых коммунальных отходов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Семячковского сельского поселения ежегодно образуется около  1018,95 тонн/год твердых коммунальных отходов в соответствии с нормативом 450 кг на 1 чел. в год, приведенному в СП 42.13330.2016 «Свод правил. Градостроительство. Планировка и застройка городских и сельских поселений. Актуализированная редакция СНиП 2.07.01-89*».</w:t>
      </w:r>
    </w:p>
    <w:p w:rsidR="006F5D58" w:rsidRDefault="002B5E34" w:rsidP="006F5D58">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расчетный срок объемы твердых коммунальных отходов составят ориентировочно 1080,0 тонн/год.</w:t>
      </w:r>
    </w:p>
    <w:p w:rsidR="006F5D58" w:rsidRPr="00FF6765" w:rsidRDefault="006F5D58" w:rsidP="006F5D58">
      <w:pPr>
        <w:spacing w:after="0" w:line="240" w:lineRule="auto"/>
        <w:ind w:firstLine="709"/>
        <w:jc w:val="both"/>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 xml:space="preserve"> </w:t>
      </w: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3. Характеристика состояния и проблем коммунальной инфраструктуры</w:t>
      </w:r>
    </w:p>
    <w:p w:rsidR="002B5E34" w:rsidRPr="00FF6765" w:rsidRDefault="002B5E34" w:rsidP="00D31280">
      <w:pPr>
        <w:keepNext/>
        <w:spacing w:after="0" w:line="240" w:lineRule="auto"/>
        <w:ind w:firstLine="709"/>
        <w:jc w:val="both"/>
        <w:outlineLvl w:val="2"/>
        <w:rPr>
          <w:rFonts w:ascii="Times New Roman" w:eastAsia="Calibri" w:hAnsi="Times New Roman" w:cs="Times New Roman"/>
          <w:sz w:val="17"/>
          <w:szCs w:val="17"/>
          <w:lang w:eastAsia="ru-RU"/>
        </w:rPr>
      </w:pPr>
    </w:p>
    <w:p w:rsidR="002B5E34" w:rsidRPr="00FF6765" w:rsidRDefault="002B5E34" w:rsidP="00D31280">
      <w:pPr>
        <w:keepNext/>
        <w:spacing w:after="0" w:line="240" w:lineRule="auto"/>
        <w:ind w:firstLine="709"/>
        <w:jc w:val="both"/>
        <w:outlineLvl w:val="2"/>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3.1. Характеристика системы теплоснабжения</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Источниками теплоснабжения в муниципальном образовании являются</w:t>
      </w:r>
      <w:r w:rsidRPr="00FF6765">
        <w:rPr>
          <w:rFonts w:ascii="Times New Roman" w:eastAsia="Calibri" w:hAnsi="Times New Roman" w:cs="Times New Roman"/>
          <w:spacing w:val="1"/>
          <w:sz w:val="17"/>
          <w:szCs w:val="17"/>
          <w:lang w:eastAsia="ru-RU"/>
        </w:rPr>
        <w:t xml:space="preserve"> </w:t>
      </w:r>
      <w:r w:rsidRPr="00FF6765">
        <w:rPr>
          <w:rFonts w:ascii="Times New Roman" w:eastAsia="Calibri" w:hAnsi="Times New Roman" w:cs="Times New Roman"/>
          <w:sz w:val="17"/>
          <w:szCs w:val="17"/>
          <w:lang w:eastAsia="ru-RU"/>
        </w:rPr>
        <w:t>индивидуальные</w:t>
      </w:r>
      <w:r w:rsidRPr="00FF6765">
        <w:rPr>
          <w:rFonts w:ascii="Times New Roman" w:eastAsia="Calibri" w:hAnsi="Times New Roman" w:cs="Times New Roman"/>
          <w:spacing w:val="1"/>
          <w:sz w:val="17"/>
          <w:szCs w:val="17"/>
          <w:lang w:eastAsia="ru-RU"/>
        </w:rPr>
        <w:t xml:space="preserve"> </w:t>
      </w:r>
      <w:r w:rsidRPr="00FF6765">
        <w:rPr>
          <w:rFonts w:ascii="Times New Roman" w:eastAsia="Calibri" w:hAnsi="Times New Roman" w:cs="Times New Roman"/>
          <w:sz w:val="17"/>
          <w:szCs w:val="17"/>
          <w:lang w:eastAsia="ru-RU"/>
        </w:rPr>
        <w:t>системы</w:t>
      </w:r>
      <w:r w:rsidRPr="00FF6765">
        <w:rPr>
          <w:rFonts w:ascii="Times New Roman" w:eastAsia="Calibri" w:hAnsi="Times New Roman" w:cs="Times New Roman"/>
          <w:spacing w:val="1"/>
          <w:sz w:val="17"/>
          <w:szCs w:val="17"/>
          <w:lang w:eastAsia="ru-RU"/>
        </w:rPr>
        <w:t xml:space="preserve"> </w:t>
      </w:r>
      <w:r w:rsidRPr="00FF6765">
        <w:rPr>
          <w:rFonts w:ascii="Times New Roman" w:eastAsia="Calibri" w:hAnsi="Times New Roman" w:cs="Times New Roman"/>
          <w:sz w:val="17"/>
          <w:szCs w:val="17"/>
          <w:lang w:eastAsia="ru-RU"/>
        </w:rPr>
        <w:t>отопления.</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Отопление жилого фонда и объектов социально-культурного назначения</w:t>
      </w:r>
      <w:r w:rsidRPr="00FF6765">
        <w:rPr>
          <w:rFonts w:ascii="Times New Roman" w:eastAsia="Calibri" w:hAnsi="Times New Roman" w:cs="Times New Roman"/>
          <w:spacing w:val="1"/>
          <w:sz w:val="17"/>
          <w:szCs w:val="17"/>
          <w:lang w:eastAsia="ru-RU"/>
        </w:rPr>
        <w:t xml:space="preserve"> </w:t>
      </w:r>
      <w:r w:rsidRPr="00FF6765">
        <w:rPr>
          <w:rFonts w:ascii="Times New Roman" w:eastAsia="Calibri" w:hAnsi="Times New Roman" w:cs="Times New Roman"/>
          <w:sz w:val="17"/>
          <w:szCs w:val="17"/>
          <w:lang w:eastAsia="ru-RU"/>
        </w:rPr>
        <w:t>осуществляется</w:t>
      </w:r>
      <w:r w:rsidRPr="00FF6765">
        <w:rPr>
          <w:rFonts w:ascii="Times New Roman" w:eastAsia="Calibri" w:hAnsi="Times New Roman" w:cs="Times New Roman"/>
          <w:spacing w:val="-1"/>
          <w:sz w:val="17"/>
          <w:szCs w:val="17"/>
          <w:lang w:eastAsia="ru-RU"/>
        </w:rPr>
        <w:t xml:space="preserve"> </w:t>
      </w:r>
      <w:r w:rsidRPr="00FF6765">
        <w:rPr>
          <w:rFonts w:ascii="Times New Roman" w:eastAsia="Calibri" w:hAnsi="Times New Roman" w:cs="Times New Roman"/>
          <w:sz w:val="17"/>
          <w:szCs w:val="17"/>
          <w:lang w:eastAsia="ru-RU"/>
        </w:rPr>
        <w:t>индивидуальными системами</w:t>
      </w:r>
      <w:r w:rsidRPr="00FF6765">
        <w:rPr>
          <w:rFonts w:ascii="Times New Roman" w:eastAsia="Calibri" w:hAnsi="Times New Roman" w:cs="Times New Roman"/>
          <w:spacing w:val="-3"/>
          <w:sz w:val="17"/>
          <w:szCs w:val="17"/>
          <w:lang w:eastAsia="ru-RU"/>
        </w:rPr>
        <w:t xml:space="preserve"> </w:t>
      </w:r>
      <w:r w:rsidRPr="00FF6765">
        <w:rPr>
          <w:rFonts w:ascii="Times New Roman" w:eastAsia="Calibri" w:hAnsi="Times New Roman" w:cs="Times New Roman"/>
          <w:sz w:val="17"/>
          <w:szCs w:val="17"/>
          <w:lang w:eastAsia="ru-RU"/>
        </w:rPr>
        <w:t>отопления.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Система горячего водоснабжения отсутствует.</w:t>
      </w:r>
      <w:r w:rsidRPr="00FF6765">
        <w:rPr>
          <w:rFonts w:ascii="Times New Roman" w:eastAsia="Times New Roman" w:hAnsi="Times New Roman" w:cs="Times New Roman"/>
          <w:spacing w:val="-68"/>
          <w:sz w:val="17"/>
          <w:szCs w:val="17"/>
        </w:rPr>
        <w:t xml:space="preserve"> </w:t>
      </w:r>
      <w:r w:rsidRPr="00FF6765">
        <w:rPr>
          <w:rFonts w:ascii="Times New Roman" w:eastAsia="Times New Roman" w:hAnsi="Times New Roman" w:cs="Times New Roman"/>
          <w:sz w:val="17"/>
          <w:szCs w:val="17"/>
        </w:rPr>
        <w:t>Используемые</w:t>
      </w:r>
      <w:r w:rsidRPr="00FF6765">
        <w:rPr>
          <w:rFonts w:ascii="Times New Roman" w:eastAsia="Times New Roman" w:hAnsi="Times New Roman" w:cs="Times New Roman"/>
          <w:spacing w:val="-2"/>
          <w:sz w:val="17"/>
          <w:szCs w:val="17"/>
        </w:rPr>
        <w:t xml:space="preserve"> </w:t>
      </w:r>
      <w:r w:rsidRPr="00FF6765">
        <w:rPr>
          <w:rFonts w:ascii="Times New Roman" w:eastAsia="Times New Roman" w:hAnsi="Times New Roman" w:cs="Times New Roman"/>
          <w:sz w:val="17"/>
          <w:szCs w:val="17"/>
        </w:rPr>
        <w:t>виды</w:t>
      </w:r>
      <w:r w:rsidRPr="00FF6765">
        <w:rPr>
          <w:rFonts w:ascii="Times New Roman" w:eastAsia="Times New Roman" w:hAnsi="Times New Roman" w:cs="Times New Roman"/>
          <w:spacing w:val="-3"/>
          <w:sz w:val="17"/>
          <w:szCs w:val="17"/>
        </w:rPr>
        <w:t xml:space="preserve"> </w:t>
      </w:r>
      <w:r w:rsidRPr="00FF6765">
        <w:rPr>
          <w:rFonts w:ascii="Times New Roman" w:eastAsia="Times New Roman" w:hAnsi="Times New Roman" w:cs="Times New Roman"/>
          <w:sz w:val="17"/>
          <w:szCs w:val="17"/>
        </w:rPr>
        <w:t>топлива:</w:t>
      </w:r>
      <w:r w:rsidRPr="00FF6765">
        <w:rPr>
          <w:rFonts w:ascii="Times New Roman" w:eastAsia="Times New Roman" w:hAnsi="Times New Roman" w:cs="Times New Roman"/>
          <w:spacing w:val="-4"/>
          <w:sz w:val="17"/>
          <w:szCs w:val="17"/>
        </w:rPr>
        <w:t xml:space="preserve"> </w:t>
      </w:r>
      <w:r w:rsidRPr="00FF6765">
        <w:rPr>
          <w:rFonts w:ascii="Times New Roman" w:eastAsia="Times New Roman" w:hAnsi="Times New Roman" w:cs="Times New Roman"/>
          <w:sz w:val="17"/>
          <w:szCs w:val="17"/>
        </w:rPr>
        <w:t>дрова,</w:t>
      </w:r>
      <w:r w:rsidRPr="00FF6765">
        <w:rPr>
          <w:rFonts w:ascii="Times New Roman" w:eastAsia="Times New Roman" w:hAnsi="Times New Roman" w:cs="Times New Roman"/>
          <w:spacing w:val="-2"/>
          <w:sz w:val="17"/>
          <w:szCs w:val="17"/>
        </w:rPr>
        <w:t xml:space="preserve"> </w:t>
      </w:r>
      <w:r w:rsidRPr="00FF6765">
        <w:rPr>
          <w:rFonts w:ascii="Times New Roman" w:eastAsia="Times New Roman" w:hAnsi="Times New Roman" w:cs="Times New Roman"/>
          <w:sz w:val="17"/>
          <w:szCs w:val="17"/>
        </w:rPr>
        <w:t>природный газ.</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Основным препятствием развитию системы теплоснабжения Семячковского сельского поселения является отсутствие спроса на централизованное теплоснабжение жилого фонда.</w:t>
      </w: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3.2. Характеристика системы водоснабжения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Институциональная структура (организации, работающие в данной сфере, действующая договорная система и система расчетов за поставляемые ресурсы).</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 настоящее время объекты водопроводного хозяйства села Семячки, деревни Паровичи, деревни Бобовня, деревни Могорь, деревни Огородня, деревни Ильино, деревни  Молчаново, деревни Ужа, деревни Емельяновка, деревни Потапово находятся в муниципальной собственности Трубчевского муниципального района Брянской области и переданы в хозяйственное ведение МУП «Жилкомсервис г. Трубчевск».</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с. Семячки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с. Семячки,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марки ЭЦВ-6-10-110.</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д. Паровичи находится одна артезианская скважина, одна водонапорная башня  и один резервуар чистой воды объемом  25 м3. Насосная станция расположена на территории артезианской скважины д. Паровичи, установленная производительность – 6,5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марки ЭЦВ-6-10-80.</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д. Бобовня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д. Бобовня,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марки ЭЦВ-6-10-110.</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д. Могорь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д. Могорь, установленная производительность –                     6,5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ЭЦВ-6-10-80.</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д. Огородня находится одна артезианская скважина, одна водонапорная башня и один резервуар чистой воды объемом 50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д. Огородня, установленная производительность – 6,5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ЭЦВ-6-10-80.</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д. Ильино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д. Ильино,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ЭЦВ-6-10-110.</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д. Молчаново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д. Молчаново,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ЭЦВ-6-10-110.</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д. Ужа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д. Ужа,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ЭЦВ-6-10-110.</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д. Емельяновка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д. Емельяновка, установленная производительность – 6,5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ЭЦВ-6-10-80.</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lastRenderedPageBreak/>
        <w:t>На территории д. Потапово находится одна артезианская скважина, одна водонапорная башня и один резервуар чистой воды объемом 25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 Насосная станция расположена на территории артезианской скважины д. Потапово, установленная производительность – 10 м</w:t>
      </w:r>
      <w:r w:rsidRPr="00FF6765">
        <w:rPr>
          <w:rFonts w:ascii="Times New Roman" w:eastAsia="Times New Roman" w:hAnsi="Times New Roman" w:cs="Times New Roman"/>
          <w:sz w:val="17"/>
          <w:szCs w:val="17"/>
          <w:vertAlign w:val="superscript"/>
          <w:lang w:eastAsia="ru-RU"/>
        </w:rPr>
        <w:t>3</w:t>
      </w:r>
      <w:r w:rsidRPr="00FF6765">
        <w:rPr>
          <w:rFonts w:ascii="Times New Roman" w:eastAsia="Times New Roman" w:hAnsi="Times New Roman" w:cs="Times New Roman"/>
          <w:sz w:val="17"/>
          <w:szCs w:val="17"/>
          <w:lang w:eastAsia="ru-RU"/>
        </w:rPr>
        <w:t>/час. На насосной станции установлен насос ЭЦВ-6-10-110.</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Степень изношенности оборудования и сетей водоснабжения – 50 %.</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Артезианские скважины расположены на территории населенных пунктов. Технологические зоны МУП «Жилкомсервис г. Трубчевск» представлены в таблице ниже.</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Технологические зоны деятельности регулируемой организации</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0"/>
        <w:gridCol w:w="4394"/>
        <w:gridCol w:w="4077"/>
      </w:tblGrid>
      <w:tr w:rsidR="00D31280" w:rsidRPr="00FF6765" w:rsidTr="00D31280">
        <w:tc>
          <w:tcPr>
            <w:tcW w:w="1310"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п/п</w:t>
            </w:r>
          </w:p>
        </w:tc>
        <w:tc>
          <w:tcPr>
            <w:tcW w:w="4394"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Наименование гарантирующей организации</w:t>
            </w:r>
          </w:p>
        </w:tc>
        <w:tc>
          <w:tcPr>
            <w:tcW w:w="4077"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Зона деятельности гарантирующей организации</w:t>
            </w:r>
          </w:p>
        </w:tc>
      </w:tr>
      <w:tr w:rsidR="00D31280" w:rsidRPr="00FF6765" w:rsidTr="00D31280">
        <w:tc>
          <w:tcPr>
            <w:tcW w:w="1310"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w:t>
            </w:r>
          </w:p>
        </w:tc>
        <w:tc>
          <w:tcPr>
            <w:tcW w:w="4394" w:type="dxa"/>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МУП «Жилкомсервис г. Трубчевск»</w:t>
            </w:r>
          </w:p>
        </w:tc>
        <w:tc>
          <w:tcPr>
            <w:tcW w:w="4077" w:type="dxa"/>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 Семячки</w:t>
            </w:r>
          </w:p>
        </w:tc>
      </w:tr>
      <w:tr w:rsidR="00D31280" w:rsidRPr="00FF6765" w:rsidTr="00D31280">
        <w:tc>
          <w:tcPr>
            <w:tcW w:w="1310"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w:t>
            </w:r>
          </w:p>
        </w:tc>
        <w:tc>
          <w:tcPr>
            <w:tcW w:w="4394" w:type="dxa"/>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МУП «Жилкомсервис г. Трубчевск»</w:t>
            </w:r>
          </w:p>
        </w:tc>
        <w:tc>
          <w:tcPr>
            <w:tcW w:w="4077" w:type="dxa"/>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Паровичи</w:t>
            </w:r>
          </w:p>
        </w:tc>
      </w:tr>
      <w:tr w:rsidR="00D31280" w:rsidRPr="00FF6765" w:rsidTr="00D31280">
        <w:trPr>
          <w:trHeight w:val="57"/>
        </w:trPr>
        <w:tc>
          <w:tcPr>
            <w:tcW w:w="1310"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w:t>
            </w:r>
          </w:p>
        </w:tc>
        <w:tc>
          <w:tcPr>
            <w:tcW w:w="4394" w:type="dxa"/>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МУП «Жилкомсервис г. Трубчевск»</w:t>
            </w:r>
          </w:p>
        </w:tc>
        <w:tc>
          <w:tcPr>
            <w:tcW w:w="4077" w:type="dxa"/>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Бобовня</w:t>
            </w:r>
          </w:p>
        </w:tc>
      </w:tr>
      <w:tr w:rsidR="00D31280" w:rsidRPr="00FF6765" w:rsidTr="00D31280">
        <w:tc>
          <w:tcPr>
            <w:tcW w:w="1310"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w:t>
            </w:r>
          </w:p>
        </w:tc>
        <w:tc>
          <w:tcPr>
            <w:tcW w:w="4394" w:type="dxa"/>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МУП «Жилкомсервис г. Трубчевск»</w:t>
            </w:r>
          </w:p>
        </w:tc>
        <w:tc>
          <w:tcPr>
            <w:tcW w:w="4077" w:type="dxa"/>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Могорь</w:t>
            </w:r>
          </w:p>
        </w:tc>
      </w:tr>
      <w:tr w:rsidR="00D31280" w:rsidRPr="00FF6765" w:rsidTr="00D31280">
        <w:tc>
          <w:tcPr>
            <w:tcW w:w="1310"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5</w:t>
            </w:r>
          </w:p>
        </w:tc>
        <w:tc>
          <w:tcPr>
            <w:tcW w:w="4394" w:type="dxa"/>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МУП «Жилкомсервис г. Трубчевск»</w:t>
            </w:r>
          </w:p>
        </w:tc>
        <w:tc>
          <w:tcPr>
            <w:tcW w:w="4077" w:type="dxa"/>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Огородня</w:t>
            </w:r>
          </w:p>
        </w:tc>
      </w:tr>
      <w:tr w:rsidR="00D31280" w:rsidRPr="00FF6765" w:rsidTr="00D31280">
        <w:tc>
          <w:tcPr>
            <w:tcW w:w="1310"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w:t>
            </w:r>
          </w:p>
        </w:tc>
        <w:tc>
          <w:tcPr>
            <w:tcW w:w="4394" w:type="dxa"/>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МУП «Жилкомсервис г. Трубчевск»</w:t>
            </w:r>
          </w:p>
        </w:tc>
        <w:tc>
          <w:tcPr>
            <w:tcW w:w="4077" w:type="dxa"/>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Ильино</w:t>
            </w:r>
          </w:p>
        </w:tc>
      </w:tr>
      <w:tr w:rsidR="00D31280" w:rsidRPr="00FF6765" w:rsidTr="00D31280">
        <w:tc>
          <w:tcPr>
            <w:tcW w:w="1310"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7</w:t>
            </w:r>
          </w:p>
        </w:tc>
        <w:tc>
          <w:tcPr>
            <w:tcW w:w="4394" w:type="dxa"/>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МУП «Жилкомсервис г. Трубчевск»</w:t>
            </w:r>
          </w:p>
        </w:tc>
        <w:tc>
          <w:tcPr>
            <w:tcW w:w="4077" w:type="dxa"/>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Молчаново</w:t>
            </w:r>
          </w:p>
        </w:tc>
      </w:tr>
      <w:tr w:rsidR="00D31280" w:rsidRPr="00FF6765" w:rsidTr="00D31280">
        <w:tc>
          <w:tcPr>
            <w:tcW w:w="1310"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w:t>
            </w:r>
          </w:p>
        </w:tc>
        <w:tc>
          <w:tcPr>
            <w:tcW w:w="4394" w:type="dxa"/>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МУП «Жилкомсервис г. Трубчевск»</w:t>
            </w:r>
          </w:p>
        </w:tc>
        <w:tc>
          <w:tcPr>
            <w:tcW w:w="4077" w:type="dxa"/>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Ужа</w:t>
            </w:r>
          </w:p>
        </w:tc>
      </w:tr>
      <w:tr w:rsidR="00D31280" w:rsidRPr="00FF6765" w:rsidTr="00D31280">
        <w:tc>
          <w:tcPr>
            <w:tcW w:w="1310"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9</w:t>
            </w:r>
          </w:p>
        </w:tc>
        <w:tc>
          <w:tcPr>
            <w:tcW w:w="4394" w:type="dxa"/>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МУП «Жилкомсервис г. Трубчевск»</w:t>
            </w:r>
          </w:p>
        </w:tc>
        <w:tc>
          <w:tcPr>
            <w:tcW w:w="4077" w:type="dxa"/>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Емельяновка</w:t>
            </w:r>
          </w:p>
        </w:tc>
      </w:tr>
      <w:tr w:rsidR="00D31280" w:rsidRPr="00FF6765" w:rsidTr="00D31280">
        <w:tc>
          <w:tcPr>
            <w:tcW w:w="1310"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4394" w:type="dxa"/>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МУП «Жилкомсервис г. Трубчевск»</w:t>
            </w:r>
          </w:p>
        </w:tc>
        <w:tc>
          <w:tcPr>
            <w:tcW w:w="4077" w:type="dxa"/>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Потапово</w:t>
            </w:r>
          </w:p>
        </w:tc>
      </w:tr>
    </w:tbl>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Источником водоснабжения потребителей, расположенных на территории Семячковского СП, являются подземные воды</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Основные технические характеристики источников водоснабжения и других объектов системы.</w:t>
      </w:r>
    </w:p>
    <w:tbl>
      <w:tblPr>
        <w:tblW w:w="8578" w:type="dxa"/>
        <w:jc w:val="center"/>
        <w:tblLayout w:type="fixed"/>
        <w:tblLook w:val="04A0" w:firstRow="1" w:lastRow="0" w:firstColumn="1" w:lastColumn="0" w:noHBand="0" w:noVBand="1"/>
      </w:tblPr>
      <w:tblGrid>
        <w:gridCol w:w="766"/>
        <w:gridCol w:w="2432"/>
        <w:gridCol w:w="1360"/>
        <w:gridCol w:w="1256"/>
        <w:gridCol w:w="1637"/>
        <w:gridCol w:w="1127"/>
      </w:tblGrid>
      <w:tr w:rsidR="00D31280" w:rsidRPr="00FF6765" w:rsidTr="00D31280">
        <w:trPr>
          <w:trHeight w:val="1020"/>
          <w:jc w:val="center"/>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п/п</w:t>
            </w:r>
          </w:p>
        </w:tc>
        <w:tc>
          <w:tcPr>
            <w:tcW w:w="2432" w:type="dxa"/>
            <w:tcBorders>
              <w:top w:val="single" w:sz="4" w:space="0" w:color="auto"/>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Наименование объекта и его местоположение</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Состав водозаборного узла</w:t>
            </w:r>
          </w:p>
        </w:tc>
        <w:tc>
          <w:tcPr>
            <w:tcW w:w="1256" w:type="dxa"/>
            <w:tcBorders>
              <w:top w:val="single" w:sz="4" w:space="0" w:color="auto"/>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Год ввода в эксплуат.</w:t>
            </w:r>
          </w:p>
        </w:tc>
        <w:tc>
          <w:tcPr>
            <w:tcW w:w="1637" w:type="dxa"/>
            <w:tcBorders>
              <w:top w:val="single" w:sz="4" w:space="0" w:color="auto"/>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Производительность,. м³/сут</w:t>
            </w:r>
          </w:p>
        </w:tc>
        <w:tc>
          <w:tcPr>
            <w:tcW w:w="1127" w:type="dxa"/>
            <w:tcBorders>
              <w:top w:val="single" w:sz="4" w:space="0" w:color="auto"/>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Глубина, м</w:t>
            </w:r>
          </w:p>
        </w:tc>
      </w:tr>
      <w:tr w:rsidR="00D31280" w:rsidRPr="00FF6765" w:rsidTr="00D31280">
        <w:trPr>
          <w:trHeight w:val="255"/>
          <w:jc w:val="center"/>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w:t>
            </w:r>
          </w:p>
        </w:tc>
        <w:tc>
          <w:tcPr>
            <w:tcW w:w="2432" w:type="dxa"/>
            <w:tcBorders>
              <w:top w:val="nil"/>
              <w:left w:val="nil"/>
              <w:bottom w:val="single" w:sz="4" w:space="0" w:color="auto"/>
              <w:right w:val="single" w:sz="4" w:space="0" w:color="auto"/>
            </w:tcBorders>
            <w:shd w:val="clear" w:color="auto" w:fill="auto"/>
            <w:noWrap/>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w:t>
            </w:r>
          </w:p>
        </w:tc>
        <w:tc>
          <w:tcPr>
            <w:tcW w:w="1360" w:type="dxa"/>
            <w:tcBorders>
              <w:top w:val="nil"/>
              <w:left w:val="nil"/>
              <w:bottom w:val="single" w:sz="4" w:space="0" w:color="auto"/>
              <w:right w:val="single" w:sz="4" w:space="0" w:color="auto"/>
            </w:tcBorders>
            <w:shd w:val="clear" w:color="auto" w:fill="auto"/>
            <w:noWrap/>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w:t>
            </w:r>
          </w:p>
        </w:tc>
        <w:tc>
          <w:tcPr>
            <w:tcW w:w="1256" w:type="dxa"/>
            <w:tcBorders>
              <w:top w:val="nil"/>
              <w:left w:val="nil"/>
              <w:bottom w:val="single" w:sz="4" w:space="0" w:color="auto"/>
              <w:right w:val="single" w:sz="4" w:space="0" w:color="auto"/>
            </w:tcBorders>
            <w:shd w:val="clear" w:color="auto" w:fill="auto"/>
            <w:noWrap/>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w:t>
            </w:r>
          </w:p>
        </w:tc>
        <w:tc>
          <w:tcPr>
            <w:tcW w:w="1637" w:type="dxa"/>
            <w:tcBorders>
              <w:top w:val="nil"/>
              <w:left w:val="nil"/>
              <w:bottom w:val="single" w:sz="4" w:space="0" w:color="auto"/>
              <w:right w:val="single" w:sz="4" w:space="0" w:color="auto"/>
            </w:tcBorders>
            <w:shd w:val="clear" w:color="auto" w:fill="auto"/>
            <w:noWrap/>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5</w:t>
            </w:r>
          </w:p>
        </w:tc>
        <w:tc>
          <w:tcPr>
            <w:tcW w:w="1127" w:type="dxa"/>
            <w:tcBorders>
              <w:top w:val="nil"/>
              <w:left w:val="nil"/>
              <w:bottom w:val="single" w:sz="4" w:space="0" w:color="auto"/>
              <w:right w:val="single" w:sz="4" w:space="0" w:color="auto"/>
            </w:tcBorders>
            <w:shd w:val="clear" w:color="auto" w:fill="auto"/>
            <w:noWrap/>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w:t>
            </w:r>
          </w:p>
        </w:tc>
      </w:tr>
      <w:tr w:rsidR="00D31280" w:rsidRPr="00FF6765" w:rsidTr="00D31280">
        <w:trPr>
          <w:trHeight w:val="255"/>
          <w:jc w:val="center"/>
        </w:trPr>
        <w:tc>
          <w:tcPr>
            <w:tcW w:w="766"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1</w:t>
            </w:r>
          </w:p>
        </w:tc>
        <w:tc>
          <w:tcPr>
            <w:tcW w:w="2432"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ВЗУ с. Семячки</w:t>
            </w:r>
          </w:p>
        </w:tc>
        <w:tc>
          <w:tcPr>
            <w:tcW w:w="1360"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водозабор</w:t>
            </w:r>
          </w:p>
        </w:tc>
        <w:tc>
          <w:tcPr>
            <w:tcW w:w="1256"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1970</w:t>
            </w:r>
          </w:p>
        </w:tc>
        <w:tc>
          <w:tcPr>
            <w:tcW w:w="1637"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c>
          <w:tcPr>
            <w:tcW w:w="1127"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60</w:t>
            </w:r>
          </w:p>
        </w:tc>
      </w:tr>
      <w:tr w:rsidR="00D31280" w:rsidRPr="00FF6765" w:rsidTr="00D31280">
        <w:trPr>
          <w:trHeight w:val="255"/>
          <w:jc w:val="center"/>
        </w:trPr>
        <w:tc>
          <w:tcPr>
            <w:tcW w:w="766"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2</w:t>
            </w:r>
          </w:p>
        </w:tc>
        <w:tc>
          <w:tcPr>
            <w:tcW w:w="2432"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Паровичи</w:t>
            </w:r>
          </w:p>
        </w:tc>
        <w:tc>
          <w:tcPr>
            <w:tcW w:w="1360"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водозабор</w:t>
            </w:r>
          </w:p>
        </w:tc>
        <w:tc>
          <w:tcPr>
            <w:tcW w:w="1256"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1972</w:t>
            </w:r>
          </w:p>
        </w:tc>
        <w:tc>
          <w:tcPr>
            <w:tcW w:w="1637"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1,82</w:t>
            </w:r>
          </w:p>
        </w:tc>
        <w:tc>
          <w:tcPr>
            <w:tcW w:w="1127"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40</w:t>
            </w:r>
          </w:p>
        </w:tc>
      </w:tr>
      <w:tr w:rsidR="00D31280" w:rsidRPr="00FF6765" w:rsidTr="00D31280">
        <w:trPr>
          <w:trHeight w:val="255"/>
          <w:jc w:val="center"/>
        </w:trPr>
        <w:tc>
          <w:tcPr>
            <w:tcW w:w="766"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3</w:t>
            </w:r>
          </w:p>
        </w:tc>
        <w:tc>
          <w:tcPr>
            <w:tcW w:w="2432"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Бобовня</w:t>
            </w:r>
          </w:p>
        </w:tc>
        <w:tc>
          <w:tcPr>
            <w:tcW w:w="1360"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водозабор</w:t>
            </w:r>
          </w:p>
        </w:tc>
        <w:tc>
          <w:tcPr>
            <w:tcW w:w="1256"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1965</w:t>
            </w:r>
          </w:p>
        </w:tc>
        <w:tc>
          <w:tcPr>
            <w:tcW w:w="1637"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35,8</w:t>
            </w:r>
          </w:p>
        </w:tc>
        <w:tc>
          <w:tcPr>
            <w:tcW w:w="1127"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60</w:t>
            </w:r>
          </w:p>
        </w:tc>
      </w:tr>
      <w:tr w:rsidR="00D31280" w:rsidRPr="00FF6765" w:rsidTr="00D31280">
        <w:trPr>
          <w:trHeight w:val="164"/>
          <w:jc w:val="center"/>
        </w:trPr>
        <w:tc>
          <w:tcPr>
            <w:tcW w:w="766" w:type="dxa"/>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4</w:t>
            </w:r>
          </w:p>
        </w:tc>
        <w:tc>
          <w:tcPr>
            <w:tcW w:w="2432" w:type="dxa"/>
            <w:tcBorders>
              <w:top w:val="nil"/>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Могорь</w:t>
            </w:r>
          </w:p>
        </w:tc>
        <w:tc>
          <w:tcPr>
            <w:tcW w:w="1360" w:type="dxa"/>
            <w:tcBorders>
              <w:top w:val="nil"/>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водозабор</w:t>
            </w:r>
          </w:p>
        </w:tc>
        <w:tc>
          <w:tcPr>
            <w:tcW w:w="1256" w:type="dxa"/>
            <w:tcBorders>
              <w:top w:val="nil"/>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1978</w:t>
            </w:r>
          </w:p>
        </w:tc>
        <w:tc>
          <w:tcPr>
            <w:tcW w:w="1637" w:type="dxa"/>
            <w:tcBorders>
              <w:top w:val="nil"/>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0,13</w:t>
            </w:r>
          </w:p>
        </w:tc>
        <w:tc>
          <w:tcPr>
            <w:tcW w:w="1127" w:type="dxa"/>
            <w:tcBorders>
              <w:top w:val="nil"/>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40</w:t>
            </w:r>
          </w:p>
        </w:tc>
      </w:tr>
      <w:tr w:rsidR="00D31280" w:rsidRPr="00FF6765" w:rsidTr="00D31280">
        <w:trPr>
          <w:trHeight w:val="300"/>
          <w:jc w:val="center"/>
        </w:trPr>
        <w:tc>
          <w:tcPr>
            <w:tcW w:w="766" w:type="dxa"/>
            <w:tcBorders>
              <w:top w:val="single" w:sz="4" w:space="0" w:color="auto"/>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5</w:t>
            </w:r>
          </w:p>
        </w:tc>
        <w:tc>
          <w:tcPr>
            <w:tcW w:w="2432"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д.Огородня</w:t>
            </w:r>
          </w:p>
        </w:tc>
        <w:tc>
          <w:tcPr>
            <w:tcW w:w="1360"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водозабор</w:t>
            </w:r>
          </w:p>
        </w:tc>
        <w:tc>
          <w:tcPr>
            <w:tcW w:w="1256" w:type="dxa"/>
            <w:tcBorders>
              <w:top w:val="nil"/>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1986</w:t>
            </w:r>
          </w:p>
        </w:tc>
        <w:tc>
          <w:tcPr>
            <w:tcW w:w="1637" w:type="dxa"/>
            <w:tcBorders>
              <w:top w:val="nil"/>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1,04</w:t>
            </w:r>
          </w:p>
        </w:tc>
        <w:tc>
          <w:tcPr>
            <w:tcW w:w="1127" w:type="dxa"/>
            <w:tcBorders>
              <w:top w:val="nil"/>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40</w:t>
            </w:r>
          </w:p>
        </w:tc>
      </w:tr>
      <w:tr w:rsidR="00D31280" w:rsidRPr="00FF6765" w:rsidTr="00D31280">
        <w:trPr>
          <w:trHeight w:val="300"/>
          <w:jc w:val="center"/>
        </w:trPr>
        <w:tc>
          <w:tcPr>
            <w:tcW w:w="766" w:type="dxa"/>
            <w:tcBorders>
              <w:top w:val="single" w:sz="4" w:space="0" w:color="auto"/>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6</w:t>
            </w:r>
          </w:p>
        </w:tc>
        <w:tc>
          <w:tcPr>
            <w:tcW w:w="2432"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Ильино</w:t>
            </w:r>
          </w:p>
        </w:tc>
        <w:tc>
          <w:tcPr>
            <w:tcW w:w="1360" w:type="dxa"/>
            <w:tcBorders>
              <w:top w:val="nil"/>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водозабор</w:t>
            </w:r>
          </w:p>
        </w:tc>
        <w:tc>
          <w:tcPr>
            <w:tcW w:w="1256" w:type="dxa"/>
            <w:tcBorders>
              <w:top w:val="nil"/>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1969</w:t>
            </w:r>
          </w:p>
        </w:tc>
        <w:tc>
          <w:tcPr>
            <w:tcW w:w="1637" w:type="dxa"/>
            <w:tcBorders>
              <w:top w:val="nil"/>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13,4</w:t>
            </w:r>
          </w:p>
        </w:tc>
        <w:tc>
          <w:tcPr>
            <w:tcW w:w="1127" w:type="dxa"/>
            <w:tcBorders>
              <w:top w:val="nil"/>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40</w:t>
            </w:r>
          </w:p>
        </w:tc>
      </w:tr>
      <w:tr w:rsidR="00D31280" w:rsidRPr="00FF6765" w:rsidTr="00D31280">
        <w:trPr>
          <w:trHeight w:val="255"/>
          <w:jc w:val="center"/>
        </w:trPr>
        <w:tc>
          <w:tcPr>
            <w:tcW w:w="766" w:type="dxa"/>
            <w:tcBorders>
              <w:top w:val="single" w:sz="4" w:space="0" w:color="auto"/>
              <w:left w:val="single" w:sz="4" w:space="0" w:color="auto"/>
              <w:bottom w:val="single" w:sz="4" w:space="0" w:color="auto"/>
              <w:right w:val="single" w:sz="4" w:space="0" w:color="auto"/>
            </w:tcBorders>
            <w:noWrap/>
            <w:vAlign w:val="center"/>
            <w:hideMark/>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7</w:t>
            </w:r>
          </w:p>
        </w:tc>
        <w:tc>
          <w:tcPr>
            <w:tcW w:w="2432" w:type="dxa"/>
            <w:tcBorders>
              <w:top w:val="single" w:sz="4" w:space="0" w:color="auto"/>
              <w:left w:val="single" w:sz="4" w:space="0" w:color="auto"/>
              <w:bottom w:val="single" w:sz="4" w:space="0" w:color="auto"/>
              <w:right w:val="single" w:sz="4" w:space="0" w:color="auto"/>
            </w:tcBorders>
            <w:noWrap/>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Молчаново</w:t>
            </w:r>
          </w:p>
        </w:tc>
        <w:tc>
          <w:tcPr>
            <w:tcW w:w="1360"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водозабор</w:t>
            </w:r>
          </w:p>
        </w:tc>
        <w:tc>
          <w:tcPr>
            <w:tcW w:w="1256" w:type="dxa"/>
            <w:tcBorders>
              <w:top w:val="nil"/>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1992</w:t>
            </w:r>
          </w:p>
        </w:tc>
        <w:tc>
          <w:tcPr>
            <w:tcW w:w="1637" w:type="dxa"/>
            <w:tcBorders>
              <w:top w:val="nil"/>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17</w:t>
            </w:r>
          </w:p>
        </w:tc>
        <w:tc>
          <w:tcPr>
            <w:tcW w:w="1127" w:type="dxa"/>
            <w:tcBorders>
              <w:top w:val="nil"/>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50</w:t>
            </w:r>
          </w:p>
        </w:tc>
      </w:tr>
      <w:tr w:rsidR="00D31280" w:rsidRPr="00FF6765" w:rsidTr="00D31280">
        <w:trPr>
          <w:trHeight w:val="300"/>
          <w:jc w:val="center"/>
        </w:trPr>
        <w:tc>
          <w:tcPr>
            <w:tcW w:w="766"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8</w:t>
            </w:r>
          </w:p>
        </w:tc>
        <w:tc>
          <w:tcPr>
            <w:tcW w:w="2432" w:type="dxa"/>
            <w:tcBorders>
              <w:top w:val="single" w:sz="4" w:space="0" w:color="auto"/>
              <w:left w:val="single" w:sz="4" w:space="0" w:color="auto"/>
              <w:bottom w:val="single" w:sz="4" w:space="0" w:color="000000"/>
              <w:right w:val="single" w:sz="4" w:space="0" w:color="auto"/>
            </w:tcBorders>
            <w:shd w:val="clear" w:color="auto" w:fill="auto"/>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Ужа</w:t>
            </w:r>
          </w:p>
        </w:tc>
        <w:tc>
          <w:tcPr>
            <w:tcW w:w="1360"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водозабор</w:t>
            </w:r>
          </w:p>
        </w:tc>
        <w:tc>
          <w:tcPr>
            <w:tcW w:w="1256"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1962</w:t>
            </w:r>
          </w:p>
        </w:tc>
        <w:tc>
          <w:tcPr>
            <w:tcW w:w="1637"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17,9</w:t>
            </w:r>
          </w:p>
        </w:tc>
        <w:tc>
          <w:tcPr>
            <w:tcW w:w="1127"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40</w:t>
            </w:r>
          </w:p>
        </w:tc>
      </w:tr>
      <w:tr w:rsidR="00D31280" w:rsidRPr="00FF6765" w:rsidTr="00D31280">
        <w:trPr>
          <w:trHeight w:val="300"/>
          <w:jc w:val="center"/>
        </w:trPr>
        <w:tc>
          <w:tcPr>
            <w:tcW w:w="766" w:type="dxa"/>
            <w:tcBorders>
              <w:top w:val="nil"/>
              <w:left w:val="single" w:sz="4" w:space="0" w:color="auto"/>
              <w:bottom w:val="single" w:sz="4" w:space="0" w:color="000000"/>
              <w:right w:val="single" w:sz="4" w:space="0" w:color="auto"/>
            </w:tcBorders>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9</w:t>
            </w:r>
          </w:p>
        </w:tc>
        <w:tc>
          <w:tcPr>
            <w:tcW w:w="2432" w:type="dxa"/>
            <w:tcBorders>
              <w:top w:val="nil"/>
              <w:left w:val="single" w:sz="4" w:space="0" w:color="auto"/>
              <w:bottom w:val="single" w:sz="4" w:space="0" w:color="000000"/>
              <w:right w:val="single" w:sz="4" w:space="0" w:color="auto"/>
            </w:tcBorders>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Емельяновка</w:t>
            </w:r>
          </w:p>
        </w:tc>
        <w:tc>
          <w:tcPr>
            <w:tcW w:w="1360" w:type="dxa"/>
            <w:tcBorders>
              <w:top w:val="nil"/>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водозабор</w:t>
            </w:r>
          </w:p>
        </w:tc>
        <w:tc>
          <w:tcPr>
            <w:tcW w:w="1256" w:type="dxa"/>
            <w:tcBorders>
              <w:top w:val="nil"/>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1962</w:t>
            </w:r>
          </w:p>
        </w:tc>
        <w:tc>
          <w:tcPr>
            <w:tcW w:w="1637" w:type="dxa"/>
            <w:tcBorders>
              <w:top w:val="nil"/>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3,25</w:t>
            </w:r>
          </w:p>
        </w:tc>
        <w:tc>
          <w:tcPr>
            <w:tcW w:w="1127" w:type="dxa"/>
            <w:tcBorders>
              <w:top w:val="nil"/>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40</w:t>
            </w:r>
          </w:p>
        </w:tc>
      </w:tr>
      <w:tr w:rsidR="00D31280" w:rsidRPr="00FF6765" w:rsidTr="00D31280">
        <w:trPr>
          <w:trHeight w:val="300"/>
          <w:jc w:val="center"/>
        </w:trPr>
        <w:tc>
          <w:tcPr>
            <w:tcW w:w="766" w:type="dxa"/>
            <w:tcBorders>
              <w:top w:val="nil"/>
              <w:left w:val="single" w:sz="4" w:space="0" w:color="auto"/>
              <w:bottom w:val="single" w:sz="4" w:space="0" w:color="000000"/>
              <w:right w:val="single" w:sz="4" w:space="0" w:color="auto"/>
            </w:tcBorders>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2432" w:type="dxa"/>
            <w:tcBorders>
              <w:top w:val="nil"/>
              <w:left w:val="single" w:sz="4" w:space="0" w:color="auto"/>
              <w:bottom w:val="single" w:sz="4" w:space="0" w:color="000000"/>
              <w:right w:val="single" w:sz="4" w:space="0" w:color="auto"/>
            </w:tcBorders>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ВУЗ д. Потапово</w:t>
            </w:r>
          </w:p>
        </w:tc>
        <w:tc>
          <w:tcPr>
            <w:tcW w:w="1360" w:type="dxa"/>
            <w:tcBorders>
              <w:top w:val="nil"/>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водозабор</w:t>
            </w:r>
          </w:p>
        </w:tc>
        <w:tc>
          <w:tcPr>
            <w:tcW w:w="1256" w:type="dxa"/>
            <w:tcBorders>
              <w:top w:val="nil"/>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1962</w:t>
            </w:r>
          </w:p>
        </w:tc>
        <w:tc>
          <w:tcPr>
            <w:tcW w:w="1637" w:type="dxa"/>
            <w:tcBorders>
              <w:top w:val="nil"/>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0,9</w:t>
            </w:r>
          </w:p>
        </w:tc>
        <w:tc>
          <w:tcPr>
            <w:tcW w:w="1127" w:type="dxa"/>
            <w:tcBorders>
              <w:top w:val="nil"/>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40</w:t>
            </w:r>
          </w:p>
        </w:tc>
      </w:tr>
    </w:tbl>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Для подъема питьевой воды из скважин используются насосы типа ЭЦВ: погружной  многоступенчатый с вертикальным расположением вала, расположенные в павильонах водонапорных башен. Характеристика насосного оборудования представлена в таблице ниже.</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Характеристики насосного оборудованияустановленного на ВЗУ Семячковского сельского поселения</w:t>
      </w:r>
    </w:p>
    <w:tbl>
      <w:tblPr>
        <w:tblW w:w="9639" w:type="dxa"/>
        <w:jc w:val="center"/>
        <w:tblLayout w:type="fixed"/>
        <w:tblLook w:val="04A0" w:firstRow="1" w:lastRow="0" w:firstColumn="1" w:lastColumn="0" w:noHBand="0" w:noVBand="1"/>
      </w:tblPr>
      <w:tblGrid>
        <w:gridCol w:w="639"/>
        <w:gridCol w:w="1872"/>
        <w:gridCol w:w="1606"/>
        <w:gridCol w:w="1695"/>
        <w:gridCol w:w="1276"/>
        <w:gridCol w:w="1276"/>
        <w:gridCol w:w="1275"/>
      </w:tblGrid>
      <w:tr w:rsidR="00D31280" w:rsidRPr="00FF6765" w:rsidTr="00D31280">
        <w:trPr>
          <w:trHeight w:val="300"/>
          <w:jc w:val="center"/>
        </w:trPr>
        <w:tc>
          <w:tcPr>
            <w:tcW w:w="6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 № п/п</w:t>
            </w:r>
          </w:p>
        </w:tc>
        <w:tc>
          <w:tcPr>
            <w:tcW w:w="18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Наименование узла и его местоположение</w:t>
            </w:r>
          </w:p>
        </w:tc>
        <w:tc>
          <w:tcPr>
            <w:tcW w:w="16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Кол-во и объем резервуаров, м³</w:t>
            </w:r>
          </w:p>
        </w:tc>
        <w:tc>
          <w:tcPr>
            <w:tcW w:w="5522" w:type="dxa"/>
            <w:gridSpan w:val="4"/>
            <w:tcBorders>
              <w:top w:val="single" w:sz="4" w:space="0" w:color="auto"/>
              <w:left w:val="nil"/>
              <w:bottom w:val="single" w:sz="4" w:space="0" w:color="auto"/>
              <w:right w:val="single" w:sz="4" w:space="0" w:color="auto"/>
            </w:tcBorders>
            <w:shd w:val="clear" w:color="auto" w:fill="auto"/>
            <w:noWrap/>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Оборудование </w:t>
            </w:r>
          </w:p>
        </w:tc>
      </w:tr>
      <w:tr w:rsidR="00D31280" w:rsidRPr="00FF6765" w:rsidTr="00D31280">
        <w:trPr>
          <w:trHeight w:val="1035"/>
          <w:jc w:val="center"/>
        </w:trPr>
        <w:tc>
          <w:tcPr>
            <w:tcW w:w="639" w:type="dxa"/>
            <w:vMerge/>
            <w:tcBorders>
              <w:top w:val="single" w:sz="4" w:space="0" w:color="auto"/>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1872" w:type="dxa"/>
            <w:vMerge/>
            <w:tcBorders>
              <w:top w:val="single" w:sz="4" w:space="0" w:color="auto"/>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1606" w:type="dxa"/>
            <w:vMerge/>
            <w:tcBorders>
              <w:top w:val="single" w:sz="4" w:space="0" w:color="auto"/>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1695"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марка насоса</w:t>
            </w:r>
          </w:p>
        </w:tc>
        <w:tc>
          <w:tcPr>
            <w:tcW w:w="1276"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производ. м³/ч</w:t>
            </w:r>
          </w:p>
        </w:tc>
        <w:tc>
          <w:tcPr>
            <w:tcW w:w="1276"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напор, м</w:t>
            </w:r>
            <w:r w:rsidRPr="00FF6765">
              <w:rPr>
                <w:rFonts w:ascii="Times New Roman" w:eastAsia="Calibri" w:hAnsi="Times New Roman" w:cs="Times New Roman"/>
                <w:sz w:val="17"/>
                <w:szCs w:val="17"/>
              </w:rPr>
              <w:br/>
              <w:t>сут.</w:t>
            </w:r>
          </w:p>
        </w:tc>
        <w:tc>
          <w:tcPr>
            <w:tcW w:w="1275"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мощность, кВт/ч</w:t>
            </w:r>
          </w:p>
        </w:tc>
      </w:tr>
      <w:tr w:rsidR="00D31280" w:rsidRPr="00FF6765" w:rsidTr="00D31280">
        <w:trPr>
          <w:trHeight w:val="900"/>
          <w:jc w:val="center"/>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w:t>
            </w:r>
          </w:p>
        </w:tc>
        <w:tc>
          <w:tcPr>
            <w:tcW w:w="1872"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ВЗУ с. Семячки </w:t>
            </w:r>
          </w:p>
        </w:tc>
        <w:tc>
          <w:tcPr>
            <w:tcW w:w="1606" w:type="dxa"/>
            <w:tcBorders>
              <w:top w:val="single" w:sz="4" w:space="0" w:color="auto"/>
              <w:left w:val="nil"/>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(РЧВ) V=25м³</w:t>
            </w:r>
          </w:p>
        </w:tc>
        <w:tc>
          <w:tcPr>
            <w:tcW w:w="1695"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6-10-110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110</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7,5</w:t>
            </w:r>
          </w:p>
        </w:tc>
      </w:tr>
      <w:tr w:rsidR="00D31280" w:rsidRPr="00FF6765" w:rsidTr="00D31280">
        <w:trPr>
          <w:trHeight w:val="900"/>
          <w:jc w:val="center"/>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w:t>
            </w:r>
          </w:p>
        </w:tc>
        <w:tc>
          <w:tcPr>
            <w:tcW w:w="1872"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ВЗУ д. Паровичи </w:t>
            </w:r>
          </w:p>
        </w:tc>
        <w:tc>
          <w:tcPr>
            <w:tcW w:w="1606" w:type="dxa"/>
            <w:tcBorders>
              <w:top w:val="single" w:sz="4" w:space="0" w:color="auto"/>
              <w:left w:val="nil"/>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(РЧВ) V=25м³</w:t>
            </w:r>
          </w:p>
        </w:tc>
        <w:tc>
          <w:tcPr>
            <w:tcW w:w="1695"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7,5</w:t>
            </w:r>
          </w:p>
        </w:tc>
      </w:tr>
      <w:tr w:rsidR="00D31280" w:rsidRPr="00FF6765" w:rsidTr="00D31280">
        <w:trPr>
          <w:trHeight w:val="900"/>
          <w:jc w:val="center"/>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w:t>
            </w:r>
          </w:p>
        </w:tc>
        <w:tc>
          <w:tcPr>
            <w:tcW w:w="1872"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Бобовня</w:t>
            </w:r>
          </w:p>
        </w:tc>
        <w:tc>
          <w:tcPr>
            <w:tcW w:w="1606" w:type="dxa"/>
            <w:tcBorders>
              <w:top w:val="single" w:sz="4" w:space="0" w:color="auto"/>
              <w:left w:val="nil"/>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(РЧВ) V=25м³</w:t>
            </w:r>
          </w:p>
        </w:tc>
        <w:tc>
          <w:tcPr>
            <w:tcW w:w="1695"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6-10-110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110</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6,3</w:t>
            </w:r>
          </w:p>
        </w:tc>
      </w:tr>
      <w:tr w:rsidR="00D31280" w:rsidRPr="00FF6765" w:rsidTr="00D31280">
        <w:trPr>
          <w:trHeight w:val="900"/>
          <w:jc w:val="center"/>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w:t>
            </w:r>
          </w:p>
        </w:tc>
        <w:tc>
          <w:tcPr>
            <w:tcW w:w="1872"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Могорь</w:t>
            </w:r>
          </w:p>
        </w:tc>
        <w:tc>
          <w:tcPr>
            <w:tcW w:w="1606" w:type="dxa"/>
            <w:tcBorders>
              <w:top w:val="single" w:sz="4" w:space="0" w:color="auto"/>
              <w:left w:val="nil"/>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(РЧВ) V=25м³</w:t>
            </w:r>
          </w:p>
        </w:tc>
        <w:tc>
          <w:tcPr>
            <w:tcW w:w="1695"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5,5</w:t>
            </w:r>
          </w:p>
        </w:tc>
      </w:tr>
      <w:tr w:rsidR="00D31280" w:rsidRPr="00FF6765" w:rsidTr="00D31280">
        <w:trPr>
          <w:trHeight w:val="930"/>
          <w:jc w:val="center"/>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lastRenderedPageBreak/>
              <w:t>5</w:t>
            </w:r>
          </w:p>
        </w:tc>
        <w:tc>
          <w:tcPr>
            <w:tcW w:w="1872"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д.Огородня</w:t>
            </w:r>
          </w:p>
        </w:tc>
        <w:tc>
          <w:tcPr>
            <w:tcW w:w="1606" w:type="dxa"/>
            <w:tcBorders>
              <w:top w:val="single" w:sz="4" w:space="0" w:color="auto"/>
              <w:left w:val="nil"/>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(РЧВ) V=50м³</w:t>
            </w:r>
          </w:p>
        </w:tc>
        <w:tc>
          <w:tcPr>
            <w:tcW w:w="1695"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5,5</w:t>
            </w:r>
          </w:p>
        </w:tc>
      </w:tr>
      <w:tr w:rsidR="00D31280" w:rsidRPr="00FF6765" w:rsidTr="00D31280">
        <w:trPr>
          <w:trHeight w:val="930"/>
          <w:jc w:val="center"/>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w:t>
            </w:r>
          </w:p>
        </w:tc>
        <w:tc>
          <w:tcPr>
            <w:tcW w:w="1872"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Ильино</w:t>
            </w:r>
          </w:p>
        </w:tc>
        <w:tc>
          <w:tcPr>
            <w:tcW w:w="1606" w:type="dxa"/>
            <w:tcBorders>
              <w:top w:val="single" w:sz="4" w:space="0" w:color="auto"/>
              <w:left w:val="nil"/>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(РЧВ) V=25м³</w:t>
            </w:r>
          </w:p>
        </w:tc>
        <w:tc>
          <w:tcPr>
            <w:tcW w:w="1695"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6-10-110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110</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11</w:t>
            </w:r>
          </w:p>
        </w:tc>
      </w:tr>
      <w:tr w:rsidR="00D31280" w:rsidRPr="00FF6765" w:rsidTr="00D31280">
        <w:trPr>
          <w:trHeight w:val="930"/>
          <w:jc w:val="center"/>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7</w:t>
            </w:r>
          </w:p>
        </w:tc>
        <w:tc>
          <w:tcPr>
            <w:tcW w:w="1872"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Молчаново</w:t>
            </w:r>
          </w:p>
        </w:tc>
        <w:tc>
          <w:tcPr>
            <w:tcW w:w="1606" w:type="dxa"/>
            <w:tcBorders>
              <w:top w:val="single" w:sz="4" w:space="0" w:color="auto"/>
              <w:left w:val="nil"/>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(РЧВ) V=25м³</w:t>
            </w:r>
          </w:p>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1695"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6-10-110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110</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5,5</w:t>
            </w:r>
          </w:p>
        </w:tc>
      </w:tr>
      <w:tr w:rsidR="00D31280" w:rsidRPr="00FF6765" w:rsidTr="00D31280">
        <w:trPr>
          <w:trHeight w:val="930"/>
          <w:jc w:val="center"/>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w:t>
            </w:r>
          </w:p>
        </w:tc>
        <w:tc>
          <w:tcPr>
            <w:tcW w:w="1872"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Ужа</w:t>
            </w:r>
          </w:p>
        </w:tc>
        <w:tc>
          <w:tcPr>
            <w:tcW w:w="1606" w:type="dxa"/>
            <w:tcBorders>
              <w:top w:val="single" w:sz="4" w:space="0" w:color="auto"/>
              <w:left w:val="nil"/>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(РЧВ) V=25м³</w:t>
            </w:r>
          </w:p>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1695"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6-10-110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110</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7,5</w:t>
            </w:r>
          </w:p>
        </w:tc>
      </w:tr>
      <w:tr w:rsidR="00D31280" w:rsidRPr="00FF6765" w:rsidTr="00D31280">
        <w:trPr>
          <w:trHeight w:val="930"/>
          <w:jc w:val="center"/>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9</w:t>
            </w:r>
          </w:p>
        </w:tc>
        <w:tc>
          <w:tcPr>
            <w:tcW w:w="1872"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Емельяновка</w:t>
            </w:r>
          </w:p>
        </w:tc>
        <w:tc>
          <w:tcPr>
            <w:tcW w:w="1606" w:type="dxa"/>
            <w:tcBorders>
              <w:top w:val="single" w:sz="4" w:space="0" w:color="auto"/>
              <w:left w:val="nil"/>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(РЧВ) V=25м³</w:t>
            </w:r>
          </w:p>
        </w:tc>
        <w:tc>
          <w:tcPr>
            <w:tcW w:w="1695"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11</w:t>
            </w:r>
          </w:p>
        </w:tc>
      </w:tr>
      <w:tr w:rsidR="00D31280" w:rsidRPr="00FF6765" w:rsidTr="00D31280">
        <w:trPr>
          <w:trHeight w:val="930"/>
          <w:jc w:val="center"/>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872"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ВЗУ д. Потапово</w:t>
            </w:r>
          </w:p>
        </w:tc>
        <w:tc>
          <w:tcPr>
            <w:tcW w:w="1606" w:type="dxa"/>
            <w:tcBorders>
              <w:top w:val="single" w:sz="4" w:space="0" w:color="auto"/>
              <w:left w:val="nil"/>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 рез. (РЧВ) V=25м³</w:t>
            </w:r>
          </w:p>
        </w:tc>
        <w:tc>
          <w:tcPr>
            <w:tcW w:w="1695"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ЭЦВ 6-10-110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110</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11</w:t>
            </w:r>
          </w:p>
        </w:tc>
      </w:tr>
    </w:tbl>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Так как режим работы скважин – прерывистый, включение-отключение насосов производится автоматически.</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Вода из скважин при помощи электропогружных насосов марки ЭЦВ подается по подземной водопроводной сети в водонапорные башни и далее в разводящую сеть к потребителям. </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Приборы учета поднятой воды на скважинах не установлены. Учет добычи подземных вод ведется косвенным методом по  времени  работы  насосного оборудования, по объему потребленной электроэнергии и по паспортной производительности насоса.</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Существующие водопроводные сети проложены из чугунных, стальных, асбестоцементных, ПНД трубопроводов.</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 xml:space="preserve">     Существующее сетевое хозяйство: водоснабжение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4"/>
        <w:gridCol w:w="1767"/>
        <w:gridCol w:w="1403"/>
      </w:tblGrid>
      <w:tr w:rsidR="00D31280" w:rsidRPr="00FF6765" w:rsidTr="00D31280">
        <w:trPr>
          <w:cantSplit/>
          <w:trHeight w:val="1463"/>
          <w:jc w:val="center"/>
        </w:trPr>
        <w:tc>
          <w:tcPr>
            <w:tcW w:w="2614"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Участки</w:t>
            </w:r>
          </w:p>
        </w:tc>
        <w:tc>
          <w:tcPr>
            <w:tcW w:w="1767" w:type="dxa"/>
            <w:textDirection w:val="btLr"/>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Год ввода в эксплуатацию</w:t>
            </w:r>
          </w:p>
        </w:tc>
        <w:tc>
          <w:tcPr>
            <w:tcW w:w="1403" w:type="dxa"/>
            <w:textDirection w:val="btLr"/>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Протяженность сети, метр</w:t>
            </w:r>
          </w:p>
        </w:tc>
      </w:tr>
      <w:tr w:rsidR="00D31280" w:rsidRPr="00FF6765" w:rsidTr="00D31280">
        <w:trPr>
          <w:jc w:val="center"/>
        </w:trPr>
        <w:tc>
          <w:tcPr>
            <w:tcW w:w="2614"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 Семячки</w:t>
            </w:r>
          </w:p>
        </w:tc>
        <w:tc>
          <w:tcPr>
            <w:tcW w:w="1767"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1970</w:t>
            </w:r>
          </w:p>
        </w:tc>
        <w:tc>
          <w:tcPr>
            <w:tcW w:w="1403" w:type="dxa"/>
            <w:vAlign w:val="center"/>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6970</w:t>
            </w:r>
          </w:p>
        </w:tc>
      </w:tr>
      <w:tr w:rsidR="00D31280" w:rsidRPr="00FF6765" w:rsidTr="00D31280">
        <w:trPr>
          <w:jc w:val="center"/>
        </w:trPr>
        <w:tc>
          <w:tcPr>
            <w:tcW w:w="2614"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Паровичи</w:t>
            </w:r>
          </w:p>
        </w:tc>
        <w:tc>
          <w:tcPr>
            <w:tcW w:w="1767"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1972</w:t>
            </w:r>
          </w:p>
        </w:tc>
        <w:tc>
          <w:tcPr>
            <w:tcW w:w="1403" w:type="dxa"/>
            <w:vAlign w:val="center"/>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2000</w:t>
            </w:r>
          </w:p>
        </w:tc>
      </w:tr>
      <w:tr w:rsidR="00D31280" w:rsidRPr="00FF6765" w:rsidTr="00D31280">
        <w:trPr>
          <w:jc w:val="center"/>
        </w:trPr>
        <w:tc>
          <w:tcPr>
            <w:tcW w:w="2614"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Бобовня</w:t>
            </w:r>
          </w:p>
        </w:tc>
        <w:tc>
          <w:tcPr>
            <w:tcW w:w="1767"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1965</w:t>
            </w:r>
          </w:p>
        </w:tc>
        <w:tc>
          <w:tcPr>
            <w:tcW w:w="1403" w:type="dxa"/>
            <w:vAlign w:val="center"/>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6000</w:t>
            </w:r>
          </w:p>
        </w:tc>
      </w:tr>
      <w:tr w:rsidR="00D31280" w:rsidRPr="00FF6765" w:rsidTr="00D31280">
        <w:trPr>
          <w:jc w:val="center"/>
        </w:trPr>
        <w:tc>
          <w:tcPr>
            <w:tcW w:w="2614" w:type="dxa"/>
            <w:vAlign w:val="bottom"/>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Могорь</w:t>
            </w:r>
          </w:p>
        </w:tc>
        <w:tc>
          <w:tcPr>
            <w:tcW w:w="1767"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1978</w:t>
            </w:r>
          </w:p>
        </w:tc>
        <w:tc>
          <w:tcPr>
            <w:tcW w:w="1403"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1000</w:t>
            </w:r>
          </w:p>
        </w:tc>
      </w:tr>
      <w:tr w:rsidR="00D31280" w:rsidRPr="00FF6765" w:rsidTr="00D31280">
        <w:trPr>
          <w:jc w:val="center"/>
        </w:trPr>
        <w:tc>
          <w:tcPr>
            <w:tcW w:w="2614"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Огородня</w:t>
            </w:r>
          </w:p>
        </w:tc>
        <w:tc>
          <w:tcPr>
            <w:tcW w:w="1767"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1986</w:t>
            </w:r>
          </w:p>
        </w:tc>
        <w:tc>
          <w:tcPr>
            <w:tcW w:w="1403" w:type="dxa"/>
            <w:vAlign w:val="center"/>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2000</w:t>
            </w:r>
          </w:p>
        </w:tc>
      </w:tr>
      <w:tr w:rsidR="00D31280" w:rsidRPr="00FF6765" w:rsidTr="00D31280">
        <w:trPr>
          <w:jc w:val="center"/>
        </w:trPr>
        <w:tc>
          <w:tcPr>
            <w:tcW w:w="2614"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Ильино</w:t>
            </w:r>
          </w:p>
        </w:tc>
        <w:tc>
          <w:tcPr>
            <w:tcW w:w="1767"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1969</w:t>
            </w:r>
          </w:p>
        </w:tc>
        <w:tc>
          <w:tcPr>
            <w:tcW w:w="1403" w:type="dxa"/>
            <w:vAlign w:val="center"/>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3000</w:t>
            </w:r>
          </w:p>
        </w:tc>
      </w:tr>
      <w:tr w:rsidR="00D31280" w:rsidRPr="00FF6765" w:rsidTr="00D31280">
        <w:trPr>
          <w:jc w:val="center"/>
        </w:trPr>
        <w:tc>
          <w:tcPr>
            <w:tcW w:w="2614"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Молчаново</w:t>
            </w:r>
          </w:p>
        </w:tc>
        <w:tc>
          <w:tcPr>
            <w:tcW w:w="1767"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1992</w:t>
            </w:r>
          </w:p>
        </w:tc>
        <w:tc>
          <w:tcPr>
            <w:tcW w:w="1403" w:type="dxa"/>
            <w:vAlign w:val="center"/>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3000</w:t>
            </w:r>
          </w:p>
        </w:tc>
      </w:tr>
      <w:tr w:rsidR="00D31280" w:rsidRPr="00FF6765" w:rsidTr="00D31280">
        <w:trPr>
          <w:jc w:val="center"/>
        </w:trPr>
        <w:tc>
          <w:tcPr>
            <w:tcW w:w="2614"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Ужа</w:t>
            </w:r>
          </w:p>
        </w:tc>
        <w:tc>
          <w:tcPr>
            <w:tcW w:w="1767"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1962</w:t>
            </w:r>
          </w:p>
        </w:tc>
        <w:tc>
          <w:tcPr>
            <w:tcW w:w="1403" w:type="dxa"/>
            <w:vAlign w:val="center"/>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3570</w:t>
            </w:r>
          </w:p>
        </w:tc>
      </w:tr>
      <w:tr w:rsidR="00D31280" w:rsidRPr="00FF6765" w:rsidTr="00D31280">
        <w:trPr>
          <w:jc w:val="center"/>
        </w:trPr>
        <w:tc>
          <w:tcPr>
            <w:tcW w:w="2614"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Емельяновка</w:t>
            </w:r>
          </w:p>
        </w:tc>
        <w:tc>
          <w:tcPr>
            <w:tcW w:w="1767"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1962</w:t>
            </w:r>
          </w:p>
        </w:tc>
        <w:tc>
          <w:tcPr>
            <w:tcW w:w="1403" w:type="dxa"/>
            <w:vAlign w:val="center"/>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1000</w:t>
            </w:r>
          </w:p>
        </w:tc>
      </w:tr>
      <w:tr w:rsidR="00D31280" w:rsidRPr="00FF6765" w:rsidTr="00D31280">
        <w:trPr>
          <w:jc w:val="center"/>
        </w:trPr>
        <w:tc>
          <w:tcPr>
            <w:tcW w:w="2614"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 Потапово</w:t>
            </w:r>
          </w:p>
        </w:tc>
        <w:tc>
          <w:tcPr>
            <w:tcW w:w="1767"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1962</w:t>
            </w:r>
          </w:p>
        </w:tc>
        <w:tc>
          <w:tcPr>
            <w:tcW w:w="1403" w:type="dxa"/>
            <w:vAlign w:val="center"/>
          </w:tcPr>
          <w:p w:rsidR="002B5E34" w:rsidRPr="00FF6765" w:rsidRDefault="002B5E34" w:rsidP="00D31280">
            <w:pPr>
              <w:spacing w:after="0" w:line="240" w:lineRule="auto"/>
              <w:contextualSpacing/>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1000</w:t>
            </w:r>
          </w:p>
        </w:tc>
      </w:tr>
    </w:tbl>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Степень изношенности оборудования и сетей водоснабжения – 50 %.</w:t>
      </w:r>
    </w:p>
    <w:p w:rsidR="002B5E34" w:rsidRPr="00FF6765" w:rsidRDefault="002B5E34" w:rsidP="00D31280">
      <w:pPr>
        <w:spacing w:after="0" w:line="240" w:lineRule="auto"/>
        <w:ind w:firstLine="709"/>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Технические и технологические проблемы в системе</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Качество предоставляемой услуги системы водоснабжения должно соответствовать правилам предоставления коммунальных услуг собственникам помещений в многоквартирных и жилых домах, закрепленных </w:t>
      </w:r>
      <w:hyperlink r:id="rId44" w:history="1">
        <w:r w:rsidRPr="00FF6765">
          <w:rPr>
            <w:rFonts w:ascii="Times New Roman" w:eastAsia="Times New Roman" w:hAnsi="Times New Roman" w:cs="Times New Roman"/>
            <w:sz w:val="17"/>
            <w:szCs w:val="17"/>
            <w:lang w:eastAsia="ru-RU"/>
          </w:rPr>
          <w:t>Постановление Правительства РФ от 06.05.2011 №354 (ред. от 13.07.2019) «О предоставлении коммунальных услуг собственникам и пользователям помещений в многоквартирных домах и жилых домов» (вместе с «Правилами предоставления коммунальных услуг</w:t>
        </w:r>
      </w:hyperlink>
      <w:r w:rsidRPr="00FF6765">
        <w:rPr>
          <w:rFonts w:ascii="Times New Roman" w:eastAsia="Times New Roman" w:hAnsi="Times New Roman" w:cs="Times New Roman"/>
          <w:sz w:val="17"/>
          <w:szCs w:val="17"/>
          <w:lang w:eastAsia="ru-RU"/>
        </w:rPr>
        <w:t xml:space="preserve"> собственникам и пользователям помещений в многоквартирных домах и жилых домов»). Требования к качеству услуг приведены в таблице ниже.</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Требования к качеству услуг водоснабжения</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384"/>
        <w:gridCol w:w="5948"/>
      </w:tblGrid>
      <w:tr w:rsidR="00D31280" w:rsidRPr="00FF6765" w:rsidTr="00D31280">
        <w:trPr>
          <w:tblHeader/>
          <w:tblCellSpacing w:w="15" w:type="dxa"/>
        </w:trPr>
        <w:tc>
          <w:tcPr>
            <w:tcW w:w="2098" w:type="pct"/>
            <w:tcBorders>
              <w:top w:val="single" w:sz="6" w:space="0" w:color="000000"/>
              <w:left w:val="single" w:sz="6" w:space="0" w:color="000000"/>
              <w:bottom w:val="single" w:sz="6" w:space="0" w:color="000000"/>
              <w:right w:val="single" w:sz="6" w:space="0" w:color="000000"/>
            </w:tcBorders>
            <w:shd w:val="clear" w:color="auto" w:fill="auto"/>
            <w:vAlign w:val="center"/>
          </w:tcPr>
          <w:p w:rsidR="002B5E34" w:rsidRPr="00FF6765" w:rsidRDefault="002B5E34" w:rsidP="00D31280">
            <w:pPr>
              <w:suppressAutoHyphens/>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Показатели качества</w:t>
            </w:r>
          </w:p>
        </w:tc>
        <w:tc>
          <w:tcPr>
            <w:tcW w:w="2855" w:type="pct"/>
            <w:tcBorders>
              <w:top w:val="single" w:sz="6" w:space="0" w:color="000000"/>
              <w:bottom w:val="single" w:sz="6" w:space="0" w:color="000000"/>
              <w:right w:val="single" w:sz="6" w:space="0" w:color="000000"/>
            </w:tcBorders>
            <w:shd w:val="clear" w:color="auto" w:fill="auto"/>
            <w:vAlign w:val="center"/>
          </w:tcPr>
          <w:p w:rsidR="002B5E34" w:rsidRPr="00FF6765" w:rsidRDefault="002B5E34" w:rsidP="00D31280">
            <w:pPr>
              <w:suppressAutoHyphens/>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Допустимая продолжительность перерывов предоставления коммунальной услуги и допустимые отклонения качества коммунальной услуги</w:t>
            </w:r>
          </w:p>
        </w:tc>
      </w:tr>
      <w:tr w:rsidR="00D31280" w:rsidRPr="00FF6765" w:rsidTr="00D31280">
        <w:trPr>
          <w:trHeight w:val="147"/>
          <w:tblCellSpacing w:w="15" w:type="dxa"/>
        </w:trPr>
        <w:tc>
          <w:tcPr>
            <w:tcW w:w="2098" w:type="pct"/>
            <w:tcBorders>
              <w:left w:val="single" w:sz="6" w:space="0" w:color="000000"/>
              <w:bottom w:val="single" w:sz="6" w:space="0" w:color="000000"/>
              <w:right w:val="single" w:sz="6" w:space="0" w:color="000000"/>
            </w:tcBorders>
            <w:vAlign w:val="center"/>
          </w:tcPr>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1. Бесперебойное круглосуточное холодное водоснабжение в течение года</w:t>
            </w:r>
          </w:p>
        </w:tc>
        <w:tc>
          <w:tcPr>
            <w:tcW w:w="2855" w:type="pct"/>
            <w:tcBorders>
              <w:bottom w:val="single" w:sz="6" w:space="0" w:color="000000"/>
              <w:right w:val="single" w:sz="6" w:space="0" w:color="000000"/>
            </w:tcBorders>
            <w:vAlign w:val="center"/>
          </w:tcPr>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Допустимая продолжительность перерыва подачи холодной воды: 8 часов (суммарно) в течение 1 месяца, 4 часа единовременно, при аварии в централизованных сетях инженерно-технического обеспечения холодного водоснабжения – в соответствии с требованиями законодательства Российской Федерации о техническом регулировании, установленными для наружных водопроводных сетей и сооружений (СНиП 2.04.02-84*).</w:t>
            </w:r>
          </w:p>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За каждый час превышения допустимой продолжительности перерыва подачи холодной воды, исчисленной суммарно за расчетный период, в котором </w:t>
            </w:r>
            <w:r w:rsidRPr="00FF6765">
              <w:rPr>
                <w:rFonts w:ascii="Times New Roman" w:eastAsia="Calibri" w:hAnsi="Times New Roman" w:cs="Times New Roman"/>
                <w:sz w:val="17"/>
                <w:szCs w:val="17"/>
              </w:rPr>
              <w:lastRenderedPageBreak/>
              <w:t>произошло превышение, размер платы за коммунальную услугу за такой расчетный период снижается на 0,15 процента размера платы, определенного за такой расчетный период в соответствии с </w:t>
            </w:r>
            <w:hyperlink r:id="rId45" w:anchor="dst100612" w:history="1">
              <w:r w:rsidRPr="00FF6765">
                <w:rPr>
                  <w:rFonts w:ascii="Times New Roman" w:eastAsia="Calibri" w:hAnsi="Times New Roman" w:cs="Times New Roman"/>
                  <w:sz w:val="17"/>
                  <w:szCs w:val="17"/>
                </w:rPr>
                <w:t>приложением №2</w:t>
              </w:r>
            </w:hyperlink>
            <w:r w:rsidRPr="00FF6765">
              <w:rPr>
                <w:rFonts w:ascii="Times New Roman" w:eastAsia="Calibri" w:hAnsi="Times New Roman" w:cs="Times New Roman"/>
                <w:sz w:val="17"/>
                <w:szCs w:val="17"/>
              </w:rPr>
              <w:t> к Правилам предоставления коммунальных услуг собственникам и пользователям помещений в многоквартирных домах и жилых домов, утвержденным Постановлением Правительства Российской Федерации от 6 мая 2011 г. №354</w:t>
            </w:r>
          </w:p>
        </w:tc>
      </w:tr>
      <w:tr w:rsidR="00D31280" w:rsidRPr="00FF6765" w:rsidTr="00D31280">
        <w:trPr>
          <w:tblCellSpacing w:w="15" w:type="dxa"/>
        </w:trPr>
        <w:tc>
          <w:tcPr>
            <w:tcW w:w="2098" w:type="pct"/>
            <w:tcBorders>
              <w:left w:val="single" w:sz="6" w:space="0" w:color="000000"/>
              <w:bottom w:val="single" w:sz="6" w:space="0" w:color="000000"/>
              <w:right w:val="single" w:sz="6" w:space="0" w:color="000000"/>
            </w:tcBorders>
            <w:vAlign w:val="center"/>
          </w:tcPr>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lastRenderedPageBreak/>
              <w:t>2. Постоянное соответствие состава и свойств холодной воды требованиям </w:t>
            </w:r>
            <w:hyperlink r:id="rId46" w:anchor="dst0" w:history="1">
              <w:r w:rsidRPr="00FF6765">
                <w:rPr>
                  <w:rFonts w:ascii="Times New Roman" w:eastAsia="Calibri" w:hAnsi="Times New Roman" w:cs="Times New Roman"/>
                  <w:sz w:val="17"/>
                  <w:szCs w:val="17"/>
                </w:rPr>
                <w:t>законодательства</w:t>
              </w:r>
            </w:hyperlink>
            <w:r w:rsidRPr="00FF6765">
              <w:rPr>
                <w:rFonts w:ascii="Times New Roman" w:eastAsia="Calibri" w:hAnsi="Times New Roman" w:cs="Times New Roman"/>
                <w:sz w:val="17"/>
                <w:szCs w:val="17"/>
              </w:rPr>
              <w:t xml:space="preserve"> Российской Федерации о техническом регулировании </w:t>
            </w:r>
          </w:p>
          <w:p w:rsidR="002B5E34" w:rsidRPr="00FF6765" w:rsidRDefault="002B5E34" w:rsidP="00D31280">
            <w:pPr>
              <w:suppressAutoHyphens/>
              <w:spacing w:after="0" w:line="240" w:lineRule="auto"/>
              <w:rPr>
                <w:rFonts w:ascii="Times New Roman" w:eastAsia="Calibri" w:hAnsi="Times New Roman" w:cs="Times New Roman"/>
                <w:sz w:val="17"/>
                <w:szCs w:val="17"/>
              </w:rPr>
            </w:pPr>
            <w:hyperlink r:id="rId47" w:anchor="dst1" w:history="1">
              <w:r w:rsidRPr="00FF6765">
                <w:rPr>
                  <w:rFonts w:ascii="Times New Roman" w:eastAsia="Calibri" w:hAnsi="Times New Roman" w:cs="Times New Roman"/>
                  <w:sz w:val="17"/>
                  <w:szCs w:val="17"/>
                </w:rPr>
                <w:t>(СанПиН 2.1.4.1074-01)</w:t>
              </w:r>
            </w:hyperlink>
          </w:p>
        </w:tc>
        <w:tc>
          <w:tcPr>
            <w:tcW w:w="2855" w:type="pct"/>
            <w:tcBorders>
              <w:bottom w:val="single" w:sz="6" w:space="0" w:color="000000"/>
              <w:right w:val="single" w:sz="6" w:space="0" w:color="000000"/>
            </w:tcBorders>
            <w:vAlign w:val="center"/>
          </w:tcPr>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Отклонение состава и свойств холодной воды от требований законодательства Российской Федерации о техническом регулировании не допускается.</w:t>
            </w:r>
          </w:p>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При несоответствии состава и свойств холодной воды требованиям законодательства Российской Федерации о техническом регулировании размер платы за коммунальную услугу, определенный за расчетный период в соответствии с приложением № 2 к Правилам, снижается на размер платы, исчисленный суммарно за каждый день предоставления коммунальной услуги ненадлежащего качества (независимо от показаний приборов учета) в соответствии с пунктом 101 Правил.</w:t>
            </w:r>
          </w:p>
          <w:p w:rsidR="002B5E34" w:rsidRPr="00FF6765" w:rsidRDefault="002B5E34" w:rsidP="00D31280">
            <w:pPr>
              <w:suppressAutoHyphens/>
              <w:spacing w:after="0" w:line="240" w:lineRule="auto"/>
              <w:rPr>
                <w:rFonts w:ascii="Times New Roman" w:eastAsia="Calibri" w:hAnsi="Times New Roman" w:cs="Times New Roman"/>
                <w:sz w:val="17"/>
                <w:szCs w:val="17"/>
              </w:rPr>
            </w:pPr>
          </w:p>
        </w:tc>
      </w:tr>
      <w:tr w:rsidR="00D31280" w:rsidRPr="00FF6765" w:rsidTr="00D31280">
        <w:trPr>
          <w:tblCellSpacing w:w="15" w:type="dxa"/>
        </w:trPr>
        <w:tc>
          <w:tcPr>
            <w:tcW w:w="2098" w:type="pct"/>
            <w:tcBorders>
              <w:left w:val="single" w:sz="6" w:space="0" w:color="000000"/>
              <w:right w:val="single" w:sz="6" w:space="0" w:color="000000"/>
            </w:tcBorders>
            <w:vAlign w:val="center"/>
          </w:tcPr>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3. Давление в системе холодного водоснабжения в точке водоразбора:</w:t>
            </w:r>
          </w:p>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в многоквартирных домах и жилых домах - от 0,03 МПа (0,3 кгс/кв. см) до 0,6 МПа (6 кгс/кв. см); </w:t>
            </w:r>
          </w:p>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у водоразборных колонок – не менее 0,1 МПа (1 кгс/кв. см)</w:t>
            </w:r>
          </w:p>
          <w:p w:rsidR="002B5E34" w:rsidRPr="00FF6765" w:rsidRDefault="002B5E34" w:rsidP="00D31280">
            <w:pPr>
              <w:suppressAutoHyphens/>
              <w:spacing w:after="0" w:line="240" w:lineRule="auto"/>
              <w:rPr>
                <w:rFonts w:ascii="Times New Roman" w:eastAsia="Calibri" w:hAnsi="Times New Roman" w:cs="Times New Roman"/>
                <w:sz w:val="17"/>
                <w:szCs w:val="17"/>
              </w:rPr>
            </w:pPr>
          </w:p>
        </w:tc>
        <w:tc>
          <w:tcPr>
            <w:tcW w:w="2855" w:type="pct"/>
            <w:tcBorders>
              <w:right w:val="single" w:sz="6" w:space="0" w:color="000000"/>
            </w:tcBorders>
            <w:vAlign w:val="center"/>
          </w:tcPr>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Отклонение за каждый час подачи холодной воды суммарно в течение расчетного периода, в котором произошло отклонение давления:</w:t>
            </w:r>
          </w:p>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При давлении, отличающемся от установленного до 25 процентов, размер платы за коммунальную услугу за указанный расчетный период снижается на 0,1 процента размера платы, определенного за такой расчетный период в соответствии с </w:t>
            </w:r>
            <w:hyperlink r:id="rId48" w:anchor="dst100612" w:history="1">
              <w:r w:rsidRPr="00FF6765">
                <w:rPr>
                  <w:rFonts w:ascii="Times New Roman" w:eastAsia="Calibri" w:hAnsi="Times New Roman" w:cs="Times New Roman"/>
                  <w:sz w:val="17"/>
                  <w:szCs w:val="17"/>
                </w:rPr>
                <w:t>приложением №2</w:t>
              </w:r>
            </w:hyperlink>
            <w:r w:rsidRPr="00FF6765">
              <w:rPr>
                <w:rFonts w:ascii="Times New Roman" w:eastAsia="Calibri" w:hAnsi="Times New Roman" w:cs="Times New Roman"/>
                <w:sz w:val="17"/>
                <w:szCs w:val="17"/>
              </w:rPr>
              <w:t> к Правилам;</w:t>
            </w:r>
          </w:p>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При давлении, отличающемся от установленного более чем на 25 процентов, размер платы за коммунальную услугу, определенный за расчетный период в соответствии с </w:t>
            </w:r>
            <w:hyperlink r:id="rId49" w:anchor="dst100612" w:history="1">
              <w:r w:rsidRPr="00FF6765">
                <w:rPr>
                  <w:rFonts w:ascii="Times New Roman" w:eastAsia="Calibri" w:hAnsi="Times New Roman" w:cs="Times New Roman"/>
                  <w:sz w:val="17"/>
                  <w:szCs w:val="17"/>
                </w:rPr>
                <w:t>приложением №2</w:t>
              </w:r>
            </w:hyperlink>
            <w:r w:rsidRPr="00FF6765">
              <w:rPr>
                <w:rFonts w:ascii="Times New Roman" w:eastAsia="Calibri" w:hAnsi="Times New Roman" w:cs="Times New Roman"/>
                <w:sz w:val="17"/>
                <w:szCs w:val="17"/>
              </w:rPr>
              <w:t> к Правилам, снижается на размер платы, исчисленный суммарно за каждый день предоставления коммунальной услуги ненадлежащего качества (независимо от показаний приборов учета) в соответствии с </w:t>
            </w:r>
            <w:hyperlink r:id="rId50" w:anchor="dst576" w:history="1">
              <w:r w:rsidRPr="00FF6765">
                <w:rPr>
                  <w:rFonts w:ascii="Times New Roman" w:eastAsia="Calibri" w:hAnsi="Times New Roman" w:cs="Times New Roman"/>
                  <w:sz w:val="17"/>
                  <w:szCs w:val="17"/>
                </w:rPr>
                <w:t>пунктом 101</w:t>
              </w:r>
            </w:hyperlink>
            <w:r w:rsidRPr="00FF6765">
              <w:rPr>
                <w:rFonts w:ascii="Times New Roman" w:eastAsia="Calibri" w:hAnsi="Times New Roman" w:cs="Times New Roman"/>
                <w:sz w:val="17"/>
                <w:szCs w:val="17"/>
              </w:rPr>
              <w:t> Правил давления не допускается.</w:t>
            </w:r>
          </w:p>
        </w:tc>
      </w:tr>
    </w:tbl>
    <w:p w:rsidR="002B5E34" w:rsidRPr="00FF6765" w:rsidRDefault="002B5E34" w:rsidP="00D31280">
      <w:pPr>
        <w:spacing w:after="0" w:line="240" w:lineRule="auto"/>
        <w:jc w:val="both"/>
        <w:rPr>
          <w:rFonts w:ascii="Times New Roman" w:eastAsia="Calibri" w:hAnsi="Times New Roman" w:cs="Times New Roman"/>
          <w:sz w:val="17"/>
          <w:szCs w:val="17"/>
        </w:rPr>
      </w:pPr>
    </w:p>
    <w:p w:rsidR="002B5E34" w:rsidRPr="00FF6765" w:rsidRDefault="002B5E34" w:rsidP="00D31280">
      <w:pPr>
        <w:spacing w:after="0" w:line="240" w:lineRule="auto"/>
        <w:ind w:firstLine="567"/>
        <w:contextualSpacing/>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Анализ системы водоснабжения Семячковского СП, выявил ряд технических и технологических проблем.</w:t>
      </w:r>
    </w:p>
    <w:p w:rsidR="002B5E34" w:rsidRPr="00FF6765" w:rsidRDefault="002B5E34" w:rsidP="00D31280">
      <w:pPr>
        <w:spacing w:after="0" w:line="240" w:lineRule="auto"/>
        <w:ind w:firstLine="840"/>
        <w:contextualSpacing/>
        <w:jc w:val="both"/>
        <w:rPr>
          <w:rFonts w:ascii="Times New Roman" w:eastAsia="Times New Roman" w:hAnsi="Times New Roman" w:cs="Times New Roman"/>
          <w:i/>
          <w:sz w:val="17"/>
          <w:szCs w:val="17"/>
          <w:lang w:eastAsia="ru-RU"/>
        </w:rPr>
      </w:pPr>
      <w:r w:rsidRPr="00FF6765">
        <w:rPr>
          <w:rFonts w:ascii="Times New Roman" w:eastAsia="Times New Roman" w:hAnsi="Times New Roman" w:cs="Times New Roman"/>
          <w:i/>
          <w:sz w:val="17"/>
          <w:szCs w:val="17"/>
          <w:lang w:eastAsia="ru-RU"/>
        </w:rPr>
        <w:t>Основные проблемы централизованных систем водоснабжения по поселению:</w:t>
      </w:r>
    </w:p>
    <w:p w:rsidR="002B5E34" w:rsidRPr="00FF6765" w:rsidRDefault="002B5E34" w:rsidP="00D31280">
      <w:pPr>
        <w:spacing w:after="0" w:line="240" w:lineRule="auto"/>
        <w:ind w:firstLine="84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 Несоответствия объектов водоснабжения санитарным нормам и правилам (неудовлетворительное санитарно – техническое состояние систем водоснабжения, не позволяющее обеспечить стабильное качество воды в соответствии с гигиеническими нормативами).</w:t>
      </w:r>
    </w:p>
    <w:p w:rsidR="002B5E34" w:rsidRPr="00FF6765" w:rsidRDefault="002B5E34" w:rsidP="00D31280">
      <w:pPr>
        <w:spacing w:after="0" w:line="240" w:lineRule="auto"/>
        <w:ind w:firstLine="84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 Отсутствие зон санитарной охраны, либо несоблюдение должного режима в пределах их поясов, в результате чего снижается санитарная надежность источников водоснабжения вследствие возможного попадания в них загрязняющих веществ и микроорганизмов.</w:t>
      </w:r>
    </w:p>
    <w:p w:rsidR="002B5E34" w:rsidRPr="00FF6765" w:rsidRDefault="002B5E34" w:rsidP="00D31280">
      <w:pPr>
        <w:spacing w:after="0" w:line="240" w:lineRule="auto"/>
        <w:ind w:firstLine="84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 Отсутствие необходимого комплекса очистных сооружений (установок по обеззараживанию) на водопроводах, подающих потребителям воду со сверхнормативным содержанием железа.</w:t>
      </w:r>
    </w:p>
    <w:p w:rsidR="002B5E34" w:rsidRPr="00FF6765" w:rsidRDefault="002B5E34" w:rsidP="00D31280">
      <w:pPr>
        <w:spacing w:after="0" w:line="240" w:lineRule="auto"/>
        <w:ind w:firstLine="84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4. Низкий уровень внедрения современных технологий водоочистки.</w:t>
      </w:r>
    </w:p>
    <w:p w:rsidR="002B5E34" w:rsidRPr="00FF6765" w:rsidRDefault="002B5E34" w:rsidP="00D31280">
      <w:pPr>
        <w:spacing w:after="0" w:line="240" w:lineRule="auto"/>
        <w:ind w:firstLine="84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5. Высокая изношенность головных сооружений и разводящих сетей.</w:t>
      </w:r>
    </w:p>
    <w:p w:rsidR="002B5E34" w:rsidRPr="00FF6765" w:rsidRDefault="002B5E34" w:rsidP="00D31280">
      <w:pPr>
        <w:spacing w:after="0" w:line="240" w:lineRule="auto"/>
        <w:ind w:firstLine="84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6. Высокие потери воды в процессе транспортировки ее к местам потребления.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3.3. Характеристика системы водоотведения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Институциональная структура (организации, работающие в данной сфере, действующая договорная система и система расчетов за поставляемые ресурсы).</w:t>
      </w:r>
    </w:p>
    <w:p w:rsidR="002B5E34" w:rsidRPr="00FF6765" w:rsidRDefault="002B5E34" w:rsidP="00D31280">
      <w:pPr>
        <w:tabs>
          <w:tab w:val="left" w:pos="1134"/>
        </w:tabs>
        <w:spacing w:after="0" w:line="240" w:lineRule="auto"/>
        <w:ind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Система</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централизованной</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канализации</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в</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сельском</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поселении отсутствует. Канализование жилых домов</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происходит в выгребные ямы с последующим вывозом</w:t>
      </w:r>
      <w:r w:rsidRPr="00FF6765">
        <w:rPr>
          <w:rFonts w:ascii="Times New Roman" w:eastAsia="Calibri" w:hAnsi="Times New Roman" w:cs="Times New Roman"/>
          <w:spacing w:val="-57"/>
          <w:sz w:val="17"/>
          <w:szCs w:val="17"/>
          <w:lang w:val="x-none"/>
        </w:rPr>
        <w:t xml:space="preserve"> </w:t>
      </w:r>
      <w:r w:rsidRPr="00FF6765">
        <w:rPr>
          <w:rFonts w:ascii="Times New Roman" w:eastAsia="Calibri" w:hAnsi="Times New Roman" w:cs="Times New Roman"/>
          <w:sz w:val="17"/>
          <w:szCs w:val="17"/>
          <w:lang w:val="x-none"/>
        </w:rPr>
        <w:t>спецтехникой</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на</w:t>
      </w:r>
      <w:r w:rsidRPr="00FF6765">
        <w:rPr>
          <w:rFonts w:ascii="Times New Roman" w:eastAsia="Calibri" w:hAnsi="Times New Roman" w:cs="Times New Roman"/>
          <w:spacing w:val="-4"/>
          <w:sz w:val="17"/>
          <w:szCs w:val="17"/>
          <w:lang w:val="x-none"/>
        </w:rPr>
        <w:t xml:space="preserve"> </w:t>
      </w:r>
      <w:r w:rsidRPr="00FF6765">
        <w:rPr>
          <w:rFonts w:ascii="Times New Roman" w:eastAsia="Calibri" w:hAnsi="Times New Roman" w:cs="Times New Roman"/>
          <w:sz w:val="17"/>
          <w:szCs w:val="17"/>
          <w:lang w:val="x-none"/>
        </w:rPr>
        <w:t>полигон</w:t>
      </w:r>
      <w:r w:rsidRPr="00FF6765">
        <w:rPr>
          <w:rFonts w:ascii="Times New Roman" w:eastAsia="Calibri" w:hAnsi="Times New Roman" w:cs="Times New Roman"/>
          <w:spacing w:val="3"/>
          <w:sz w:val="17"/>
          <w:szCs w:val="17"/>
          <w:lang w:val="x-none"/>
        </w:rPr>
        <w:t xml:space="preserve"> </w:t>
      </w:r>
      <w:r w:rsidRPr="00FF6765">
        <w:rPr>
          <w:rFonts w:ascii="Times New Roman" w:eastAsia="Calibri" w:hAnsi="Times New Roman" w:cs="Times New Roman"/>
          <w:sz w:val="17"/>
          <w:szCs w:val="17"/>
          <w:lang w:val="x-none"/>
        </w:rPr>
        <w:t>ТКО.</w:t>
      </w:r>
    </w:p>
    <w:p w:rsidR="002B5E34" w:rsidRPr="00FF6765" w:rsidRDefault="002B5E34" w:rsidP="00D31280">
      <w:pPr>
        <w:tabs>
          <w:tab w:val="left" w:pos="1134"/>
        </w:tabs>
        <w:spacing w:after="0" w:line="240" w:lineRule="auto"/>
        <w:ind w:firstLine="709"/>
        <w:jc w:val="both"/>
        <w:rPr>
          <w:rFonts w:ascii="Times New Roman" w:eastAsia="Calibri" w:hAnsi="Times New Roman" w:cs="Times New Roman"/>
          <w:sz w:val="17"/>
          <w:szCs w:val="17"/>
          <w:lang w:val="x-none"/>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3.4. Характеристика системы электроснабжения</w:t>
      </w:r>
    </w:p>
    <w:p w:rsidR="002B5E34" w:rsidRPr="00FF6765" w:rsidRDefault="002B5E34" w:rsidP="00D31280">
      <w:pPr>
        <w:spacing w:after="0" w:line="240" w:lineRule="auto"/>
        <w:ind w:firstLine="709"/>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Институциональная структура системы электроснабжения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Электроснабжение потребителей поселения осуществляется филиал ПАО «МРСК Центра»- «Брянскэнерго»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Источником питания потребителей на территории Семячковского сельского поселения является ПС 110/10 кВ «Семячки».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Распределение электроэнергии от ПС осуществляется воздушными линиями 10 кВ. Для понижения напряжения размещены ТП 10/0,4 кВ, от которых электроэнергия воздушными линиями 0,4 кВ подается непосредственно потребителям.</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Техническое состояние оборудования определено как удовлетворительное. Оценка эффективности, автоматизации и безопасности оборудования соответствует требованиям нормативных документов.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Резервы и дефициты по зонам действия источников ресурсов системы электроснабжения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Дефицит электрической энергии в системе электроснабжения отсутствует.</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Надёжность работы системы электроснабжения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i/>
          <w:iCs/>
          <w:sz w:val="17"/>
          <w:szCs w:val="17"/>
          <w:lang w:eastAsia="ru-RU"/>
        </w:rPr>
        <w:t xml:space="preserve"> </w:t>
      </w:r>
      <w:r w:rsidRPr="00FF6765">
        <w:rPr>
          <w:rFonts w:ascii="Times New Roman" w:eastAsia="Times New Roman" w:hAnsi="Times New Roman" w:cs="Times New Roman"/>
          <w:sz w:val="17"/>
          <w:szCs w:val="17"/>
          <w:lang w:eastAsia="ru-RU"/>
        </w:rPr>
        <w:t>Ремонт оборудования производится согласно планам ППР. Замена, модернизация и ремонт электросетевого хозяйства производится согласно производственной программе предприятия. Финансирование мероприятий осуществляется из амортизационных отчислений, а также собственных средств. Показатели уровня надёжности оказываемых услуг соответствуют нормативным требованиям. Оценка надёжности и качества передачи электрической энергии осуществляется в соответствии с Приказом Министерства энергетики РФ от 29.11.2016 №1256 «Об утверждении Методических указаний по расчёту уровня надёжности и качества поставляемых товаров и оказываемых услуг для организации по управлению единой национальной (общероссийской) электрической сетью и территориальных сетевых организаций».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Качество поставляемого ресурса системы электроснабжения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Качество электрической энергии определяется совокупностью характеристик, при которых электроприемники могут функционировать в нормативном режиме. Показателями качества электроэнергии являются: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отклонение напряжения от своего номинального значения;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колебания напряжения от номинала;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несинусоидальность напряжения;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несимметрия напряжений;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отклонение частоты от своего номинального значения;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длительность провала напряжения;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lastRenderedPageBreak/>
        <w:t xml:space="preserve">- импульс напряжения;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-временное перенапряжение.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Требования к качеству электроэнергии: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 стандартное номинальное напряжение в сетях однофазного переменного тока должно составлять – </w:t>
      </w:r>
      <w:r w:rsidR="001D01FE">
        <w:rPr>
          <w:rFonts w:ascii="Times New Roman" w:eastAsia="Times New Roman" w:hAnsi="Times New Roman" w:cs="Times New Roman"/>
          <w:sz w:val="17"/>
          <w:szCs w:val="17"/>
          <w:lang w:eastAsia="ru-RU"/>
        </w:rPr>
        <w:t>220 В, в трёхфазных сетях – 380</w:t>
      </w:r>
      <w:r w:rsidRPr="00FF6765">
        <w:rPr>
          <w:rFonts w:ascii="Times New Roman" w:eastAsia="Times New Roman" w:hAnsi="Times New Roman" w:cs="Times New Roman"/>
          <w:sz w:val="17"/>
          <w:szCs w:val="17"/>
          <w:lang w:eastAsia="ru-RU"/>
        </w:rPr>
        <w:t>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 допустимое отклонение напряжения должно составлять не более 10% от номинального напряжения электрической сети;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допустимое отклонение частоты переменного тока в электрических сетях должно составлять не более 0,4 Гц от стандартного номинального значения 50 Гц.</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Требования к непрерывности электроснабжения: электроэнергия должна предоставляться всем потребителям круглосуточно, кроме случаев плановых отключений, аварийных ситуаций или отключения потребителей за долги.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Воздействие на окружающую среду системы электроснабжения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Вредное воздействие на экологию со стороны объектов электроэнергетики происходит во время производства и транспортировки энергии.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Вредное воздействие на экологию в процессе эксплуатации дополняется воздействием при строительстве и воздействием при утилизации демонтированного оборудования и расходных материалов. При строительстве объектов энергетики происходит вырубка лесов (просеки под трассы ЛЭП), нарушение почв (земляные работы), нарушение естественной формы водоёмов (отсыпки).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Элементы системы электроснабжения, оказывающие воздействие на окружающую среду после истечения нормативного срока эксплуатации: масляные силовые трансформаторы и высоковольтные масляные выключатели, аккумуляторные батареи, масляные кабели. Масляные силовые трансформаторы и высоковольтные масляные выключатели несут опасность разлива масла и вероятность попадания его в почву и воду. Во избежание разливов требуется соблюдение требований техники безопасности при осуществлении ремонтов, замены масла и т.д. Обязательна правильная утилизация масла и отработавших трансформаторов и выключателей.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Технические и технологические проблемы в системе электроснабжения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Техническое состояние оборудования определено как удовлетворительное. Оценка эффективности, автоматизации и безопасности оборудования соответствует требованиям нормативных документов.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Основными техническими и технологическими проблемами в сфере электроэнергетики Семячковского сельского поселения являются: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r w:rsidRPr="00FF6765">
        <w:rPr>
          <w:rFonts w:ascii="Times New Roman" w:eastAsia="Times New Roman" w:hAnsi="Times New Roman" w:cs="Times New Roman"/>
          <w:sz w:val="17"/>
          <w:szCs w:val="17"/>
          <w:lang w:eastAsia="ru-RU"/>
        </w:rPr>
        <w:tab/>
        <w:t>высокий процент износа оборудования электрических сетей;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r w:rsidRPr="00FF6765">
        <w:rPr>
          <w:rFonts w:ascii="Times New Roman" w:eastAsia="Times New Roman" w:hAnsi="Times New Roman" w:cs="Times New Roman"/>
          <w:sz w:val="17"/>
          <w:szCs w:val="17"/>
          <w:lang w:eastAsia="ru-RU"/>
        </w:rPr>
        <w:tab/>
        <w:t>недостаточные объемы инвестиций.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3.5. Характеристика системы газоснабжения</w:t>
      </w:r>
    </w:p>
    <w:p w:rsidR="002B5E34" w:rsidRPr="00FF6765" w:rsidRDefault="002B5E34" w:rsidP="00D31280">
      <w:pPr>
        <w:spacing w:after="0" w:line="240" w:lineRule="auto"/>
        <w:ind w:firstLine="709"/>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Институциональная структура системы газоснабжения</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Газоснабжение потребителей на территории Семячковского сельского поселения осуществляется природным газом. Природный газ, транспортируется по магистральному газопроводу «Дашава – Киев – Брянск - Москва», проходящему северо-западнее территории сельского поселения.</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Транспортировка газа в область осуществляется подразделениями                                      ООО «Мострансгаз», Поставщиком природного газа для потребителей является                              ООО «Газпром Межрегионгаз Брянск», а эксплуатацию газораспределительных сетей осуществляет ОАО «Брянскоблгаз».</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Система газоснабжения потребителей сельского поселения двухступенчатая по давлению. Природный газ поступает к потребителям через существующую распределительную сеть газопроводов высокого давления от ГРС «Бобовня» и                                    ГРС «Трубчевск». </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От ГРС природный газ подаётся в населенные пункты по межпоселковым газопроводам высокого давления (Ру-0,6 МПа). Далее газ подается на ГРП (ШРП), где параметры газа редуцируются до параметров низкого давления и далее газопроводами низкого давления газ подается непосредственно потребителям.</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 Семячковском сельском поселении газифицированы следующие населенные пункты: деревня Молчаново, село Семячки, деревня Бобовня, деревня Ужа, деревня Аладьино, деревня Ильино, деревня Каружа.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Негазифицированные населенные пункты: поселок Брусничный, деревня Войборово, деревня Волотынь, деревня Груздово, деревня Груздовцы, деревня Емельяновка, деревня Калачовка, , деревня Могорь, деревня Мосточено, деревня Огородня, деревня Ожигово, деревня Паровичи, деревня Петровск, поселок Пикуринский, поселок Покровский, деревня Потапово, деревня Тигинево, село Тишино, деревня Чмыхово, деревня Чуркино, деревня Шеменево.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Система газоснабжения потребителей сельского поселения двухступенчатая по давлению. Природный газ поступает к потребителям через существующую распределительную сеть газопроводов высокого давления от ГРС по межпоселковым газопроводам высокого давления (Ру-0,6 МПа). Далее газ подается на ШРП, где параметры газа редуцируются до параметров низкого давления и далее газопроводами низкого давления газ подается непосредственно потребителям.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Резервы и дефициты по зонам действия источников ресурсов системы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Дефицит поставки природного газа не наблюдается.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Надёжность работы системы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Надежность системы газоснабжения заключается в способности бесперебойно снабжать потребителей в необходимом количестве газом требуемого качества, при максимальной безопасности с точки зрения угрозы для людей, инфраструктуры и окружающей среды. Газовые сети представляют собой достаточно сложные и опасные технические объекты и требуют детальной проработки с точки зрения обеспечения надежности и безопасности. Газораспределительная система Семячковского сельского поселения обладает необходимым уровнем энергоэффективности и уровнем безопасности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Качество поставляемого ресурса системы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Качество услуг газоснабжения определяется условиями договора и должно гарантировать бесперебойность предоставления услуг, соответствие их стандартам и нормативам.</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Воздействие на окружающую среду системы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Источниками комплексного воздействия на окружающую среду являются строительство и эксплуатация газопроводов.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Воздействия на почвенный покров связаны с проведением подготовительных земельных работ и выражаются в следующем:</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-нарушении сложившихся форм естественного рельефа в результате выполнения различного рода земляных работ (рытье траншей и других выемок, отсыпка насыпей, планировочные работы и др.);</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-ухудшении физико-механических и химико-биологических свойств почвенного слоя;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-уничтожении и порче посевов сельскохозяйственных культур и сенокосных угодий;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-захламление почв отходами стройматериалов, порубочными остатками и др.</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Источником загрязнения воздушного бассейна при строительстве являются: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-выхлопные газы строительных машин и механизмов, автотранспорта;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-дым от двигателей, сжигание остатков древесины и строительных материалов;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-сварочные аэрозоли от трубосварочных установок и ручной сварки.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lastRenderedPageBreak/>
        <w:t xml:space="preserve">Во время эксплуатации газопроводов могут происходить аварии, утечки газа, выбросы вредных веществ при сгорании природного газа. При этом наибольшей экологической опасностью обладают трубопроводы большого диаметра 1000 – 1400 мм и компрессорные станции.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Технические и технологические проблемы в системе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Для обеспечения стабильного и надёжного газоснабжения Семячковского сельского поселения и улучшения социальных условий проживания населения поселения, необходимо поэтапное решение следующих задач:</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строительство поселковых сетей и газификация жилых домов, объектов социально-производственного назначения;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внедрение новых ресурсосберегающих технологий;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 момента постройки и ввода газовых сетей в эксплуатацию аварии на газовых сетях не были зафиксированы.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3.6. Характеристика системы захоронения твердых коммунальных отходов (ТКО)</w:t>
      </w:r>
    </w:p>
    <w:p w:rsidR="002B5E34" w:rsidRPr="00FF6765" w:rsidRDefault="002B5E34" w:rsidP="00D31280">
      <w:pPr>
        <w:spacing w:after="0" w:line="240" w:lineRule="auto"/>
        <w:ind w:firstLine="709"/>
        <w:jc w:val="both"/>
        <w:rPr>
          <w:rFonts w:ascii="Times New Roman" w:eastAsia="Times New Roman" w:hAnsi="Times New Roman" w:cs="Times New Roman"/>
          <w:spacing w:val="40"/>
          <w:sz w:val="17"/>
          <w:szCs w:val="17"/>
          <w:shd w:val="clear" w:color="auto" w:fill="FFFFFF"/>
          <w:lang w:val="x-none"/>
        </w:rPr>
      </w:pPr>
      <w:r w:rsidRPr="00FF6765">
        <w:rPr>
          <w:rFonts w:ascii="Times New Roman" w:eastAsia="Times New Roman" w:hAnsi="Times New Roman" w:cs="Times New Roman"/>
          <w:sz w:val="17"/>
          <w:szCs w:val="17"/>
        </w:rPr>
        <w:t>Институциональная структура системы сбора, транспортировки и размещения ТКО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Семячковского сельского поселения сбор и транспортировка твердых коммунальных отходов (далее – ТКО) осуществляется МУП «Жилищно-коммунальный сервис г. Трубчевск».</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МУП «Жилищно-коммунальный сервис г. Трубчевск» в качестве регионального оператора выполняет работы по сбору, транспортировке, сортировке, обработке, обезвреживанию, переработке и размещению отходов.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Жителям Семячковского сельского поселения услуга предоставляется в рамках договора публичной оферты (оформление договора в письменном виде не является обязательным).</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Характеристика системы сбора, транспортировки и размещения ТКО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Санитарная очистка муниципального образования проводится по утвержденному графику вывоза ТКО. В населенных пунктах Семячковского сельского поселения применяется контейнерная несменяемая система, от населения сбор отходов производится в мешки, пакеты, которые собираются по месту жительства.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Для складирования ТКО от населения, организаций  и учреждений Трубчевского района используется специализированное сооружение – полигон ТКО, расположенный: Брянская область, Трубчевский район, примерно в 1 км на юго-восток от д. Слобода.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Надежность работы системы сбора, транспортировки и размещения ТКО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Надёжность предоставления услуг по обращению с твердыми коммунальными отходами характеризуется количеством часов предоставления услуг за период. Сбор и вывоз ТКО проводится по утвержденному графику. Полигон ТКО функционирует 365 дней в году, при 24-часовом режиме работы. Для обеспечения безопасности эксплуатации полигона ТКО обязательно наличие: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 противофильтрационного экрана;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систем сбора дренажных вод;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систем отвода поверхностных вод;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ограждения полигона по периметру и сверху сеткой.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Качество поставляемого ресурса системы сбора, транспортировки и размещения ТКО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Качество поставляемых ресурсов приемлемое. Региональный оператор организует транспортировку ТКО в соответствии с территориальной схемой обращения с отходами, в том числе нанимая возчиков мусора, оплачивает операторам полигонов захоронение отходов, несет затраты на сортировку отходов, контролирует вывоз мусора с контейнерных площадок и администрирует процесс сбора платежей.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Воздействие на окружающую среду системы сбора, транспортировки и размещения ТКО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Полигон ТКО является объектом, потенциально опасным для окружающей среды. Основными видами загрязнения являются: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загрязнение атмосферного воздуха;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 загрязнение почвы;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загрязнение водного бассейна.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С целью уменьшения загрязнения атмосферного воздуха, поверхностных и грунтовых вод, а также предотвращения аварийных ситуаций при эксплуатации полигона предусмотрены технические решения, позволяющие минимизировать вредное воздействие на окружающую среду и предотвратить возникновение аварийных ситуаций.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Для проведения оценки воздействия на окружающую среду ежегодно составляется отчёт 2-ТП отходы, который предоставляется в управление Федеральной службы по надзору в сфере природопользования по Брянской области.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Технические и технологические проблемы в системе сбора, транспортировки и размещения ТКО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Основной проблемой в сфере сбора, транспортировки и размещения твердых коммунальных отходов является неэффективная система общественного контроля и личной ответственности в сфере обращения с твердыми бытовыми отходами следствием которой является наличие несанкционированных свалок.</w:t>
      </w:r>
    </w:p>
    <w:p w:rsidR="006F5D58" w:rsidRDefault="006F5D58" w:rsidP="00D31280">
      <w:pPr>
        <w:keepNext/>
        <w:spacing w:after="0" w:line="240" w:lineRule="auto"/>
        <w:jc w:val="center"/>
        <w:outlineLvl w:val="1"/>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jc w:val="center"/>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4. Характеристика состояния и проблем в реализации энергоресурсосбережения и учета и сбора информации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Энергосбережение – это реализация правовых, организационных, научных, производственных, технических и экономических мер, направленных на эффективное использование энергетических ресурсов.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Проведение мероприятий по оснащению многоквартирных домов приборами учета энергетических ресурсов является необходимым условием развития Семячковского сельского поселения. Повышение эффективности использования энергетических ресурсов, как следствие проведенных мероприятий по оснащению приборами учета, позволит решить целый ряд энергетических проблем, накопившихся к настоящему времени.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 сфере энергосбережения основными проблемами являются: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val="x-none" w:eastAsia="x-none"/>
        </w:rPr>
      </w:pPr>
      <w:r w:rsidRPr="00FF6765">
        <w:rPr>
          <w:rFonts w:ascii="Times New Roman" w:eastAsia="Times New Roman" w:hAnsi="Times New Roman" w:cs="Times New Roman"/>
          <w:sz w:val="17"/>
          <w:szCs w:val="17"/>
          <w:lang w:eastAsia="x-none"/>
        </w:rPr>
        <w:t xml:space="preserve">- </w:t>
      </w:r>
      <w:r w:rsidRPr="00FF6765">
        <w:rPr>
          <w:rFonts w:ascii="Times New Roman" w:eastAsia="Times New Roman" w:hAnsi="Times New Roman" w:cs="Times New Roman"/>
          <w:sz w:val="17"/>
          <w:szCs w:val="17"/>
          <w:lang w:val="x-none" w:eastAsia="x-none"/>
        </w:rPr>
        <w:t>высокий уровень потерь энергии и ресурсов при оказании жилищно-коммунальных услуг и ведении хозяйства. Повышенные потери при оказании жилищно-коммунальных услуг присутствуют на всех стадиях производства, передачи, распределения и потребления ресурсов. Так, на стадии передачи и распределения энергии и ресурсов вследствие применения устаревшей технологии прокладки трубопроводов, отсутствия современных систем контроля и регулирования снабжения, повышенной аварийности сетей, потери составляют не менее 25 %. Высок уровень потерь (не менее 20 %) в зданиях вследствие низкой энергетической эффективности ограждающих конструкций, нерационального построения внутренних систем теплоснабжения, отсутствия приборов коммерческого учета потребления ресурсов, низкого уровня обслуживания. В целом потери ресурсов в жилищно-коммунальном хозяйстве (ЖКХ) можно оценить величиной 30-40 %. Потери создают повышенную финансовую нагрузку на потребителей ресурсов жилищно-коммунального и бюджетного сектора хозяйства, а также на бюджет;</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val="x-none" w:eastAsia="x-none"/>
        </w:rPr>
      </w:pPr>
      <w:r w:rsidRPr="00FF6765">
        <w:rPr>
          <w:rFonts w:ascii="Times New Roman" w:eastAsia="Times New Roman" w:hAnsi="Times New Roman" w:cs="Times New Roman"/>
          <w:sz w:val="17"/>
          <w:szCs w:val="17"/>
          <w:lang w:eastAsia="x-none"/>
        </w:rPr>
        <w:t xml:space="preserve">- </w:t>
      </w:r>
      <w:r w:rsidRPr="00FF6765">
        <w:rPr>
          <w:rFonts w:ascii="Times New Roman" w:eastAsia="Times New Roman" w:hAnsi="Times New Roman" w:cs="Times New Roman"/>
          <w:sz w:val="17"/>
          <w:szCs w:val="17"/>
          <w:lang w:val="x-none" w:eastAsia="x-none"/>
        </w:rPr>
        <w:t xml:space="preserve">рост тарифного давления на жилищно-коммунальное хозяйство сельского поселения, население и организации бюджетной сферы. Низкая эффективность энергетического хозяйства, повышение цен на энергоносители обуславливают рост тарифов на энергетические ресурсы, потребляемые сельским поселением, и рост тарифного давления на жилищно-коммунальное хозяйство поселения, население и организации бюджетной сферы. Доля энергетической составляющей в стоимости услуг ЖКХ постоянно растет. Для населения доля составляющей за теплоснабжение и горячее водоснабжение в структуре плат за жилищно-коммунальные услуги составляет около 40 %. Таким образом, существующая тенденция роста тарифов может привести к неплатежеспособности большей части населения.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Необходимость решения проблемы энергосбережения обусловлена следующими причинами: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 невозможностью комплексного решения проблемы в требуемые сроки за счет использования действующего рыночного механизма;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lastRenderedPageBreak/>
        <w:t>2) комплексным характером проблемы и необходимостью координации действий по ее решению;</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 недостатком средств местного бюджета для финансирования всего комплекса мероприятий по энергосбережению и необходимостью координации действий и ресурсов органов местного самоуправления;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 необходимостью обеспечить выполнение задач социально-экономического развития, поставленных на федеральном, региональном и местном уровне;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 необходимостью повышения эффективности расходования бюджетных средств и снижения рисков развития сельского поселения.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Реализация мероприятий муниципальной целевой программы будет способствовать устойчивому обеспечению экономики и населения Семячковского сельского поселения топливом и энергией, сокращению удельного потребления топливно-энергетических ресурсов в организациях муниципальной сферы, жилищном секторе и объектах коммунальной инфраструктуры.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Основной проблемой, решению которой способствует программа, является преодоление энергетических барьеров экономического роста за счет оптимального соотношения усилий по наращиванию энергетического потенциала и снижения потребности в дополнительных энергоресурсах за счет энергосбережения.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Энергосбережение является одним из важнейших аспектов реформирования жилищно-коммунального хозяйства и направлено на снижение затрат на производство, подачу и потребление топливно-энергетических ресурсов, где эта проблема стоит особенно остро.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val="x-none" w:eastAsia="x-none"/>
        </w:rPr>
      </w:pPr>
      <w:r w:rsidRPr="00FF6765">
        <w:rPr>
          <w:rFonts w:ascii="Times New Roman" w:eastAsia="Times New Roman" w:hAnsi="Times New Roman" w:cs="Times New Roman"/>
          <w:sz w:val="17"/>
          <w:szCs w:val="17"/>
          <w:lang w:eastAsia="ru-RU"/>
        </w:rPr>
        <w:t>Приоритетными задачами в области энергосбережения и повышения энергетической эффективности являются:</w:t>
      </w:r>
    </w:p>
    <w:p w:rsidR="002B5E34" w:rsidRPr="00FF6765" w:rsidRDefault="002B5E34" w:rsidP="00D31280">
      <w:pPr>
        <w:tabs>
          <w:tab w:val="left" w:pos="0"/>
        </w:tabs>
        <w:spacing w:after="0" w:line="240" w:lineRule="auto"/>
        <w:ind w:firstLine="709"/>
        <w:jc w:val="both"/>
        <w:rPr>
          <w:rFonts w:ascii="Times New Roman" w:eastAsia="Times New Roman" w:hAnsi="Times New Roman" w:cs="Times New Roman"/>
          <w:sz w:val="17"/>
          <w:szCs w:val="17"/>
          <w:lang w:val="x-none" w:eastAsia="x-none"/>
        </w:rPr>
      </w:pPr>
      <w:r w:rsidRPr="00FF6765">
        <w:rPr>
          <w:rFonts w:ascii="Times New Roman" w:eastAsia="Times New Roman" w:hAnsi="Times New Roman" w:cs="Times New Roman"/>
          <w:sz w:val="17"/>
          <w:szCs w:val="17"/>
          <w:lang w:val="x-none" w:eastAsia="x-none"/>
        </w:rPr>
        <w:t>- формирование системы управления процессом энергосбережения на территории Семячковского сельского поселения;</w:t>
      </w:r>
    </w:p>
    <w:p w:rsidR="002B5E34" w:rsidRPr="00FF6765" w:rsidRDefault="002B5E34" w:rsidP="00D31280">
      <w:pPr>
        <w:tabs>
          <w:tab w:val="left" w:pos="0"/>
        </w:tabs>
        <w:spacing w:after="0" w:line="240" w:lineRule="auto"/>
        <w:ind w:firstLine="709"/>
        <w:jc w:val="both"/>
        <w:rPr>
          <w:rFonts w:ascii="Times New Roman" w:eastAsia="Times New Roman" w:hAnsi="Times New Roman" w:cs="Times New Roman"/>
          <w:sz w:val="17"/>
          <w:szCs w:val="17"/>
          <w:lang w:val="x-none" w:eastAsia="x-none"/>
        </w:rPr>
      </w:pPr>
      <w:r w:rsidRPr="00FF6765">
        <w:rPr>
          <w:rFonts w:ascii="Times New Roman" w:eastAsia="Times New Roman" w:hAnsi="Times New Roman" w:cs="Times New Roman"/>
          <w:sz w:val="17"/>
          <w:szCs w:val="17"/>
          <w:lang w:val="x-none" w:eastAsia="x-none"/>
        </w:rPr>
        <w:t>- реализация комплекса мероприятий по энергосбережению и повышению энергетической эффективности с целью снижения энергоемкости;</w:t>
      </w:r>
    </w:p>
    <w:p w:rsidR="002B5E34" w:rsidRPr="00FF6765" w:rsidRDefault="002B5E34" w:rsidP="00D31280">
      <w:pPr>
        <w:tabs>
          <w:tab w:val="left" w:pos="0"/>
        </w:tabs>
        <w:spacing w:after="0" w:line="240" w:lineRule="auto"/>
        <w:ind w:firstLine="709"/>
        <w:jc w:val="both"/>
        <w:rPr>
          <w:rFonts w:ascii="Times New Roman" w:eastAsia="Times New Roman" w:hAnsi="Times New Roman" w:cs="Times New Roman"/>
          <w:sz w:val="17"/>
          <w:szCs w:val="17"/>
          <w:lang w:eastAsia="x-none"/>
        </w:rPr>
      </w:pPr>
      <w:r w:rsidRPr="00FF6765">
        <w:rPr>
          <w:rFonts w:ascii="Times New Roman" w:eastAsia="Times New Roman" w:hAnsi="Times New Roman" w:cs="Times New Roman"/>
          <w:sz w:val="17"/>
          <w:szCs w:val="17"/>
          <w:lang w:eastAsia="x-none"/>
        </w:rPr>
        <w:t xml:space="preserve">- </w:t>
      </w:r>
      <w:r w:rsidRPr="00FF6765">
        <w:rPr>
          <w:rFonts w:ascii="Times New Roman" w:eastAsia="Times New Roman" w:hAnsi="Times New Roman" w:cs="Times New Roman"/>
          <w:sz w:val="17"/>
          <w:szCs w:val="17"/>
          <w:lang w:val="x-none" w:eastAsia="x-none"/>
        </w:rPr>
        <w:t>ежегодное снижение муниципальными учреждениями объемов потребления энергоресурсов на 3%</w:t>
      </w:r>
      <w:r w:rsidRPr="00FF6765">
        <w:rPr>
          <w:rFonts w:ascii="Times New Roman" w:eastAsia="Times New Roman" w:hAnsi="Times New Roman" w:cs="Times New Roman"/>
          <w:sz w:val="17"/>
          <w:szCs w:val="17"/>
          <w:lang w:eastAsia="x-none"/>
        </w:rPr>
        <w:t>;</w:t>
      </w:r>
    </w:p>
    <w:p w:rsidR="002B5E34" w:rsidRPr="00FF6765" w:rsidRDefault="002B5E34" w:rsidP="00D31280">
      <w:pPr>
        <w:tabs>
          <w:tab w:val="left" w:pos="0"/>
        </w:tabs>
        <w:spacing w:after="0" w:line="240" w:lineRule="auto"/>
        <w:ind w:firstLine="709"/>
        <w:jc w:val="both"/>
        <w:rPr>
          <w:rFonts w:ascii="Times New Roman" w:eastAsia="Times New Roman" w:hAnsi="Times New Roman" w:cs="Times New Roman"/>
          <w:sz w:val="17"/>
          <w:szCs w:val="17"/>
          <w:lang w:eastAsia="x-none"/>
        </w:rPr>
      </w:pPr>
      <w:r w:rsidRPr="00FF6765">
        <w:rPr>
          <w:rFonts w:ascii="Times New Roman" w:eastAsia="Times New Roman" w:hAnsi="Times New Roman" w:cs="Times New Roman"/>
          <w:sz w:val="17"/>
          <w:szCs w:val="17"/>
          <w:lang w:eastAsia="x-none"/>
        </w:rPr>
        <w:t xml:space="preserve">- </w:t>
      </w:r>
      <w:r w:rsidRPr="00FF6765">
        <w:rPr>
          <w:rFonts w:ascii="Times New Roman" w:eastAsia="Times New Roman" w:hAnsi="Times New Roman" w:cs="Times New Roman"/>
          <w:sz w:val="17"/>
          <w:szCs w:val="17"/>
          <w:lang w:val="x-none" w:eastAsia="x-none"/>
        </w:rPr>
        <w:t>снижение потребления и сокращение потерь электрической и тепловой энергии, воды и природного газа за счет повышения уровня рационального использования топлива и энергии с внедрением энергосберегающих технологий и энергоэффективного оборудования</w:t>
      </w:r>
      <w:r w:rsidRPr="00FF6765">
        <w:rPr>
          <w:rFonts w:ascii="Times New Roman" w:eastAsia="Times New Roman" w:hAnsi="Times New Roman" w:cs="Times New Roman"/>
          <w:sz w:val="17"/>
          <w:szCs w:val="17"/>
          <w:lang w:eastAsia="x-none"/>
        </w:rPr>
        <w:t>;</w:t>
      </w:r>
    </w:p>
    <w:p w:rsidR="002B5E34" w:rsidRPr="00FF6765" w:rsidRDefault="002B5E34" w:rsidP="00D31280">
      <w:pPr>
        <w:tabs>
          <w:tab w:val="left" w:pos="0"/>
        </w:tabs>
        <w:spacing w:after="0" w:line="240" w:lineRule="auto"/>
        <w:ind w:firstLine="709"/>
        <w:jc w:val="both"/>
        <w:rPr>
          <w:rFonts w:ascii="Times New Roman" w:eastAsia="Times New Roman" w:hAnsi="Times New Roman" w:cs="Times New Roman"/>
          <w:sz w:val="17"/>
          <w:szCs w:val="17"/>
          <w:lang w:eastAsia="x-none"/>
        </w:rPr>
      </w:pPr>
      <w:r w:rsidRPr="00FF6765">
        <w:rPr>
          <w:rFonts w:ascii="Times New Roman" w:eastAsia="Times New Roman" w:hAnsi="Times New Roman" w:cs="Times New Roman"/>
          <w:sz w:val="17"/>
          <w:szCs w:val="17"/>
          <w:lang w:eastAsia="x-none"/>
        </w:rPr>
        <w:t>- о</w:t>
      </w:r>
      <w:r w:rsidRPr="00FF6765">
        <w:rPr>
          <w:rFonts w:ascii="Times New Roman" w:eastAsia="Times New Roman" w:hAnsi="Times New Roman" w:cs="Times New Roman"/>
          <w:sz w:val="17"/>
          <w:szCs w:val="17"/>
          <w:lang w:val="x-none" w:eastAsia="x-none"/>
        </w:rPr>
        <w:t>бновление основных производственных фондов, внедрение энергосберегающих технологий</w:t>
      </w:r>
      <w:r w:rsidRPr="00FF6765">
        <w:rPr>
          <w:rFonts w:ascii="Times New Roman" w:eastAsia="Times New Roman" w:hAnsi="Times New Roman" w:cs="Times New Roman"/>
          <w:sz w:val="17"/>
          <w:szCs w:val="17"/>
          <w:lang w:eastAsia="x-none"/>
        </w:rPr>
        <w:t>;</w:t>
      </w:r>
    </w:p>
    <w:p w:rsidR="002B5E34" w:rsidRPr="00FF6765" w:rsidRDefault="002B5E34" w:rsidP="00D31280">
      <w:pPr>
        <w:tabs>
          <w:tab w:val="left" w:pos="0"/>
        </w:tabs>
        <w:spacing w:after="0" w:line="240" w:lineRule="auto"/>
        <w:ind w:firstLine="709"/>
        <w:jc w:val="both"/>
        <w:rPr>
          <w:rFonts w:ascii="Times New Roman" w:eastAsia="Times New Roman" w:hAnsi="Times New Roman" w:cs="Times New Roman"/>
          <w:sz w:val="17"/>
          <w:szCs w:val="17"/>
          <w:lang w:val="x-none" w:eastAsia="x-none"/>
        </w:rPr>
      </w:pPr>
      <w:r w:rsidRPr="00FF6765">
        <w:rPr>
          <w:rFonts w:ascii="Times New Roman" w:eastAsia="Times New Roman" w:hAnsi="Times New Roman" w:cs="Times New Roman"/>
          <w:sz w:val="17"/>
          <w:szCs w:val="17"/>
          <w:lang w:eastAsia="x-none"/>
        </w:rPr>
        <w:t xml:space="preserve">- </w:t>
      </w:r>
      <w:r w:rsidRPr="00FF6765">
        <w:rPr>
          <w:rFonts w:ascii="Times New Roman" w:eastAsia="Times New Roman" w:hAnsi="Times New Roman" w:cs="Times New Roman"/>
          <w:sz w:val="17"/>
          <w:szCs w:val="17"/>
          <w:lang w:val="x-none" w:eastAsia="x-none"/>
        </w:rPr>
        <w:t>повышение качества жилищно-коммунальных услуг для потребителей путем энергоэффективной модернизации объектов и сетей коммунальной инфраструктуры;</w:t>
      </w:r>
    </w:p>
    <w:p w:rsidR="002B5E34" w:rsidRPr="00FF6765" w:rsidRDefault="002B5E34" w:rsidP="00D31280">
      <w:pPr>
        <w:tabs>
          <w:tab w:val="left" w:pos="0"/>
        </w:tabs>
        <w:spacing w:after="0" w:line="240" w:lineRule="auto"/>
        <w:ind w:firstLine="709"/>
        <w:jc w:val="both"/>
        <w:rPr>
          <w:rFonts w:ascii="Times New Roman" w:eastAsia="Times New Roman" w:hAnsi="Times New Roman" w:cs="Times New Roman"/>
          <w:sz w:val="17"/>
          <w:szCs w:val="17"/>
          <w:lang w:val="x-none" w:eastAsia="x-none"/>
        </w:rPr>
      </w:pPr>
      <w:r w:rsidRPr="00FF6765">
        <w:rPr>
          <w:rFonts w:ascii="Times New Roman" w:eastAsia="Times New Roman" w:hAnsi="Times New Roman" w:cs="Times New Roman"/>
          <w:sz w:val="17"/>
          <w:szCs w:val="17"/>
          <w:lang w:eastAsia="x-none"/>
        </w:rPr>
        <w:t xml:space="preserve">- </w:t>
      </w:r>
      <w:r w:rsidRPr="00FF6765">
        <w:rPr>
          <w:rFonts w:ascii="Times New Roman" w:eastAsia="Times New Roman" w:hAnsi="Times New Roman" w:cs="Times New Roman"/>
          <w:sz w:val="17"/>
          <w:szCs w:val="17"/>
          <w:lang w:val="x-none" w:eastAsia="x-none"/>
        </w:rPr>
        <w:t>повышение экологической эффективности и безопасности на основе рационального и экологически ответственного использования энергии и ресурсов, способствующих обеспечению благоприятной окружающей среды.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Энергосбережение должно быть выгодным не только для потребителей ресурсов, но и для организаций, профессионально занимающихся энергосбережением и для инвесторов.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Внедрение организационно – правовых и финансовых механизмов значительно ускорит перевод жилищно-коммунальной и муниципальной сфер деятельности на энергоэффективный путь развития. Энергосбережение для потребителей энергоресурсов является доступным способом снижения расходов, путем минимизации использования энергии, что достигается информационной поддержкой, методами пропаганды и обучением.</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Основными задачами программы энергосбережения в части установки приборов учета ресурсов является:</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реализация мер, направленных на уменьшение потребления энергетических ресурсов;</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обеспечение учета потребляемых энергетических ресурсов, формирование организационных основ и информационного поля распространения идеологии энергосбережения и повышения энергетической эффективности.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Ожидаемые конечные результаты реализации программы энергосбережения:</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увеличение оснащенности приборами учета использованных энергетических ресурсов и формирование действующего механизма управления потреблением энергетических ресурсов;</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снижение потребления (использования) энергетических ресурсов за счет энергосбережения и повышения энергетической эффективности;</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сокращение потерь при потреблении и транспортировке тепловой энергии, электрической энергии и воды в системах коммунальной инфраструктуры Семячковского сельского поселения;</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повышение надежности электроснабжения.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Коллективные (общедомовые) приборы учета ресурсов по холодному водоснабжению, теплоснабжению устанавливаются за счет средств, на капитальный ремонт жилых домов (за счет собственников многоквартирных домов), и за счет средств управляющей организации с последующим возмещением затрат данной организации собственниками многоквартирных домов.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Также в рамках проведения капитального ремонта планируется устанавливать индивидуальные приборы учета холодного водоснабжения  в муниципальных квартирах.</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Учет потребления ресурсов, используемых приборов учета и программно-аппаратных комплексов по каждому виду ресурса приведены в соответствующих подразделах раздела 3.</w:t>
      </w:r>
    </w:p>
    <w:p w:rsidR="002B5E34" w:rsidRPr="00FF6765" w:rsidRDefault="002B5E34" w:rsidP="00D31280">
      <w:pPr>
        <w:keepNext/>
        <w:spacing w:after="0" w:line="240" w:lineRule="auto"/>
        <w:jc w:val="center"/>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5. Целевые показатели развития коммунальной инфраструктуры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Критерии доступности коммунальных услуг для населения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Система критериев доступности для населения Брянской области платы за коммунальные услуги (далее - критерии доступности) для установления предельных индексов максимально возможного изменения размера платы граждан за коммунальные услуги по муниципальным образованиям Брянской области:</w:t>
      </w:r>
    </w:p>
    <w:p w:rsidR="002B5E34" w:rsidRPr="00FF6765" w:rsidRDefault="002B5E34" w:rsidP="00D31280">
      <w:pPr>
        <w:autoSpaceDE w:val="0"/>
        <w:autoSpaceDN w:val="0"/>
        <w:adjustRightInd w:val="0"/>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1) доля расходов на коммунальные услуги в совокупном доходе семьи (в среднем по муниципальному образованию) в очередном году увеличивается не более чем на 15% по сравнению с долей расходов на коммунальные услуги в совокупном доходе семьи в текущем году; </w:t>
      </w:r>
    </w:p>
    <w:p w:rsidR="002B5E34" w:rsidRPr="00FF6765" w:rsidRDefault="002B5E34" w:rsidP="00D31280">
      <w:pPr>
        <w:autoSpaceDE w:val="0"/>
        <w:autoSpaceDN w:val="0"/>
        <w:adjustRightInd w:val="0"/>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2) доля населения с доходами ниже прожиточного минимума в очередном году не превышает долю населения с доходами ниже прожиточного минимума в текущем году; </w:t>
      </w:r>
    </w:p>
    <w:p w:rsidR="002B5E34" w:rsidRPr="00FF6765" w:rsidRDefault="002B5E34" w:rsidP="00D31280">
      <w:pPr>
        <w:autoSpaceDE w:val="0"/>
        <w:autoSpaceDN w:val="0"/>
        <w:adjustRightInd w:val="0"/>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 уровень собираемости платежей за коммунальные услуги в очередном году не ниже уровня собираемости платежей за коммунальные услуги в текущем году;</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4) доля получателей субсидий на оплату коммунальных услуг (с учетом платы за жилищные услуги) в общей численности населения муниципального образования в очередном году составляет величину, не превышающую указанную долю в текущем году.</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Водоснабжение и водоотведение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Критерии спроса на услуги водоснабжения </w:t>
      </w:r>
    </w:p>
    <w:p w:rsidR="002B5E34" w:rsidRPr="00FF6765" w:rsidRDefault="002B5E34" w:rsidP="00D31280">
      <w:pPr>
        <w:spacing w:after="0" w:line="240" w:lineRule="auto"/>
        <w:ind w:firstLine="709"/>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Спрос на услуги водоснабжения увеличится на 92%.</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Показатели степени охвата потребителей приборами учета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 xml:space="preserve">Показатели степени охвата потребителей приборами учета коммунальных ресурсов динамично изменяются в связи с реализацией задач, поставленных Федеральным законом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w:t>
      </w:r>
      <w:r w:rsidRPr="00FF6765">
        <w:rPr>
          <w:rFonts w:ascii="Times New Roman" w:eastAsia="Times New Roman" w:hAnsi="Times New Roman" w:cs="Times New Roman"/>
          <w:sz w:val="17"/>
          <w:szCs w:val="17"/>
        </w:rPr>
        <w:t>Доля объёма реализуемой воды по приборам учёта в 2024 году составила 46%. К 2044 году доля объёма реализуемой воды по приборам учёта прогнозируется в размере 90%.</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Показатели эффективности производства и транспортировки ресурсов </w:t>
      </w:r>
    </w:p>
    <w:p w:rsidR="002B5E34" w:rsidRPr="00FF6765" w:rsidRDefault="002B5E34" w:rsidP="00D31280">
      <w:pPr>
        <w:spacing w:after="0" w:line="240" w:lineRule="auto"/>
        <w:ind w:firstLine="709"/>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Уровень потерь воды в сети соответственно должен снизиться до 10%.</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Критерии надежности поставки и качества поставляемого ресурса </w:t>
      </w:r>
    </w:p>
    <w:p w:rsidR="002B5E34" w:rsidRPr="00FF6765" w:rsidRDefault="002B5E34" w:rsidP="00D31280">
      <w:pPr>
        <w:spacing w:after="0" w:line="240" w:lineRule="auto"/>
        <w:ind w:firstLine="709"/>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lastRenderedPageBreak/>
        <w:t>Техническое состояние системы водоснабжения характеризуется износом 80 % водопроводных сетей и технологического оборудования. В целом ряде случаев высокая степень износа артезианских скважин, водопровода и оборудования приводит к ситуациям, сопряженным с риском возникновения аварий. Аварийность на водопроводных сетях не превышает 1 аварию на 1 км сетей в год.</w:t>
      </w:r>
    </w:p>
    <w:p w:rsidR="002B5E34" w:rsidRPr="00FF6765" w:rsidRDefault="002B5E34" w:rsidP="00D31280">
      <w:pPr>
        <w:spacing w:after="0" w:line="240" w:lineRule="auto"/>
        <w:ind w:firstLine="709"/>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Реализация мероприятий Программы по реконструкции сетей водоснабжения на общую сумму 15 000 000 рублей за период с 2024 года по 2026 год будет способствовать увеличению надежности поставки и качества поставляемого ресурса.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Газоснабжение</w:t>
      </w:r>
    </w:p>
    <w:p w:rsidR="002B5E34" w:rsidRPr="00FF6765" w:rsidRDefault="002B5E34" w:rsidP="00D31280">
      <w:pPr>
        <w:spacing w:after="0" w:line="240" w:lineRule="auto"/>
        <w:ind w:firstLine="709"/>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Анализ существующего текущего состояния коммунальной инфраструктуры позволяет разработать целевые показатели развития системы газоснабжения в перспективе до 2044 года. В качестве целевых показателей развития системы газоснабжения рассмотрены следующие критерии:  </w:t>
      </w:r>
    </w:p>
    <w:p w:rsidR="002B5E34" w:rsidRPr="00FF6765" w:rsidRDefault="002B5E34" w:rsidP="00D31280">
      <w:pPr>
        <w:spacing w:after="0" w:line="240" w:lineRule="auto"/>
        <w:ind w:firstLine="709"/>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К количественным показателям развития системы газоснабжения относятся:  </w:t>
      </w:r>
    </w:p>
    <w:p w:rsidR="002B5E34" w:rsidRPr="00FF6765" w:rsidRDefault="002B5E34" w:rsidP="00D31280">
      <w:pPr>
        <w:spacing w:after="0" w:line="240" w:lineRule="auto"/>
        <w:ind w:firstLine="709"/>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1) Показатель качества коммунальных ресурсов. </w:t>
      </w:r>
    </w:p>
    <w:p w:rsidR="002B5E34" w:rsidRPr="00FF6765" w:rsidRDefault="002B5E34" w:rsidP="00D31280">
      <w:pPr>
        <w:spacing w:after="0" w:line="240" w:lineRule="auto"/>
        <w:ind w:firstLine="709"/>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Бесперебойное круглосуточное газоснабжение в течение года. </w:t>
      </w:r>
    </w:p>
    <w:p w:rsidR="002B5E34" w:rsidRPr="00FF6765" w:rsidRDefault="002B5E34" w:rsidP="00D31280">
      <w:pPr>
        <w:spacing w:after="0" w:line="240" w:lineRule="auto"/>
        <w:ind w:firstLine="709"/>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2) Показатели степени охвата потребителей приборами учета.</w:t>
      </w:r>
    </w:p>
    <w:p w:rsidR="002B5E34" w:rsidRPr="00FF6765" w:rsidRDefault="002B5E34" w:rsidP="00D31280">
      <w:pPr>
        <w:spacing w:after="0" w:line="240" w:lineRule="auto"/>
        <w:ind w:firstLine="709"/>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Показатели степени охвата потребителей приборами учета коммунальных ресурсов динамично изменяются в связи с реализацией задач, поставленных Федеральным законом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2B5E34" w:rsidRPr="00FF6765" w:rsidRDefault="002B5E34" w:rsidP="00D31280">
      <w:pPr>
        <w:spacing w:after="0" w:line="240" w:lineRule="auto"/>
        <w:ind w:firstLine="709"/>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3) Критерии надежности поставки и качества поставляемого ресурса.</w:t>
      </w:r>
    </w:p>
    <w:p w:rsidR="002B5E34" w:rsidRPr="00FF6765" w:rsidRDefault="002B5E34" w:rsidP="00D31280">
      <w:pPr>
        <w:spacing w:after="0" w:line="240" w:lineRule="auto"/>
        <w:ind w:firstLine="709"/>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Газораспределительная система характеризуется стабильной работой, аварийных участков газопроводов нет. Ведется постоянное обслуживание и контроль над состоянием системы газопроводов, сооружений и технических устройств на них. Своевременно производятся ремонтные работы, перекладываются новые сети.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Теплоснабжение</w:t>
      </w:r>
    </w:p>
    <w:p w:rsidR="006F5D58" w:rsidRDefault="002B5E34" w:rsidP="006F5D58">
      <w:pPr>
        <w:spacing w:after="0" w:line="240" w:lineRule="auto"/>
        <w:ind w:firstLine="709"/>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Централизованное теплоснабжение на территории </w:t>
      </w:r>
      <w:r w:rsidRPr="00FF6765">
        <w:rPr>
          <w:rFonts w:ascii="Times New Roman" w:eastAsia="Times New Roman" w:hAnsi="Times New Roman" w:cs="Times New Roman"/>
          <w:sz w:val="17"/>
          <w:szCs w:val="17"/>
        </w:rPr>
        <w:t>Семячковского сельского поселения</w:t>
      </w:r>
      <w:r w:rsidRPr="00FF6765">
        <w:rPr>
          <w:rFonts w:ascii="Times New Roman" w:eastAsia="Calibri" w:hAnsi="Times New Roman" w:cs="Times New Roman"/>
          <w:sz w:val="17"/>
          <w:szCs w:val="17"/>
        </w:rPr>
        <w:t xml:space="preserve"> отсутствует.</w:t>
      </w:r>
    </w:p>
    <w:p w:rsidR="006F5D58" w:rsidRPr="00FF6765" w:rsidRDefault="006F5D58" w:rsidP="006F5D58">
      <w:pPr>
        <w:spacing w:after="0" w:line="240" w:lineRule="auto"/>
        <w:ind w:firstLine="709"/>
        <w:jc w:val="both"/>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 xml:space="preserve"> </w:t>
      </w: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6. Перспективная схема электроснабжения Семячковского сельского поселения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Генеральным планом Семячковского сельского поселения не предусматриваются мероприятия по строительству и реконструкции объектов электроснабжения.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Сведения о планируемых к строительству и реконструкции объектах электроснабжения также отсутствуют в программе развития электроэнергетики Брянской области на период 2023 – 2027 годов. </w:t>
      </w:r>
    </w:p>
    <w:p w:rsidR="002B5E34" w:rsidRPr="00FF6765" w:rsidRDefault="002B5E34" w:rsidP="00D31280">
      <w:pPr>
        <w:spacing w:after="0" w:line="240" w:lineRule="auto"/>
        <w:ind w:firstLine="709"/>
        <w:jc w:val="both"/>
        <w:rPr>
          <w:rFonts w:ascii="Times New Roman" w:eastAsia="Times New Roman" w:hAnsi="Times New Roman" w:cs="Times New Roman"/>
          <w:bCs/>
          <w:sz w:val="17"/>
          <w:szCs w:val="17"/>
        </w:r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7. Перспективная схема теплоснабжения Семячковского сельского поселения</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Генеральным планом Семячковского сельского поселения не предусматривается создание централизованного теплоснабжения.</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p>
    <w:p w:rsidR="002B5E34" w:rsidRPr="00FF6765" w:rsidRDefault="002B5E34" w:rsidP="00D31280">
      <w:pPr>
        <w:tabs>
          <w:tab w:val="left" w:pos="1134"/>
        </w:tabs>
        <w:spacing w:after="0" w:line="240" w:lineRule="auto"/>
        <w:jc w:val="right"/>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8. Перспективная схема водоснабжения Семячковского сельского поселения</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Программа инвестиционных мероприятий по водоснабжению Семячковского сельского поселения приведена в таблице ниже.</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xml:space="preserve"> Реализация представленных проектов и мероприятий в сфере водоснабжения позволит:</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существенно снизить изношенность сетей;</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обеспечить присоединение новых потребителей;</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повысить надежность и бесперебойность поставляемого ресурса;</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кардинально снизить сверхнормативные потери в сетях;</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полностью обеспечить услугами развивающиеся и застраиваемые территории поселения;</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снизить затраты на ремонты.</w:t>
      </w:r>
    </w:p>
    <w:p w:rsidR="002B5E34" w:rsidRPr="00FF6765" w:rsidRDefault="002B5E34" w:rsidP="00D31280">
      <w:pPr>
        <w:spacing w:after="0" w:line="240" w:lineRule="auto"/>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Инвестиционные мероприятия по водоснабжению</w:t>
      </w:r>
    </w:p>
    <w:tbl>
      <w:tblPr>
        <w:tblW w:w="8495" w:type="dxa"/>
        <w:jc w:val="center"/>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Look w:val="04A0" w:firstRow="1" w:lastRow="0" w:firstColumn="1" w:lastColumn="0" w:noHBand="0" w:noVBand="1"/>
      </w:tblPr>
      <w:tblGrid>
        <w:gridCol w:w="3076"/>
        <w:gridCol w:w="1395"/>
        <w:gridCol w:w="1479"/>
        <w:gridCol w:w="1134"/>
        <w:gridCol w:w="1411"/>
      </w:tblGrid>
      <w:tr w:rsidR="00D31280" w:rsidRPr="00FF6765" w:rsidTr="00D31280">
        <w:trPr>
          <w:trHeight w:val="227"/>
          <w:jc w:val="center"/>
        </w:trPr>
        <w:tc>
          <w:tcPr>
            <w:tcW w:w="3076" w:type="dxa"/>
            <w:vMerge w:val="restart"/>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Наименование мероприятий</w:t>
            </w:r>
          </w:p>
        </w:tc>
        <w:tc>
          <w:tcPr>
            <w:tcW w:w="5419" w:type="dxa"/>
            <w:gridSpan w:val="4"/>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Сроки выполнения, стоимость работ, тыс. руб</w:t>
            </w:r>
          </w:p>
        </w:tc>
      </w:tr>
      <w:tr w:rsidR="00D31280" w:rsidRPr="00FF6765" w:rsidTr="00D31280">
        <w:trPr>
          <w:trHeight w:val="165"/>
          <w:jc w:val="center"/>
        </w:trPr>
        <w:tc>
          <w:tcPr>
            <w:tcW w:w="0" w:type="auto"/>
            <w:vMerge/>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rPr>
            </w:pPr>
          </w:p>
        </w:tc>
        <w:tc>
          <w:tcPr>
            <w:tcW w:w="1395" w:type="dxa"/>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2024</w:t>
            </w:r>
          </w:p>
        </w:tc>
        <w:tc>
          <w:tcPr>
            <w:tcW w:w="1479" w:type="dxa"/>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2025</w:t>
            </w:r>
          </w:p>
        </w:tc>
        <w:tc>
          <w:tcPr>
            <w:tcW w:w="1134" w:type="dxa"/>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2026</w:t>
            </w:r>
          </w:p>
        </w:tc>
        <w:tc>
          <w:tcPr>
            <w:tcW w:w="1411" w:type="dxa"/>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2027</w:t>
            </w:r>
          </w:p>
        </w:tc>
      </w:tr>
      <w:tr w:rsidR="00D31280" w:rsidRPr="00FF6765" w:rsidTr="00D31280">
        <w:trPr>
          <w:trHeight w:hRule="exact" w:val="28"/>
          <w:jc w:val="center"/>
        </w:trPr>
        <w:tc>
          <w:tcPr>
            <w:tcW w:w="3076" w:type="dxa"/>
            <w:shd w:val="clear" w:color="auto" w:fill="auto"/>
          </w:tcPr>
          <w:p w:rsidR="002B5E34" w:rsidRPr="00FF6765" w:rsidRDefault="002B5E34" w:rsidP="00D31280">
            <w:pPr>
              <w:tabs>
                <w:tab w:val="left" w:pos="-127"/>
              </w:tabs>
              <w:spacing w:after="0" w:line="240" w:lineRule="auto"/>
              <w:rPr>
                <w:rFonts w:ascii="Times New Roman" w:eastAsia="Times New Roman" w:hAnsi="Times New Roman" w:cs="Times New Roman"/>
                <w:sz w:val="17"/>
                <w:szCs w:val="17"/>
              </w:rPr>
            </w:pPr>
          </w:p>
        </w:tc>
        <w:tc>
          <w:tcPr>
            <w:tcW w:w="5419" w:type="dxa"/>
            <w:gridSpan w:val="4"/>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r>
      <w:tr w:rsidR="00D31280" w:rsidRPr="00FF6765" w:rsidTr="00D31280">
        <w:trPr>
          <w:trHeight w:val="283"/>
          <w:jc w:val="center"/>
        </w:trPr>
        <w:tc>
          <w:tcPr>
            <w:tcW w:w="3076" w:type="dxa"/>
            <w:shd w:val="clear" w:color="auto" w:fill="auto"/>
            <w:vAlign w:val="center"/>
            <w:hideMark/>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Строительство артезианской скважины, водонапорной башни, водопроводной сети протяженностью 5,2 км в                          д. Аладьино</w:t>
            </w:r>
          </w:p>
        </w:tc>
        <w:tc>
          <w:tcPr>
            <w:tcW w:w="1395" w:type="dxa"/>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479" w:type="dxa"/>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134" w:type="dxa"/>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15 000 000</w:t>
            </w:r>
          </w:p>
        </w:tc>
        <w:tc>
          <w:tcPr>
            <w:tcW w:w="1411" w:type="dxa"/>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bl>
    <w:p w:rsidR="002B5E34" w:rsidRPr="00FF6765" w:rsidRDefault="002B5E34" w:rsidP="00D31280">
      <w:pPr>
        <w:spacing w:after="0" w:line="240" w:lineRule="auto"/>
        <w:rPr>
          <w:rFonts w:ascii="Times New Roman" w:eastAsia="Times New Roman" w:hAnsi="Times New Roman" w:cs="Times New Roman"/>
          <w:sz w:val="17"/>
          <w:szCs w:val="17"/>
        </w:rPr>
      </w:pP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Ориентировочный объем инвестиций – 15 000 000 рублей.</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Мероприятия программы подлежат уточнению по объемам ассигнований, предусмотренных в районном бюджете на соответствующие годы, с учетом возможности доходной части районного бюджета. Финансирование мероприятий Программы осуществляться исходя из реальных возможностей бюджета на текущий финансовый год.</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9. Перспективная схема водоотведения Семячковского сельского поселения</w:t>
      </w:r>
    </w:p>
    <w:p w:rsidR="002B5E34" w:rsidRPr="00FF6765" w:rsidRDefault="002B5E34" w:rsidP="00D31280">
      <w:pPr>
        <w:tabs>
          <w:tab w:val="left" w:pos="993"/>
        </w:tabs>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 xml:space="preserve">Генеральным планом </w:t>
      </w:r>
      <w:r w:rsidRPr="00FF6765">
        <w:rPr>
          <w:rFonts w:ascii="Times New Roman" w:eastAsia="Times New Roman" w:hAnsi="Times New Roman" w:cs="Times New Roman"/>
          <w:sz w:val="17"/>
          <w:szCs w:val="17"/>
        </w:rPr>
        <w:t xml:space="preserve">Семячковского сельского поселения </w:t>
      </w:r>
      <w:r w:rsidRPr="00FF6765">
        <w:rPr>
          <w:rFonts w:ascii="Times New Roman" w:eastAsia="Times New Roman" w:hAnsi="Times New Roman" w:cs="Times New Roman"/>
          <w:sz w:val="17"/>
          <w:szCs w:val="17"/>
          <w:lang w:eastAsia="ru-RU"/>
        </w:rPr>
        <w:t>не предусматриваются мероприятия по строительству и реконструкции объектов водоотведения.</w:t>
      </w:r>
      <w:r w:rsidRPr="00FF6765">
        <w:rPr>
          <w:rFonts w:ascii="Times New Roman" w:eastAsia="Times New Roman" w:hAnsi="Times New Roman" w:cs="Times New Roman"/>
          <w:sz w:val="17"/>
          <w:szCs w:val="17"/>
          <w:shd w:val="clear" w:color="auto" w:fill="FFFFFF"/>
          <w:lang w:eastAsia="ru-RU"/>
        </w:rPr>
        <w:t xml:space="preserve"> В положении о территориальном планировании, содержащемся в генеральном плане </w:t>
      </w:r>
      <w:r w:rsidRPr="00FF6765">
        <w:rPr>
          <w:rFonts w:ascii="Times New Roman" w:eastAsia="Times New Roman" w:hAnsi="Times New Roman" w:cs="Times New Roman"/>
          <w:sz w:val="17"/>
          <w:szCs w:val="17"/>
        </w:rPr>
        <w:t>Семячковского сельского поселения</w:t>
      </w:r>
      <w:r w:rsidRPr="00FF6765">
        <w:rPr>
          <w:rFonts w:ascii="Times New Roman" w:eastAsia="Times New Roman" w:hAnsi="Times New Roman" w:cs="Times New Roman"/>
          <w:sz w:val="17"/>
          <w:szCs w:val="17"/>
          <w:lang w:eastAsia="ru-RU"/>
        </w:rPr>
        <w:t>, отсутствуют с</w:t>
      </w:r>
      <w:r w:rsidRPr="00FF6765">
        <w:rPr>
          <w:rFonts w:ascii="Times New Roman" w:eastAsia="Times New Roman" w:hAnsi="Times New Roman" w:cs="Times New Roman"/>
          <w:sz w:val="17"/>
          <w:szCs w:val="17"/>
          <w:shd w:val="clear" w:color="auto" w:fill="FFFFFF"/>
          <w:lang w:eastAsia="ru-RU"/>
        </w:rPr>
        <w:t>ведения о видах, назначении и наименованиях планируемых для размещения объектов местного значения в области</w:t>
      </w:r>
      <w:r w:rsidRPr="00FF6765">
        <w:rPr>
          <w:rFonts w:ascii="Times New Roman" w:eastAsia="Times New Roman" w:hAnsi="Times New Roman" w:cs="Times New Roman"/>
          <w:sz w:val="17"/>
          <w:szCs w:val="17"/>
          <w:lang w:eastAsia="ru-RU"/>
        </w:rPr>
        <w:t xml:space="preserve"> водоотведения</w:t>
      </w:r>
      <w:r w:rsidRPr="00FF6765">
        <w:rPr>
          <w:rFonts w:ascii="Times New Roman" w:eastAsia="Times New Roman" w:hAnsi="Times New Roman" w:cs="Times New Roman"/>
          <w:sz w:val="17"/>
          <w:szCs w:val="17"/>
        </w:rPr>
        <w:t>.</w:t>
      </w:r>
    </w:p>
    <w:p w:rsidR="002B5E34" w:rsidRPr="00FF6765" w:rsidRDefault="002B5E34" w:rsidP="00D31280">
      <w:pPr>
        <w:tabs>
          <w:tab w:val="left" w:pos="993"/>
        </w:tabs>
        <w:spacing w:after="0" w:line="240" w:lineRule="auto"/>
        <w:ind w:firstLine="709"/>
        <w:jc w:val="both"/>
        <w:rPr>
          <w:rFonts w:ascii="Times New Roman" w:eastAsia="Times New Roman" w:hAnsi="Times New Roman" w:cs="Times New Roman"/>
          <w:sz w:val="17"/>
          <w:szCs w:val="17"/>
        </w:r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10. Перспективная схема газоснабжения Семячковского сельского поселения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Генеральным планом предусматривается газификация следующих населённых пунктов: д. Шеменово, д. Груздово, д. Каружа, д. Паровичи, д. Мосточено, д. Огородня.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 соответствии с данными, предоставленными ПУ «Трубчевскмежрайгаз», на территории поселения планируется осуществить замену существующих ШРП на УГРШ-50Н-2-О в н.п. Бобовня и н.п. Ильино</w:t>
      </w:r>
    </w:p>
    <w:p w:rsidR="002B5E34" w:rsidRPr="00FF6765" w:rsidRDefault="002B5E34" w:rsidP="00D31280">
      <w:pPr>
        <w:spacing w:after="0" w:line="240" w:lineRule="auto"/>
        <w:jc w:val="both"/>
        <w:rPr>
          <w:rFonts w:ascii="Times New Roman" w:eastAsia="Times New Roman" w:hAnsi="Times New Roman" w:cs="Times New Roman"/>
          <w:sz w:val="17"/>
          <w:szCs w:val="17"/>
        </w:r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11. Перспективная схема обращения с ТКО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Программой предусматривается выполнение следующих мероприятий: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Проведение работ по ликвидации несанкционированных объектов размещения отходов.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Организация селективного сбора отходов, выделение утильной части из общей массы образованных отходов. Сортировка отходов возможна на местах их образования, т.е. населением, для этого необходима установка специальных маркированных контейнеров для пластика, стекла и проч.</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lastRenderedPageBreak/>
        <w:t>Обеспечение отдельного сбора токсичных отходов (батареек, люминисцентных и ртутных ламп, аккумуляторов и т.д.) с их последующим вывозом на перерабатывающие предприятия.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Проектом предусматриваются мероприятия по сбору и удалению отходов по существующей схеме по обращению с твердыми коммунальными отходами. </w:t>
      </w:r>
    </w:p>
    <w:p w:rsidR="002B5E34" w:rsidRPr="00FF6765" w:rsidRDefault="002B5E34" w:rsidP="00D31280">
      <w:pPr>
        <w:spacing w:after="0" w:line="240" w:lineRule="auto"/>
        <w:ind w:firstLine="709"/>
        <w:jc w:val="both"/>
        <w:rPr>
          <w:rFonts w:ascii="Times New Roman" w:eastAsia="Times New Roman" w:hAnsi="Times New Roman" w:cs="Times New Roman"/>
          <w:bCs/>
          <w:sz w:val="17"/>
          <w:szCs w:val="17"/>
        </w:rPr>
      </w:pPr>
    </w:p>
    <w:p w:rsidR="002B5E34" w:rsidRPr="00FF6765" w:rsidRDefault="002B5E34" w:rsidP="00D31280">
      <w:pPr>
        <w:spacing w:after="0" w:line="240" w:lineRule="auto"/>
        <w:ind w:firstLine="709"/>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Раздел 12. Общая программа инвестиционных проектов для реализации программы комплексного развития систем коммунальной инфраструктуры Семячковского сельского поселения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Программа проектов и оценка финансовых потребностей для реализации всей программы инвестиционных проектов по системам коммунальной инфраструктуры с детализацией по годам представлена в таблице ниже.</w:t>
      </w:r>
    </w:p>
    <w:p w:rsidR="002B5E34" w:rsidRPr="00FF6765" w:rsidRDefault="002B5E34" w:rsidP="00D31280">
      <w:pPr>
        <w:spacing w:after="0" w:line="240" w:lineRule="auto"/>
        <w:ind w:firstLine="539"/>
        <w:jc w:val="both"/>
        <w:rPr>
          <w:rFonts w:ascii="Times New Roman" w:eastAsia="Times New Roman" w:hAnsi="Times New Roman" w:cs="Times New Roman"/>
          <w:sz w:val="17"/>
          <w:szCs w:val="17"/>
        </w:rPr>
        <w:sectPr w:rsidR="002B5E34" w:rsidRPr="00FF6765" w:rsidSect="006F5D58">
          <w:footerReference w:type="default" r:id="rId51"/>
          <w:type w:val="nextColumn"/>
          <w:pgSz w:w="11906" w:h="16838"/>
          <w:pgMar w:top="709" w:right="707" w:bottom="851" w:left="851" w:header="709" w:footer="709" w:gutter="0"/>
          <w:cols w:space="720"/>
          <w:titlePg/>
          <w:docGrid w:linePitch="326"/>
        </w:sectPr>
      </w:pPr>
    </w:p>
    <w:p w:rsidR="002B5E34" w:rsidRPr="00FF6765" w:rsidRDefault="002B5E34" w:rsidP="00D31280">
      <w:pPr>
        <w:spacing w:after="0" w:line="240" w:lineRule="auto"/>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lastRenderedPageBreak/>
        <w:t>Мероприятия программы и необходимые инвестиции в систему коммунальной инфраструктуры</w:t>
      </w:r>
    </w:p>
    <w:tbl>
      <w:tblPr>
        <w:tblW w:w="1533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4776"/>
        <w:gridCol w:w="1314"/>
        <w:gridCol w:w="1425"/>
        <w:gridCol w:w="1701"/>
        <w:gridCol w:w="1985"/>
        <w:gridCol w:w="2117"/>
        <w:gridCol w:w="72"/>
        <w:gridCol w:w="1940"/>
        <w:gridCol w:w="8"/>
      </w:tblGrid>
      <w:tr w:rsidR="00D31280" w:rsidRPr="00FF6765" w:rsidTr="00D31280">
        <w:trPr>
          <w:gridAfter w:val="1"/>
          <w:wAfter w:w="8" w:type="dxa"/>
          <w:trHeight w:val="332"/>
          <w:tblHeader/>
          <w:jc w:val="center"/>
        </w:trPr>
        <w:tc>
          <w:tcPr>
            <w:tcW w:w="4776" w:type="dxa"/>
            <w:vMerge w:val="restart"/>
            <w:shd w:val="clear" w:color="auto" w:fill="FFFFFF"/>
            <w:vAlign w:val="center"/>
            <w:hideMark/>
          </w:tcPr>
          <w:p w:rsidR="002B5E34" w:rsidRPr="00FF6765" w:rsidRDefault="002B5E34" w:rsidP="00D31280">
            <w:pPr>
              <w:keepNext/>
              <w:keepLines/>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bCs/>
                <w:sz w:val="17"/>
                <w:szCs w:val="17"/>
                <w:lang w:eastAsia="ru-RU"/>
              </w:rPr>
              <w:t>Наименование мероприятия</w:t>
            </w:r>
          </w:p>
        </w:tc>
        <w:tc>
          <w:tcPr>
            <w:tcW w:w="1314" w:type="dxa"/>
            <w:vMerge w:val="restart"/>
            <w:shd w:val="clear" w:color="auto" w:fill="FFFFFF"/>
            <w:vAlign w:val="center"/>
            <w:hideMark/>
          </w:tcPr>
          <w:p w:rsidR="002B5E34" w:rsidRPr="00FF6765" w:rsidRDefault="002B5E34" w:rsidP="00D31280">
            <w:pPr>
              <w:keepNext/>
              <w:keepLines/>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bCs/>
                <w:sz w:val="17"/>
                <w:szCs w:val="17"/>
                <w:lang w:eastAsia="ru-RU"/>
              </w:rPr>
              <w:t>Срок реализации</w:t>
            </w:r>
          </w:p>
        </w:tc>
        <w:tc>
          <w:tcPr>
            <w:tcW w:w="9240" w:type="dxa"/>
            <w:gridSpan w:val="6"/>
            <w:shd w:val="clear" w:color="auto" w:fill="FFFFFF"/>
            <w:vAlign w:val="center"/>
            <w:hideMark/>
          </w:tcPr>
          <w:p w:rsidR="002B5E34" w:rsidRPr="00FF6765" w:rsidRDefault="002B5E34" w:rsidP="00D31280">
            <w:pPr>
              <w:keepNext/>
              <w:keepLines/>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bCs/>
                <w:sz w:val="17"/>
                <w:szCs w:val="17"/>
                <w:lang w:eastAsia="ru-RU"/>
              </w:rPr>
              <w:t>Объем финансирования, руб.</w:t>
            </w:r>
          </w:p>
        </w:tc>
      </w:tr>
      <w:tr w:rsidR="00D31280" w:rsidRPr="00FF6765" w:rsidTr="00D31280">
        <w:trPr>
          <w:gridAfter w:val="1"/>
          <w:wAfter w:w="8" w:type="dxa"/>
          <w:trHeight w:val="169"/>
          <w:tblHeader/>
          <w:jc w:val="center"/>
        </w:trPr>
        <w:tc>
          <w:tcPr>
            <w:tcW w:w="4776" w:type="dxa"/>
            <w:vMerge/>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314" w:type="dxa"/>
            <w:vMerge/>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425" w:type="dxa"/>
            <w:shd w:val="clear" w:color="auto" w:fill="FFFFFF"/>
            <w:vAlign w:val="center"/>
            <w:hideMark/>
          </w:tcPr>
          <w:p w:rsidR="002B5E34" w:rsidRPr="00FF6765" w:rsidRDefault="002B5E34" w:rsidP="00D31280">
            <w:pPr>
              <w:keepNext/>
              <w:keepLines/>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bCs/>
                <w:sz w:val="17"/>
                <w:szCs w:val="17"/>
                <w:lang w:eastAsia="ru-RU"/>
              </w:rPr>
              <w:t>ВСЕГО</w:t>
            </w:r>
          </w:p>
        </w:tc>
        <w:tc>
          <w:tcPr>
            <w:tcW w:w="1701" w:type="dxa"/>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val="en-US" w:eastAsia="ru-RU"/>
              </w:rPr>
              <w:t>20</w:t>
            </w:r>
            <w:r w:rsidRPr="00FF6765">
              <w:rPr>
                <w:rFonts w:ascii="Times New Roman" w:eastAsia="Times New Roman" w:hAnsi="Times New Roman" w:cs="Times New Roman"/>
                <w:bCs/>
                <w:sz w:val="17"/>
                <w:szCs w:val="17"/>
                <w:lang w:eastAsia="ru-RU"/>
              </w:rPr>
              <w:t>24</w:t>
            </w:r>
          </w:p>
        </w:tc>
        <w:tc>
          <w:tcPr>
            <w:tcW w:w="1985" w:type="dxa"/>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val="en-US" w:eastAsia="ru-RU"/>
              </w:rPr>
              <w:t>202</w:t>
            </w:r>
            <w:r w:rsidRPr="00FF6765">
              <w:rPr>
                <w:rFonts w:ascii="Times New Roman" w:eastAsia="Times New Roman" w:hAnsi="Times New Roman" w:cs="Times New Roman"/>
                <w:bCs/>
                <w:sz w:val="17"/>
                <w:szCs w:val="17"/>
                <w:lang w:eastAsia="ru-RU"/>
              </w:rPr>
              <w:t>5</w:t>
            </w:r>
          </w:p>
        </w:tc>
        <w:tc>
          <w:tcPr>
            <w:tcW w:w="2189" w:type="dxa"/>
            <w:gridSpan w:val="2"/>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val="en-US" w:eastAsia="ru-RU"/>
              </w:rPr>
              <w:t>202</w:t>
            </w:r>
            <w:r w:rsidRPr="00FF6765">
              <w:rPr>
                <w:rFonts w:ascii="Times New Roman" w:eastAsia="Times New Roman" w:hAnsi="Times New Roman" w:cs="Times New Roman"/>
                <w:bCs/>
                <w:sz w:val="17"/>
                <w:szCs w:val="17"/>
                <w:lang w:eastAsia="ru-RU"/>
              </w:rPr>
              <w:t>6</w:t>
            </w:r>
          </w:p>
        </w:tc>
        <w:tc>
          <w:tcPr>
            <w:tcW w:w="1940" w:type="dxa"/>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2028-2044</w:t>
            </w:r>
          </w:p>
        </w:tc>
      </w:tr>
      <w:tr w:rsidR="00D31280" w:rsidRPr="00FF6765" w:rsidTr="00D31280">
        <w:trPr>
          <w:gridAfter w:val="1"/>
          <w:wAfter w:w="8" w:type="dxa"/>
          <w:trHeight w:val="169"/>
          <w:tblHeader/>
          <w:jc w:val="center"/>
        </w:trPr>
        <w:tc>
          <w:tcPr>
            <w:tcW w:w="15330" w:type="dxa"/>
            <w:gridSpan w:val="8"/>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Электроснабжение</w:t>
            </w:r>
          </w:p>
        </w:tc>
      </w:tr>
      <w:tr w:rsidR="00D31280" w:rsidRPr="00FF6765" w:rsidTr="00D31280">
        <w:trPr>
          <w:gridAfter w:val="1"/>
          <w:wAfter w:w="8" w:type="dxa"/>
          <w:trHeight w:val="169"/>
          <w:tblHeader/>
          <w:jc w:val="center"/>
        </w:trPr>
        <w:tc>
          <w:tcPr>
            <w:tcW w:w="4776" w:type="dxa"/>
            <w:vAlign w:val="center"/>
          </w:tcPr>
          <w:p w:rsidR="002B5E34" w:rsidRPr="00FF6765" w:rsidRDefault="002B5E34" w:rsidP="00D31280">
            <w:pPr>
              <w:widowControl w:val="0"/>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314"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40"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r>
      <w:tr w:rsidR="00D31280" w:rsidRPr="00FF6765" w:rsidTr="00D31280">
        <w:trPr>
          <w:gridAfter w:val="1"/>
          <w:wAfter w:w="8" w:type="dxa"/>
          <w:trHeight w:val="169"/>
          <w:tblHeader/>
          <w:jc w:val="center"/>
        </w:trPr>
        <w:tc>
          <w:tcPr>
            <w:tcW w:w="13390" w:type="dxa"/>
            <w:gridSpan w:val="7"/>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Теплоснабжение</w:t>
            </w:r>
          </w:p>
        </w:tc>
        <w:tc>
          <w:tcPr>
            <w:tcW w:w="1940"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r>
      <w:tr w:rsidR="00D31280" w:rsidRPr="00FF6765" w:rsidTr="00D31280">
        <w:trPr>
          <w:gridAfter w:val="1"/>
          <w:wAfter w:w="8" w:type="dxa"/>
          <w:trHeight w:val="169"/>
          <w:tblHeader/>
          <w:jc w:val="center"/>
        </w:trPr>
        <w:tc>
          <w:tcPr>
            <w:tcW w:w="4776" w:type="dxa"/>
            <w:vAlign w:val="center"/>
          </w:tcPr>
          <w:p w:rsidR="002B5E34" w:rsidRPr="00FF6765" w:rsidRDefault="002B5E34" w:rsidP="00D31280">
            <w:pPr>
              <w:widowControl w:val="0"/>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314"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40"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r>
      <w:tr w:rsidR="00D31280" w:rsidRPr="00FF6765" w:rsidTr="00D31280">
        <w:trPr>
          <w:gridAfter w:val="1"/>
          <w:wAfter w:w="8" w:type="dxa"/>
          <w:jc w:val="center"/>
        </w:trPr>
        <w:tc>
          <w:tcPr>
            <w:tcW w:w="15330" w:type="dxa"/>
            <w:gridSpan w:val="8"/>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Водоснабжение</w:t>
            </w:r>
          </w:p>
        </w:tc>
      </w:tr>
      <w:tr w:rsidR="00D31280" w:rsidRPr="00FF6765" w:rsidTr="00D31280">
        <w:trPr>
          <w:gridAfter w:val="1"/>
          <w:wAfter w:w="8" w:type="dxa"/>
          <w:jc w:val="center"/>
        </w:trPr>
        <w:tc>
          <w:tcPr>
            <w:tcW w:w="4776" w:type="dxa"/>
            <w:shd w:val="clear" w:color="auto" w:fill="FFFFFF"/>
            <w:vAlign w:val="center"/>
            <w:hideMark/>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Строительство артезианской скважины, водонапорной башни, водопроводной сети протяженностью 5,2 км в д. Аладьино</w:t>
            </w:r>
          </w:p>
        </w:tc>
        <w:tc>
          <w:tcPr>
            <w:tcW w:w="1314" w:type="dxa"/>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2026</w:t>
            </w:r>
          </w:p>
        </w:tc>
        <w:tc>
          <w:tcPr>
            <w:tcW w:w="1425" w:type="dxa"/>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15 000 000</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15 000 000</w:t>
            </w:r>
          </w:p>
        </w:tc>
        <w:tc>
          <w:tcPr>
            <w:tcW w:w="1940" w:type="dxa"/>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r>
      <w:tr w:rsidR="00D31280" w:rsidRPr="00FF6765" w:rsidTr="00D31280">
        <w:trPr>
          <w:gridAfter w:val="1"/>
          <w:wAfter w:w="8" w:type="dxa"/>
          <w:jc w:val="center"/>
        </w:trPr>
        <w:tc>
          <w:tcPr>
            <w:tcW w:w="15330" w:type="dxa"/>
            <w:gridSpan w:val="8"/>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Водоотведение</w:t>
            </w:r>
          </w:p>
        </w:tc>
      </w:tr>
      <w:tr w:rsidR="00D31280" w:rsidRPr="00FF6765" w:rsidTr="00D31280">
        <w:trPr>
          <w:gridAfter w:val="1"/>
          <w:wAfter w:w="8" w:type="dxa"/>
          <w:jc w:val="center"/>
        </w:trPr>
        <w:tc>
          <w:tcPr>
            <w:tcW w:w="4776" w:type="dxa"/>
            <w:shd w:val="clear" w:color="auto" w:fill="FFFFFF"/>
            <w:vAlign w:val="center"/>
          </w:tcPr>
          <w:p w:rsidR="002B5E34" w:rsidRPr="00FF6765" w:rsidRDefault="002B5E34" w:rsidP="00D31280">
            <w:pPr>
              <w:widowControl w:val="0"/>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314"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40"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r>
      <w:tr w:rsidR="00D31280" w:rsidRPr="00FF6765" w:rsidTr="00D31280">
        <w:trPr>
          <w:gridAfter w:val="1"/>
          <w:wAfter w:w="8" w:type="dxa"/>
          <w:jc w:val="center"/>
        </w:trPr>
        <w:tc>
          <w:tcPr>
            <w:tcW w:w="15330" w:type="dxa"/>
            <w:gridSpan w:val="8"/>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Газоснабжение</w:t>
            </w:r>
          </w:p>
        </w:tc>
      </w:tr>
      <w:tr w:rsidR="00D31280" w:rsidRPr="00FF6765" w:rsidTr="00D31280">
        <w:trPr>
          <w:gridAfter w:val="1"/>
          <w:wAfter w:w="8" w:type="dxa"/>
          <w:jc w:val="center"/>
        </w:trPr>
        <w:tc>
          <w:tcPr>
            <w:tcW w:w="4776" w:type="dxa"/>
            <w:shd w:val="clear" w:color="auto" w:fill="FFFFFF"/>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Замена существующего ШРП  на УГРШ -50Н-2-О в н.п. Ильино</w:t>
            </w:r>
          </w:p>
        </w:tc>
        <w:tc>
          <w:tcPr>
            <w:tcW w:w="1314"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2026</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определить проектом</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определить проектом</w:t>
            </w:r>
          </w:p>
        </w:tc>
        <w:tc>
          <w:tcPr>
            <w:tcW w:w="1940"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r>
      <w:tr w:rsidR="00D31280" w:rsidRPr="00FF6765" w:rsidTr="00D31280">
        <w:trPr>
          <w:gridAfter w:val="1"/>
          <w:wAfter w:w="8" w:type="dxa"/>
          <w:jc w:val="center"/>
        </w:trPr>
        <w:tc>
          <w:tcPr>
            <w:tcW w:w="4776" w:type="dxa"/>
            <w:shd w:val="clear" w:color="auto" w:fill="FFFFFF"/>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Замена существующего ШРП  на УГРШ -50Н-2-О в н.п. Бобовня</w:t>
            </w:r>
          </w:p>
        </w:tc>
        <w:tc>
          <w:tcPr>
            <w:tcW w:w="1314"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2028</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определить проектом</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c>
          <w:tcPr>
            <w:tcW w:w="1940"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определить проектом</w:t>
            </w:r>
          </w:p>
        </w:tc>
      </w:tr>
      <w:tr w:rsidR="00D31280" w:rsidRPr="00FF6765" w:rsidTr="00D31280">
        <w:trPr>
          <w:gridAfter w:val="1"/>
          <w:wAfter w:w="8" w:type="dxa"/>
          <w:jc w:val="center"/>
        </w:trPr>
        <w:tc>
          <w:tcPr>
            <w:tcW w:w="4776" w:type="dxa"/>
            <w:shd w:val="clear" w:color="auto" w:fill="FFFFFF"/>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Газификация населенных пунктов поселения </w:t>
            </w:r>
          </w:p>
        </w:tc>
        <w:tc>
          <w:tcPr>
            <w:tcW w:w="1314"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определить проектом</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40"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определить проектом</w:t>
            </w:r>
          </w:p>
        </w:tc>
      </w:tr>
      <w:tr w:rsidR="00D31280" w:rsidRPr="00FF6765" w:rsidTr="00D31280">
        <w:trPr>
          <w:gridAfter w:val="1"/>
          <w:wAfter w:w="8" w:type="dxa"/>
          <w:jc w:val="center"/>
        </w:trPr>
        <w:tc>
          <w:tcPr>
            <w:tcW w:w="15330" w:type="dxa"/>
            <w:gridSpan w:val="8"/>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ТКО</w:t>
            </w:r>
          </w:p>
        </w:tc>
      </w:tr>
      <w:tr w:rsidR="00D31280" w:rsidRPr="00FF6765" w:rsidTr="00D31280">
        <w:trPr>
          <w:trHeight w:val="456"/>
          <w:jc w:val="center"/>
        </w:trPr>
        <w:tc>
          <w:tcPr>
            <w:tcW w:w="4776" w:type="dxa"/>
            <w:shd w:val="clear" w:color="auto" w:fill="FFFFFF"/>
            <w:vAlign w:val="center"/>
          </w:tcPr>
          <w:p w:rsidR="002B5E34" w:rsidRPr="00FF6765" w:rsidRDefault="002B5E34" w:rsidP="00D31280">
            <w:pPr>
              <w:widowControl w:val="0"/>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314"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17"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020" w:type="dxa"/>
            <w:gridSpan w:val="3"/>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r>
    </w:tbl>
    <w:p w:rsidR="002B5E34" w:rsidRPr="00FF6765" w:rsidRDefault="002B5E34" w:rsidP="00D31280">
      <w:pPr>
        <w:spacing w:after="0" w:line="240" w:lineRule="auto"/>
        <w:rPr>
          <w:rFonts w:ascii="Times New Roman" w:eastAsia="Times New Roman" w:hAnsi="Times New Roman" w:cs="Times New Roman"/>
          <w:bCs/>
          <w:sz w:val="17"/>
          <w:szCs w:val="17"/>
        </w:rPr>
      </w:pPr>
    </w:p>
    <w:p w:rsidR="002B5E34" w:rsidRPr="00FF6765" w:rsidRDefault="002B5E34" w:rsidP="00D31280">
      <w:pPr>
        <w:spacing w:after="0" w:line="240" w:lineRule="auto"/>
        <w:ind w:firstLine="539"/>
        <w:jc w:val="right"/>
        <w:rPr>
          <w:rFonts w:ascii="Times New Roman" w:eastAsia="Times New Roman" w:hAnsi="Times New Roman" w:cs="Times New Roman"/>
          <w:sz w:val="17"/>
          <w:szCs w:val="17"/>
        </w:rPr>
      </w:pPr>
    </w:p>
    <w:p w:rsidR="002B5E34" w:rsidRPr="00FF6765" w:rsidRDefault="002B5E34" w:rsidP="00D31280">
      <w:pPr>
        <w:spacing w:after="0" w:line="240" w:lineRule="auto"/>
        <w:jc w:val="right"/>
        <w:rPr>
          <w:rFonts w:ascii="Times New Roman" w:eastAsia="Times New Roman" w:hAnsi="Times New Roman" w:cs="Times New Roman"/>
          <w:sz w:val="17"/>
          <w:szCs w:val="17"/>
        </w:rPr>
        <w:sectPr w:rsidR="002B5E34" w:rsidRPr="00FF6765" w:rsidSect="00D31280">
          <w:footerReference w:type="first" r:id="rId52"/>
          <w:type w:val="nextColumn"/>
          <w:pgSz w:w="16838" w:h="11906" w:orient="landscape"/>
          <w:pgMar w:top="851" w:right="851" w:bottom="851" w:left="1418" w:header="709" w:footer="709" w:gutter="0"/>
          <w:cols w:space="720"/>
          <w:titlePg/>
          <w:docGrid w:linePitch="326"/>
        </w:sect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lastRenderedPageBreak/>
        <w:t>Раздел 13. Финансовые потребности для реализации программы</w:t>
      </w:r>
    </w:p>
    <w:p w:rsidR="002B5E34" w:rsidRPr="00FF6765" w:rsidRDefault="002B5E34" w:rsidP="00D31280">
      <w:pPr>
        <w:spacing w:after="0" w:line="240" w:lineRule="auto"/>
        <w:ind w:firstLine="709"/>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 таблице ниже приведены общие сведения о необходимых капитальных вложениях для реализации мероприятий Программы.</w:t>
      </w:r>
    </w:p>
    <w:p w:rsidR="002B5E34" w:rsidRPr="00FF6765" w:rsidRDefault="002B5E34" w:rsidP="00D31280">
      <w:pPr>
        <w:spacing w:after="0" w:line="240" w:lineRule="auto"/>
        <w:jc w:val="both"/>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Финансирование мероприятий по строительству и реконструкции систем коммунальной инфраструктуры</w:t>
      </w:r>
    </w:p>
    <w:tbl>
      <w:tblPr>
        <w:tblW w:w="9889" w:type="dxa"/>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Layout w:type="fixed"/>
        <w:tblLook w:val="01E0" w:firstRow="1" w:lastRow="1" w:firstColumn="1" w:lastColumn="1" w:noHBand="0" w:noVBand="0"/>
      </w:tblPr>
      <w:tblGrid>
        <w:gridCol w:w="3510"/>
        <w:gridCol w:w="1843"/>
        <w:gridCol w:w="1701"/>
        <w:gridCol w:w="1559"/>
        <w:gridCol w:w="1276"/>
      </w:tblGrid>
      <w:tr w:rsidR="00D31280" w:rsidRPr="00FF6765" w:rsidTr="00D31280">
        <w:trPr>
          <w:trHeight w:val="624"/>
          <w:tblHeader/>
        </w:trPr>
        <w:tc>
          <w:tcPr>
            <w:tcW w:w="3510" w:type="dxa"/>
            <w:vMerge w:val="restart"/>
            <w:noWrap/>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Мероприятия</w:t>
            </w:r>
          </w:p>
        </w:tc>
        <w:tc>
          <w:tcPr>
            <w:tcW w:w="6379" w:type="dxa"/>
            <w:gridSpan w:val="4"/>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Источники инвестиций, руб.</w:t>
            </w:r>
          </w:p>
        </w:tc>
      </w:tr>
      <w:tr w:rsidR="00D31280" w:rsidRPr="00FF6765" w:rsidTr="00D31280">
        <w:trPr>
          <w:trHeight w:val="1093"/>
          <w:tblHeader/>
        </w:trPr>
        <w:tc>
          <w:tcPr>
            <w:tcW w:w="3510" w:type="dxa"/>
            <w:vMerge/>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Местный, региональный, бюджет</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Государственно-частное партнерство (концессии)</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Частные инвестиции</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Итого</w:t>
            </w:r>
          </w:p>
        </w:tc>
      </w:tr>
      <w:tr w:rsidR="00D31280" w:rsidRPr="00FF6765" w:rsidTr="00D31280">
        <w:trPr>
          <w:trHeight w:hRule="exact" w:val="28"/>
          <w:tblHeader/>
        </w:trPr>
        <w:tc>
          <w:tcPr>
            <w:tcW w:w="3510"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r>
      <w:tr w:rsidR="00D31280" w:rsidRPr="00FF6765" w:rsidTr="00D31280">
        <w:trPr>
          <w:trHeight w:val="231"/>
          <w:tblHeader/>
        </w:trPr>
        <w:tc>
          <w:tcPr>
            <w:tcW w:w="3510"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Мероприятия по модернизации системы водоснабжения </w:t>
            </w: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15 000 000</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15 000 000</w:t>
            </w:r>
          </w:p>
        </w:tc>
      </w:tr>
      <w:tr w:rsidR="00D31280" w:rsidRPr="00FF6765" w:rsidTr="00D31280">
        <w:trPr>
          <w:trHeight w:val="231"/>
          <w:tblHeader/>
        </w:trPr>
        <w:tc>
          <w:tcPr>
            <w:tcW w:w="3510"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Мероприятия по модернизации системы газоснабжения:</w:t>
            </w: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r w:rsidR="00D31280" w:rsidRPr="00FF6765" w:rsidTr="00D31280">
        <w:trPr>
          <w:trHeight w:val="231"/>
          <w:tblHeader/>
        </w:trPr>
        <w:tc>
          <w:tcPr>
            <w:tcW w:w="3510"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Мероприятия по модернизации системы электроснабжения:</w:t>
            </w: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r w:rsidR="00D31280" w:rsidRPr="00FF6765" w:rsidTr="00D31280">
        <w:trPr>
          <w:trHeight w:val="259"/>
          <w:tblHeader/>
        </w:trPr>
        <w:tc>
          <w:tcPr>
            <w:tcW w:w="3510"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Мероприятия по модернизации системы вывоза ТКО:</w:t>
            </w: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r w:rsidR="00D31280" w:rsidRPr="00FF6765" w:rsidTr="00D31280">
        <w:trPr>
          <w:trHeight w:val="466"/>
          <w:tblHeader/>
        </w:trPr>
        <w:tc>
          <w:tcPr>
            <w:tcW w:w="3510"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Всего:</w:t>
            </w: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15 000 000</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15 000 000</w:t>
            </w:r>
          </w:p>
        </w:tc>
      </w:tr>
    </w:tbl>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Объемы финансирования Программы на 2024-2044 годы носят прогнозный характер и подлежат ежегодному уточнению в установленном законодательством порядке при формировании местного бюджета на соответствующий год.</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При снижении (увеличении) ресурсного обеспечения в установленном порядке вносятся изменения в показатели Программы.</w:t>
      </w: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14. Организация реализации проектов</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В соответствии с п. 40 Методических рекомендаций по разработке программ комплексного развития систем коммунальной инфраструктуры муниципальных образований для организации реализации инвестиционных проектов следует рассматривать следующие варианты:</w:t>
      </w:r>
    </w:p>
    <w:p w:rsidR="002B5E34" w:rsidRPr="00FF6765" w:rsidRDefault="002B5E34" w:rsidP="00D31280">
      <w:pPr>
        <w:widowControl w:val="0"/>
        <w:numPr>
          <w:ilvl w:val="1"/>
          <w:numId w:val="7"/>
        </w:numPr>
        <w:tabs>
          <w:tab w:val="left" w:pos="999"/>
        </w:tabs>
        <w:autoSpaceDE w:val="0"/>
        <w:autoSpaceDN w:val="0"/>
        <w:spacing w:after="0" w:line="240" w:lineRule="auto"/>
        <w:ind w:left="0"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проекты, реализуемые действующими на территории сельского поселения организациями;</w:t>
      </w:r>
    </w:p>
    <w:p w:rsidR="002B5E34" w:rsidRPr="00FF6765" w:rsidRDefault="002B5E34" w:rsidP="00D31280">
      <w:pPr>
        <w:widowControl w:val="0"/>
        <w:numPr>
          <w:ilvl w:val="1"/>
          <w:numId w:val="7"/>
        </w:numPr>
        <w:tabs>
          <w:tab w:val="left" w:pos="1009"/>
        </w:tabs>
        <w:autoSpaceDE w:val="0"/>
        <w:autoSpaceDN w:val="0"/>
        <w:spacing w:after="0" w:line="240" w:lineRule="auto"/>
        <w:ind w:left="0"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проекты, выставляемые на конкурс для привлечения сторонних инвесторов (в том числе по договору</w:t>
      </w:r>
      <w:r w:rsidRPr="00FF6765">
        <w:rPr>
          <w:rFonts w:ascii="Times New Roman" w:eastAsia="Calibri" w:hAnsi="Times New Roman" w:cs="Times New Roman"/>
          <w:spacing w:val="-7"/>
          <w:sz w:val="17"/>
          <w:szCs w:val="17"/>
          <w:lang w:val="x-none"/>
        </w:rPr>
        <w:t xml:space="preserve"> </w:t>
      </w:r>
      <w:r w:rsidRPr="00FF6765">
        <w:rPr>
          <w:rFonts w:ascii="Times New Roman" w:eastAsia="Calibri" w:hAnsi="Times New Roman" w:cs="Times New Roman"/>
          <w:sz w:val="17"/>
          <w:szCs w:val="17"/>
          <w:lang w:val="x-none"/>
        </w:rPr>
        <w:t>концессии);</w:t>
      </w:r>
    </w:p>
    <w:p w:rsidR="002B5E34" w:rsidRPr="00FF6765" w:rsidRDefault="002B5E34" w:rsidP="00D31280">
      <w:pPr>
        <w:widowControl w:val="0"/>
        <w:numPr>
          <w:ilvl w:val="1"/>
          <w:numId w:val="7"/>
        </w:numPr>
        <w:tabs>
          <w:tab w:val="left" w:pos="989"/>
        </w:tabs>
        <w:autoSpaceDE w:val="0"/>
        <w:autoSpaceDN w:val="0"/>
        <w:spacing w:after="0" w:line="240" w:lineRule="auto"/>
        <w:ind w:left="0"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проекты, для реализации которых создаются организации с участием</w:t>
      </w:r>
      <w:r w:rsidRPr="00FF6765">
        <w:rPr>
          <w:rFonts w:ascii="Times New Roman" w:eastAsia="Calibri" w:hAnsi="Times New Roman" w:cs="Times New Roman"/>
          <w:spacing w:val="-3"/>
          <w:sz w:val="17"/>
          <w:szCs w:val="17"/>
          <w:lang w:val="x-none"/>
        </w:rPr>
        <w:t xml:space="preserve"> </w:t>
      </w:r>
      <w:r w:rsidRPr="00FF6765">
        <w:rPr>
          <w:rFonts w:ascii="Times New Roman" w:eastAsia="Calibri" w:hAnsi="Times New Roman" w:cs="Times New Roman"/>
          <w:sz w:val="17"/>
          <w:szCs w:val="17"/>
          <w:lang w:val="x-none"/>
        </w:rPr>
        <w:t>МО;</w:t>
      </w:r>
    </w:p>
    <w:p w:rsidR="002B5E34" w:rsidRPr="00FF6765" w:rsidRDefault="002B5E34" w:rsidP="00D31280">
      <w:pPr>
        <w:widowControl w:val="0"/>
        <w:numPr>
          <w:ilvl w:val="1"/>
          <w:numId w:val="7"/>
        </w:numPr>
        <w:tabs>
          <w:tab w:val="left" w:pos="997"/>
        </w:tabs>
        <w:autoSpaceDE w:val="0"/>
        <w:autoSpaceDN w:val="0"/>
        <w:spacing w:after="0" w:line="240" w:lineRule="auto"/>
        <w:ind w:left="0"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проекты, для реализации которых создаются организации с участием действующих ресурсоснабжающих</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организаций.</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Для реализации Программы целесообразнее всего будет применять две организационные</w:t>
      </w:r>
      <w:r w:rsidRPr="00FF6765">
        <w:rPr>
          <w:rFonts w:ascii="Times New Roman" w:eastAsia="Calibri" w:hAnsi="Times New Roman" w:cs="Times New Roman"/>
          <w:spacing w:val="-2"/>
          <w:sz w:val="17"/>
          <w:szCs w:val="17"/>
          <w:lang w:eastAsia="ru-RU"/>
        </w:rPr>
        <w:t xml:space="preserve"> </w:t>
      </w:r>
      <w:r w:rsidRPr="00FF6765">
        <w:rPr>
          <w:rFonts w:ascii="Times New Roman" w:eastAsia="Calibri" w:hAnsi="Times New Roman" w:cs="Times New Roman"/>
          <w:sz w:val="17"/>
          <w:szCs w:val="17"/>
          <w:lang w:eastAsia="ru-RU"/>
        </w:rPr>
        <w:t>формы:</w:t>
      </w:r>
    </w:p>
    <w:p w:rsidR="002B5E34" w:rsidRPr="00FF6765" w:rsidRDefault="002B5E34" w:rsidP="00D31280">
      <w:pPr>
        <w:widowControl w:val="0"/>
        <w:numPr>
          <w:ilvl w:val="0"/>
          <w:numId w:val="8"/>
        </w:numPr>
        <w:tabs>
          <w:tab w:val="left" w:pos="1136"/>
        </w:tabs>
        <w:autoSpaceDE w:val="0"/>
        <w:autoSpaceDN w:val="0"/>
        <w:spacing w:after="0" w:line="240" w:lineRule="auto"/>
        <w:ind w:left="0"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проекты, реализуемые действующими на территории МО организациями, для проектов в системе теплоснабжения, водоснабжения, водоотведения, электроснабжения, газоснабжения, обращения с ТКО, по энергосбережению – ввиду того, что использование инфраструктуры и персонала действующих на территории организаций позволит сократить время для подготовки к началу реализации мероприятий, тем самым сокращая затраты на организацию</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проектов;</w:t>
      </w:r>
    </w:p>
    <w:p w:rsidR="002B5E34" w:rsidRPr="00FF6765" w:rsidRDefault="002B5E34" w:rsidP="00D31280">
      <w:pPr>
        <w:widowControl w:val="0"/>
        <w:numPr>
          <w:ilvl w:val="0"/>
          <w:numId w:val="8"/>
        </w:numPr>
        <w:tabs>
          <w:tab w:val="left" w:pos="1136"/>
        </w:tabs>
        <w:autoSpaceDE w:val="0"/>
        <w:autoSpaceDN w:val="0"/>
        <w:spacing w:after="0" w:line="240" w:lineRule="auto"/>
        <w:ind w:left="0"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проекты, выставляемые на конкурс для привлечения сторонних инвесторов (в том числе по договору концессии) – для крупных инфраструктурных проектов с длительными сроками окупаемости;</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Предметом инвестиционного конкурса является право произвести инвестиции в определенные объекты, в том числе находящиеся в муниципальной собственности, на конкурсных условиях с учетом взаимных интересов инвестора и поселения.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Критериями выявления победителя конкурса являются наиболее эффективные условия реализации инвестиционного проекта, в том числе объем и сроки инвестирования, уровень технологий, используемых при реализации инвестиционных проектов, конкурентоспособность выпускаемой продукции, создаваемой в результате инвестирования, и ее ориентация на местный спрос, доля привлечения к реализации проекта местных трудовых, сырьевых и иных ресурсов, место регистрации инвестора как налогоплательщика и иные критерии, отвечающие интересам социально - экономического развития</w:t>
      </w:r>
      <w:r w:rsidRPr="00FF6765">
        <w:rPr>
          <w:rFonts w:ascii="Times New Roman" w:eastAsia="Times New Roman" w:hAnsi="Times New Roman" w:cs="Times New Roman"/>
          <w:spacing w:val="-1"/>
          <w:sz w:val="17"/>
          <w:szCs w:val="17"/>
        </w:rPr>
        <w:t xml:space="preserve"> </w:t>
      </w:r>
      <w:r w:rsidRPr="00FF6765">
        <w:rPr>
          <w:rFonts w:ascii="Times New Roman" w:eastAsia="Times New Roman" w:hAnsi="Times New Roman" w:cs="Times New Roman"/>
          <w:sz w:val="17"/>
          <w:szCs w:val="17"/>
        </w:rPr>
        <w:t>поселения.</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В объекты инвестиционной деятельности входят и объекты инженерной инфраструктуры.</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Интерес инвесторов может выражаться в следующем:</w:t>
      </w:r>
    </w:p>
    <w:p w:rsidR="002B5E34" w:rsidRPr="00FF6765" w:rsidRDefault="002B5E34" w:rsidP="00D31280">
      <w:pPr>
        <w:widowControl w:val="0"/>
        <w:numPr>
          <w:ilvl w:val="0"/>
          <w:numId w:val="9"/>
        </w:numPr>
        <w:tabs>
          <w:tab w:val="left" w:pos="1136"/>
          <w:tab w:val="left" w:pos="3256"/>
          <w:tab w:val="left" w:pos="5320"/>
          <w:tab w:val="left" w:pos="6235"/>
          <w:tab w:val="left" w:pos="6866"/>
          <w:tab w:val="left" w:pos="8711"/>
        </w:tabs>
        <w:autoSpaceDE w:val="0"/>
        <w:autoSpaceDN w:val="0"/>
        <w:spacing w:after="0" w:line="240" w:lineRule="auto"/>
        <w:ind w:left="0"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 xml:space="preserve">долговременный муниципальный заказ на эксплуатацию </w:t>
      </w:r>
      <w:r w:rsidRPr="00FF6765">
        <w:rPr>
          <w:rFonts w:ascii="Times New Roman" w:eastAsia="Calibri" w:hAnsi="Times New Roman" w:cs="Times New Roman"/>
          <w:spacing w:val="-2"/>
          <w:sz w:val="17"/>
          <w:szCs w:val="17"/>
          <w:lang w:val="x-none"/>
        </w:rPr>
        <w:t xml:space="preserve">объектов </w:t>
      </w:r>
      <w:r w:rsidRPr="00FF6765">
        <w:rPr>
          <w:rFonts w:ascii="Times New Roman" w:eastAsia="Calibri" w:hAnsi="Times New Roman" w:cs="Times New Roman"/>
          <w:sz w:val="17"/>
          <w:szCs w:val="17"/>
          <w:lang w:val="x-none"/>
        </w:rPr>
        <w:t>муниципальной собственности;</w:t>
      </w:r>
    </w:p>
    <w:p w:rsidR="002B5E34" w:rsidRPr="00FF6765" w:rsidRDefault="002B5E34" w:rsidP="00D31280">
      <w:pPr>
        <w:widowControl w:val="0"/>
        <w:numPr>
          <w:ilvl w:val="0"/>
          <w:numId w:val="9"/>
        </w:numPr>
        <w:tabs>
          <w:tab w:val="left" w:pos="1136"/>
        </w:tabs>
        <w:autoSpaceDE w:val="0"/>
        <w:autoSpaceDN w:val="0"/>
        <w:spacing w:after="0" w:line="240" w:lineRule="auto"/>
        <w:ind w:left="0"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получение существующего или создаваемого объекта, или его части с земельным участком в собственность или</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пользование;</w:t>
      </w:r>
    </w:p>
    <w:p w:rsidR="002B5E34" w:rsidRPr="00FF6765" w:rsidRDefault="002B5E34" w:rsidP="00D31280">
      <w:pPr>
        <w:widowControl w:val="0"/>
        <w:numPr>
          <w:ilvl w:val="0"/>
          <w:numId w:val="9"/>
        </w:numPr>
        <w:tabs>
          <w:tab w:val="left" w:pos="1136"/>
          <w:tab w:val="left" w:pos="2476"/>
          <w:tab w:val="left" w:pos="2853"/>
          <w:tab w:val="left" w:pos="3998"/>
          <w:tab w:val="left" w:pos="4754"/>
          <w:tab w:val="left" w:pos="5133"/>
          <w:tab w:val="left" w:pos="6343"/>
          <w:tab w:val="left" w:pos="7523"/>
          <w:tab w:val="left" w:pos="8361"/>
        </w:tabs>
        <w:autoSpaceDE w:val="0"/>
        <w:autoSpaceDN w:val="0"/>
        <w:spacing w:after="0" w:line="240" w:lineRule="auto"/>
        <w:ind w:left="0"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 xml:space="preserve">получение в качестве доли в уставном капитале права </w:t>
      </w:r>
      <w:r w:rsidRPr="00FF6765">
        <w:rPr>
          <w:rFonts w:ascii="Times New Roman" w:eastAsia="Calibri" w:hAnsi="Times New Roman" w:cs="Times New Roman"/>
          <w:spacing w:val="-3"/>
          <w:sz w:val="17"/>
          <w:szCs w:val="17"/>
          <w:lang w:val="x-none"/>
        </w:rPr>
        <w:t xml:space="preserve">пользования </w:t>
      </w:r>
      <w:r w:rsidRPr="00FF6765">
        <w:rPr>
          <w:rFonts w:ascii="Times New Roman" w:eastAsia="Calibri" w:hAnsi="Times New Roman" w:cs="Times New Roman"/>
          <w:sz w:val="17"/>
          <w:szCs w:val="17"/>
          <w:lang w:val="x-none"/>
        </w:rPr>
        <w:t>муниципальным</w:t>
      </w:r>
      <w:r w:rsidRPr="00FF6765">
        <w:rPr>
          <w:rFonts w:ascii="Times New Roman" w:eastAsia="Calibri" w:hAnsi="Times New Roman" w:cs="Times New Roman"/>
          <w:spacing w:val="-2"/>
          <w:sz w:val="17"/>
          <w:szCs w:val="17"/>
          <w:lang w:val="x-none"/>
        </w:rPr>
        <w:t xml:space="preserve"> </w:t>
      </w:r>
      <w:r w:rsidRPr="00FF6765">
        <w:rPr>
          <w:rFonts w:ascii="Times New Roman" w:eastAsia="Calibri" w:hAnsi="Times New Roman" w:cs="Times New Roman"/>
          <w:sz w:val="17"/>
          <w:szCs w:val="17"/>
          <w:lang w:val="x-none"/>
        </w:rPr>
        <w:t>имуществом;</w:t>
      </w:r>
    </w:p>
    <w:p w:rsidR="002B5E34" w:rsidRPr="00FF6765" w:rsidRDefault="002B5E34" w:rsidP="00D31280">
      <w:pPr>
        <w:widowControl w:val="0"/>
        <w:numPr>
          <w:ilvl w:val="0"/>
          <w:numId w:val="9"/>
        </w:numPr>
        <w:tabs>
          <w:tab w:val="left" w:pos="1136"/>
        </w:tabs>
        <w:autoSpaceDE w:val="0"/>
        <w:autoSpaceDN w:val="0"/>
        <w:spacing w:after="0" w:line="240" w:lineRule="auto"/>
        <w:ind w:left="0"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льготы по налогам и иным обязательным</w:t>
      </w:r>
      <w:r w:rsidRPr="00FF6765">
        <w:rPr>
          <w:rFonts w:ascii="Times New Roman" w:eastAsia="Calibri" w:hAnsi="Times New Roman" w:cs="Times New Roman"/>
          <w:spacing w:val="-7"/>
          <w:sz w:val="17"/>
          <w:szCs w:val="17"/>
          <w:lang w:val="x-none"/>
        </w:rPr>
        <w:t xml:space="preserve"> </w:t>
      </w:r>
      <w:r w:rsidRPr="00FF6765">
        <w:rPr>
          <w:rFonts w:ascii="Times New Roman" w:eastAsia="Calibri" w:hAnsi="Times New Roman" w:cs="Times New Roman"/>
          <w:sz w:val="17"/>
          <w:szCs w:val="17"/>
          <w:lang w:val="x-none"/>
        </w:rPr>
        <w:t>платежам.</w:t>
      </w:r>
    </w:p>
    <w:p w:rsidR="002B5E34" w:rsidRPr="00FF6765" w:rsidRDefault="002B5E34" w:rsidP="00D31280">
      <w:pPr>
        <w:tabs>
          <w:tab w:val="left" w:pos="2899"/>
          <w:tab w:val="left" w:pos="4495"/>
          <w:tab w:val="left" w:pos="5330"/>
          <w:tab w:val="left" w:pos="6071"/>
          <w:tab w:val="left" w:pos="7905"/>
          <w:tab w:val="left" w:pos="8673"/>
        </w:tabs>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xml:space="preserve">Инвестиционным соглашением могут быть предусмотрены иные </w:t>
      </w:r>
      <w:r w:rsidRPr="00FF6765">
        <w:rPr>
          <w:rFonts w:ascii="Times New Roman" w:eastAsia="Calibri" w:hAnsi="Times New Roman" w:cs="Times New Roman"/>
          <w:spacing w:val="-3"/>
          <w:sz w:val="17"/>
          <w:szCs w:val="17"/>
          <w:lang w:eastAsia="ru-RU"/>
        </w:rPr>
        <w:t xml:space="preserve">интересы </w:t>
      </w:r>
      <w:r w:rsidRPr="00FF6765">
        <w:rPr>
          <w:rFonts w:ascii="Times New Roman" w:eastAsia="Calibri" w:hAnsi="Times New Roman" w:cs="Times New Roman"/>
          <w:sz w:val="17"/>
          <w:szCs w:val="17"/>
          <w:lang w:eastAsia="ru-RU"/>
        </w:rPr>
        <w:t>инвесторов в реализации инвестиционного</w:t>
      </w:r>
      <w:r w:rsidRPr="00FF6765">
        <w:rPr>
          <w:rFonts w:ascii="Times New Roman" w:eastAsia="Calibri" w:hAnsi="Times New Roman" w:cs="Times New Roman"/>
          <w:spacing w:val="-5"/>
          <w:sz w:val="17"/>
          <w:szCs w:val="17"/>
          <w:lang w:eastAsia="ru-RU"/>
        </w:rPr>
        <w:t xml:space="preserve"> </w:t>
      </w:r>
      <w:r w:rsidRPr="00FF6765">
        <w:rPr>
          <w:rFonts w:ascii="Times New Roman" w:eastAsia="Calibri" w:hAnsi="Times New Roman" w:cs="Times New Roman"/>
          <w:sz w:val="17"/>
          <w:szCs w:val="17"/>
          <w:lang w:eastAsia="ru-RU"/>
        </w:rPr>
        <w:t>проекта.</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Проведение инвестиционных конкурсов способствует:</w:t>
      </w:r>
    </w:p>
    <w:p w:rsidR="002B5E34" w:rsidRPr="00FF6765" w:rsidRDefault="002B5E34" w:rsidP="00D31280">
      <w:pPr>
        <w:widowControl w:val="0"/>
        <w:numPr>
          <w:ilvl w:val="0"/>
          <w:numId w:val="10"/>
        </w:numPr>
        <w:tabs>
          <w:tab w:val="left" w:pos="1136"/>
        </w:tabs>
        <w:autoSpaceDE w:val="0"/>
        <w:autoSpaceDN w:val="0"/>
        <w:spacing w:after="0" w:line="240" w:lineRule="auto"/>
        <w:ind w:left="0"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улучшению качества жизни населения путем обеспечения роста количества и качества товаров, работ и услуг, обеспечивающих удовлетворение потребностей жителей;</w:t>
      </w:r>
    </w:p>
    <w:p w:rsidR="002B5E34" w:rsidRPr="00FF6765" w:rsidRDefault="002B5E34" w:rsidP="00D31280">
      <w:pPr>
        <w:widowControl w:val="0"/>
        <w:numPr>
          <w:ilvl w:val="0"/>
          <w:numId w:val="10"/>
        </w:numPr>
        <w:tabs>
          <w:tab w:val="left" w:pos="1136"/>
        </w:tabs>
        <w:autoSpaceDE w:val="0"/>
        <w:autoSpaceDN w:val="0"/>
        <w:spacing w:after="0" w:line="240" w:lineRule="auto"/>
        <w:ind w:left="0"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сокращению расходов бюджета путем привлечения инвестиционных средств в объекты муниципальной собственности Семячковского сельского поселения</w:t>
      </w: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и расширения налогооблагаемой базы в результате появления новых объектов налогообложения.</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Реализацию проектов по установке приборов учета (теплоснабжения, электроснабжения, водоснабжения и газоснабжения) предполагается осуществлять за счет средств индивидуальных абонентов, а также средств компаний, осуществляющих управление объектами недвижимости.</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В целях привлечения дополнительных инвестиций в систему (ы) коммунального комплекса в соответствии с Федеральным Законом от 21.07.2015г. № 115 – ФЗ «О концессионных соглашениях» существует возможность передачи объектов инженерной инфраструктуры в ведение ресурсоснабжающих организаций, эксплуатирующих данные объекты. Исполнение условий концессионных соглашений позволит не только передавать объекты энергетики в эксплуатацию, но и реализовывать мероприятия на модернизацию/реконструкцию этих объектов.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Программа реализуется на всей территории Семячковского сельского поселения. Общее руководство и контроль над ходом реализации Программы осуществляет Администрация Трубчевского муниципального района. Программа может корректироваться в зависимости от обеспечения финансирования, изменения условий функционирования систем коммунального комплекса, повлекшие, значительное отклонение </w:t>
      </w:r>
      <w:r w:rsidRPr="00FF6765">
        <w:rPr>
          <w:rFonts w:ascii="Times New Roman" w:eastAsia="Times New Roman" w:hAnsi="Times New Roman" w:cs="Times New Roman"/>
          <w:sz w:val="17"/>
          <w:szCs w:val="17"/>
        </w:rPr>
        <w:lastRenderedPageBreak/>
        <w:t>фактических показателей (индикаторов мониторинга) эффективности функционирования систем по отношению к показателям, предусмотренных программой.</w:t>
      </w: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15. Программы инвестиционных проектов, тариф и плата (тариф) за подключение (присоединение)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Программа инвестиционных проектов состоит из единственного инвестиционного проекта в области водоснабжения.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Конечными целями осуществления инвестиционного проекта будет:</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-присоединение новых потребителей;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повышение надежности ресурсрснабжения;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-обеспечение выполнения экологических требований;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-обеспечение выполнения требований законодательства об энергосбережении.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Инвестиционный проект будет иметь длительный срок окупаемости.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Строительство и реконструкция объектов инфраструктуры осуществляются организациями коммунального комплекса с их последующей эксплуатацией. Окупаемость затрат на строительство и реконструкцию достигается путем формирования и защиты инвестиционных программ развития сетей (за счет инвестиционной надбавки в тарифе).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Включение инвестиционной надбавки в тарифы для реализации проектов инвестиционных программ возможно при условии соответствия тарифов доступному уровню.</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Финансирование инвестиционных программ, обеспечивается за счет средств, поступающих от реализации товаров (оказания услуг) организации, реализующей инвестиционную программу. Источниками финансирования инвестиционных программ могут быть надбавки к ценам (тарифам) для потребителей данного сельского поселения (части территории этого сельского поселения), плата за подключение к сетям инженерно-технического обеспечения, а также средства местного бюджета.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Решение о применении надбавки к ценам и тарифам для потребителей сельского поселения, а также о выделении бюджетных средств на финансирование инвестиционной программы организации коммунального комплекса принимает представительный орган Трубчевского муниципального района.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После утверждения инвестиционной программы в срок до начала ее реализации администрация Трубчевского муниципального района подписывает договор с организацией коммунального комплекса о реализации инвестиционной программы. Договор заключается на срок реализации инвестиционной программы.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Тарифы на технологическое присоединение (подключение) к сетям централизованного водоснабжения </w:t>
      </w:r>
      <w:r w:rsidRPr="00FF6765">
        <w:rPr>
          <w:rFonts w:ascii="Times New Roman" w:eastAsia="Times New Roman" w:hAnsi="Times New Roman" w:cs="Times New Roman"/>
          <w:sz w:val="17"/>
          <w:szCs w:val="17"/>
          <w:lang w:eastAsia="ru-RU"/>
        </w:rPr>
        <w:t>МУП «Жилкомсервис г. Трубчевск»</w:t>
      </w:r>
      <w:r w:rsidRPr="00FF6765">
        <w:rPr>
          <w:rFonts w:ascii="Times New Roman" w:eastAsia="Times New Roman" w:hAnsi="Times New Roman" w:cs="Times New Roman"/>
          <w:sz w:val="17"/>
          <w:szCs w:val="17"/>
        </w:rPr>
        <w:t>, установленные управлением государственного регулирования тарифов Брянской области за период 2022-2024 гг. приведены разделе 2.2 настоящей Программы.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Информация о финансово-хозяйственной деятельности </w:t>
      </w:r>
      <w:r w:rsidRPr="00FF6765">
        <w:rPr>
          <w:rFonts w:ascii="Times New Roman" w:eastAsia="Times New Roman" w:hAnsi="Times New Roman" w:cs="Times New Roman"/>
          <w:sz w:val="17"/>
          <w:szCs w:val="17"/>
          <w:lang w:eastAsia="ru-RU"/>
        </w:rPr>
        <w:t>МУП «Жилкомсервис                       г. Трубчевск»</w:t>
      </w:r>
      <w:r w:rsidRPr="00FF6765">
        <w:rPr>
          <w:rFonts w:ascii="Times New Roman" w:eastAsia="Times New Roman" w:hAnsi="Times New Roman" w:cs="Times New Roman"/>
          <w:sz w:val="17"/>
          <w:szCs w:val="17"/>
        </w:rPr>
        <w:t xml:space="preserve"> за базовый 2024 год, в том числе информация о поступлении денежных средств от осуществления данной деятельности по водоснабжению отсутствует.</w:t>
      </w: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16. Прогноз расходов населения на коммунальные ресурсы, расходов бюджета на социальную поддержку и субсидии, проверка доступности тарифов на коммунальные услуги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Плата за коммунальные услуги включает в себя плату за водоснабжение, газоснабжение, электроснабжение и утилизацию ТКО. Оценка доступности для граждан прогнозируемой совокупной платы за потребляемые коммунальные услуги основана на объективных данных о платежеспособности населения, которые должны лежать в основе формирования тарифной политики и определения необходимой и возможной бюджетной помощи на компенсацию мер социальной поддержки населения, и на выплату субсидий малообеспеченным гражданам на оплату жилья и коммунальных услуг. Для определения доступности приобретения и оплаты потребителями соответствующих товаров и услуг организаций коммунального комплекса использованы данные об установленных ценах (тарифах) для потребителей и надбавках к ценам (тарифам) с учетом среднедушевого дохода населения. Одним из принципов разработки Программы является обеспечение доступности коммунальных услуг для населения.</w:t>
      </w:r>
    </w:p>
    <w:p w:rsidR="002B5E34" w:rsidRPr="00FF6765" w:rsidRDefault="002B5E34" w:rsidP="00D31280">
      <w:pPr>
        <w:spacing w:after="0" w:line="240" w:lineRule="auto"/>
        <w:ind w:firstLine="540"/>
        <w:rPr>
          <w:rFonts w:ascii="Times New Roman" w:eastAsia="Times New Roman" w:hAnsi="Times New Roman" w:cs="Times New Roman"/>
          <w:sz w:val="17"/>
          <w:szCs w:val="17"/>
        </w:rPr>
      </w:pPr>
    </w:p>
    <w:p w:rsidR="002B5E34" w:rsidRPr="00FF6765" w:rsidRDefault="002B5E34" w:rsidP="00D31280">
      <w:pPr>
        <w:spacing w:after="0" w:line="240" w:lineRule="auto"/>
        <w:ind w:firstLine="709"/>
        <w:contextualSpacing/>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Доступность для потребителей товаров и услуг организаций коммунального комплекса – возможность приобретения и оплаты потребителями соответствующих товаров и услуг организаций коммунального комплекса с учетом цен и надбавок к ценам для потребителей.</w:t>
      </w:r>
    </w:p>
    <w:p w:rsidR="002B5E34" w:rsidRPr="00FF6765" w:rsidRDefault="002B5E34" w:rsidP="00D31280">
      <w:pPr>
        <w:spacing w:after="0" w:line="240" w:lineRule="auto"/>
        <w:ind w:firstLine="709"/>
        <w:contextualSpacing/>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В соответствии с приказом Министерства регионального развития РФ от 23.08.2010 № 378 «Об утверждении методических указаний по расчету предельных индексов изменения размера платы граждан за коммунальные услуги» доступность платы за потребляемые коммунальные услуги является комплексным параметром и определяется на основе системы критериев, устанавливаемой органами исполнительной власти субъектов Российской Федерации, к которым относятся:</w:t>
      </w:r>
    </w:p>
    <w:p w:rsidR="002B5E34" w:rsidRPr="00FF6765" w:rsidRDefault="002B5E34" w:rsidP="00D31280">
      <w:pPr>
        <w:widowControl w:val="0"/>
        <w:tabs>
          <w:tab w:val="left" w:pos="1096"/>
          <w:tab w:val="left" w:pos="1817"/>
          <w:tab w:val="left" w:pos="2995"/>
          <w:tab w:val="left" w:pos="3483"/>
          <w:tab w:val="left" w:pos="5256"/>
          <w:tab w:val="left" w:pos="6197"/>
          <w:tab w:val="left" w:pos="6559"/>
          <w:tab w:val="left" w:pos="8033"/>
          <w:tab w:val="left" w:pos="8998"/>
        </w:tabs>
        <w:autoSpaceDE w:val="0"/>
        <w:autoSpaceDN w:val="0"/>
        <w:spacing w:after="0" w:line="240" w:lineRule="auto"/>
        <w:ind w:firstLine="709"/>
        <w:contextualSpacing/>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 xml:space="preserve">- доля расходов на коммунальные услуги в совокупном доходе </w:t>
      </w:r>
      <w:r w:rsidRPr="00FF6765">
        <w:rPr>
          <w:rFonts w:ascii="Times New Roman" w:eastAsia="Calibri" w:hAnsi="Times New Roman" w:cs="Times New Roman"/>
          <w:spacing w:val="-5"/>
          <w:sz w:val="17"/>
          <w:szCs w:val="17"/>
          <w:lang w:val="x-none"/>
        </w:rPr>
        <w:t xml:space="preserve">семьи </w:t>
      </w:r>
      <w:r w:rsidRPr="00FF6765">
        <w:rPr>
          <w:rFonts w:ascii="Times New Roman" w:eastAsia="Calibri" w:hAnsi="Times New Roman" w:cs="Times New Roman"/>
          <w:sz w:val="17"/>
          <w:szCs w:val="17"/>
          <w:lang w:val="x-none"/>
        </w:rPr>
        <w:t>(среднедушевом</w:t>
      </w:r>
      <w:r w:rsidRPr="00FF6765">
        <w:rPr>
          <w:rFonts w:ascii="Times New Roman" w:eastAsia="Calibri" w:hAnsi="Times New Roman" w:cs="Times New Roman"/>
          <w:spacing w:val="-2"/>
          <w:sz w:val="17"/>
          <w:szCs w:val="17"/>
          <w:lang w:val="x-none"/>
        </w:rPr>
        <w:t xml:space="preserve"> </w:t>
      </w:r>
      <w:r w:rsidRPr="00FF6765">
        <w:rPr>
          <w:rFonts w:ascii="Times New Roman" w:eastAsia="Calibri" w:hAnsi="Times New Roman" w:cs="Times New Roman"/>
          <w:sz w:val="17"/>
          <w:szCs w:val="17"/>
          <w:lang w:val="x-none"/>
        </w:rPr>
        <w:t>доходе);</w:t>
      </w:r>
    </w:p>
    <w:p w:rsidR="002B5E34" w:rsidRPr="00FF6765" w:rsidRDefault="002B5E34" w:rsidP="00D31280">
      <w:pPr>
        <w:widowControl w:val="0"/>
        <w:tabs>
          <w:tab w:val="left" w:pos="1096"/>
        </w:tabs>
        <w:autoSpaceDE w:val="0"/>
        <w:autoSpaceDN w:val="0"/>
        <w:spacing w:after="0" w:line="240" w:lineRule="auto"/>
        <w:ind w:firstLine="709"/>
        <w:contextualSpacing/>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 уровень собираемости платежей за коммунальные услуги;</w:t>
      </w:r>
    </w:p>
    <w:p w:rsidR="002B5E34" w:rsidRPr="00FF6765" w:rsidRDefault="002B5E34" w:rsidP="00D31280">
      <w:pPr>
        <w:widowControl w:val="0"/>
        <w:tabs>
          <w:tab w:val="left" w:pos="1096"/>
        </w:tabs>
        <w:autoSpaceDE w:val="0"/>
        <w:autoSpaceDN w:val="0"/>
        <w:spacing w:after="0" w:line="240" w:lineRule="auto"/>
        <w:ind w:firstLine="709"/>
        <w:contextualSpacing/>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 доля населения с доходами ниже прожиточного</w:t>
      </w:r>
      <w:r w:rsidRPr="00FF6765">
        <w:rPr>
          <w:rFonts w:ascii="Times New Roman" w:eastAsia="Calibri" w:hAnsi="Times New Roman" w:cs="Times New Roman"/>
          <w:spacing w:val="-4"/>
          <w:sz w:val="17"/>
          <w:szCs w:val="17"/>
          <w:lang w:val="x-none"/>
        </w:rPr>
        <w:t xml:space="preserve"> </w:t>
      </w:r>
      <w:r w:rsidRPr="00FF6765">
        <w:rPr>
          <w:rFonts w:ascii="Times New Roman" w:eastAsia="Calibri" w:hAnsi="Times New Roman" w:cs="Times New Roman"/>
          <w:sz w:val="17"/>
          <w:szCs w:val="17"/>
          <w:lang w:val="x-none"/>
        </w:rPr>
        <w:t>минимума;</w:t>
      </w:r>
    </w:p>
    <w:p w:rsidR="002B5E34" w:rsidRPr="00FF6765" w:rsidRDefault="002B5E34" w:rsidP="00D31280">
      <w:pPr>
        <w:widowControl w:val="0"/>
        <w:tabs>
          <w:tab w:val="left" w:pos="1096"/>
        </w:tabs>
        <w:autoSpaceDE w:val="0"/>
        <w:autoSpaceDN w:val="0"/>
        <w:spacing w:after="0" w:line="240" w:lineRule="auto"/>
        <w:ind w:firstLine="709"/>
        <w:contextualSpacing/>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 доля получателей субсидий на оплату коммунальных услуг в общей численности населения</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Рост тарифов на коммунальные услуги, рассчитанный на весь период реализации программы комплексного развития коммунальной инфраструктуры </w:t>
      </w:r>
      <w:r w:rsidRPr="00FF6765">
        <w:rPr>
          <w:rFonts w:ascii="Times New Roman" w:eastAsia="Times New Roman" w:hAnsi="Times New Roman" w:cs="Times New Roman"/>
          <w:sz w:val="17"/>
          <w:szCs w:val="17"/>
        </w:rPr>
        <w:t>Семячковского сельского поселения</w:t>
      </w:r>
      <w:r w:rsidRPr="00FF6765">
        <w:rPr>
          <w:rFonts w:ascii="Times New Roman" w:eastAsia="Times New Roman" w:hAnsi="Times New Roman" w:cs="Times New Roman"/>
          <w:sz w:val="17"/>
          <w:szCs w:val="17"/>
          <w:lang w:eastAsia="ru-RU"/>
        </w:rPr>
        <w:t xml:space="preserve"> на 2024-2044 годы, останется в пределах уровня доступности определенного приказом Министерства регионального развития РФ от 23.08.2010 № 378.</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Прогноз совокупного платежа населения за коммунальные услуги</w:t>
      </w:r>
      <w:r w:rsidRPr="00FF6765">
        <w:rPr>
          <w:rFonts w:ascii="Times New Roman" w:eastAsia="Calibri" w:hAnsi="Times New Roman" w:cs="Times New Roman"/>
          <w:sz w:val="17"/>
          <w:szCs w:val="17"/>
          <w:lang w:eastAsia="ru-RU"/>
        </w:rPr>
        <w:t xml:space="preserve"> и доли расходов на оплату услуг в совокупном доходе семьи</w:t>
      </w:r>
      <w:r w:rsidRPr="00FF6765">
        <w:rPr>
          <w:rFonts w:ascii="Times New Roman" w:eastAsia="Times New Roman" w:hAnsi="Times New Roman" w:cs="Times New Roman"/>
          <w:sz w:val="17"/>
          <w:szCs w:val="17"/>
          <w:lang w:eastAsia="ru-RU"/>
        </w:rPr>
        <w:t xml:space="preserve"> показал, что имеется возможность использовать инвестиционную надбавку ко всем тарифам на коммунальные услуги, позволяющую финансировать из тарифов мероприятия по строительству и реконструкции систем коммунальной инфраструктуры. </w:t>
      </w:r>
      <w:r w:rsidRPr="00FF6765">
        <w:rPr>
          <w:rFonts w:ascii="Times New Roman" w:eastAsia="Calibri" w:hAnsi="Times New Roman" w:cs="Times New Roman"/>
          <w:sz w:val="17"/>
          <w:szCs w:val="17"/>
          <w:lang w:eastAsia="ru-RU"/>
        </w:rPr>
        <w:t>Прогнозируемые ежегодно с 2024 года по 2044 год доли расходов на оплату услуг в совокупном доходе семьи</w:t>
      </w:r>
      <w:r w:rsidRPr="00FF6765">
        <w:rPr>
          <w:rFonts w:ascii="Times New Roman" w:eastAsia="Times New Roman" w:hAnsi="Times New Roman" w:cs="Times New Roman"/>
          <w:sz w:val="17"/>
          <w:szCs w:val="17"/>
          <w:lang w:eastAsia="ru-RU"/>
        </w:rPr>
        <w:t xml:space="preserve"> меньше максимально допустимого уровня расходов граждан на коммунальные услуги в совокупном доходе семьи, установленного приказом Министерства регионального развития РФ от 23.08.2010 № 378.</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17. Модель для расчета программы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Моделью расчетов по Программе были предусмотрены мероприятия по повышению надежности, качества поставляемых ресурсов, энергоэффективности всех сфер инженерной инфраструктуры. Для обеспечения сопоставимости вариантов все цены были приняты на уровне 2022 года.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Эффект от каждого мероприятия был учтен отдельно, при реализации мероприятий в совокупности возможен больший экономический эффект за счет «наложения» эффекта от одного мероприятия на эффект от другого.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Все обоснования и расчеты по программе делались с помощью электронных моделей. Модель для расчета настоящей Программы составлена в форме электронных книг формата Excel. Модель построена для автоматизации экономико-статистических расчетов и возможности эффективной обработки больших массивов исходных и расчетных данных для целей Программы. Выбор построения модели в форме электронных книг формата EXCEL основан на критериях удобства ввода-вывода информации в графическом и табличном виде, ее редактирования, формирования отчетных документов и широкого использования данного программного продукта.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Моделирование инвестиционной деятельности, капитального строительства и реконструкции объектов основных средств, отражены в модели стоимости характеристики работ, в модели так же отражены объемные показатели работ.</w:t>
      </w:r>
    </w:p>
    <w:p w:rsidR="002B5E34" w:rsidRPr="00FF6765" w:rsidRDefault="002B5E34" w:rsidP="00D31280">
      <w:pPr>
        <w:keepNext/>
        <w:spacing w:after="0" w:line="240" w:lineRule="auto"/>
        <w:jc w:val="center"/>
        <w:outlineLvl w:val="0"/>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jc w:val="center"/>
        <w:outlineLvl w:val="0"/>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ЗАКЛЮЧЕНИЕ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Данная Программа комплексного развития системы коммунальной инфраструктуры Семячковского сельского поселения Трубчевского муниципального района Брянской области на период с 2024 по 2044 годы предусматривает повышение качества предоставления коммунальных услуг, стабилизацию и снижение стоимости тарифов и ставок оплаты для населения, создание условий, необходимых для привлечения организаций различных организационно-правовых форм к управлению объектами инженерной инфраструктуры, а также средств внебюджетных источников для модернизации объектов инженерной инфраструктуры, улучшения экологической обстановки.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Программа направлена на обеспечение надежного и устойчивого обслуживания потребителей коммунальными услугами, снижения сверхнормативного износа объектов инженерной инфраструктуры, модернизация этих объектов путем внедрения ресурсоэнергосберегающих технологий, разработку и внедрения мер по стимулированию эффективного и рационального хозяйствования организаций коммунального комплекса, привлечение средств внебюджетных источников.</w:t>
      </w:r>
    </w:p>
    <w:p w:rsidR="002B5E34" w:rsidRDefault="002B5E34" w:rsidP="00D31280">
      <w:pPr>
        <w:spacing w:after="0" w:line="240" w:lineRule="auto"/>
        <w:ind w:firstLine="708"/>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w:t>
      </w:r>
    </w:p>
    <w:p w:rsidR="002B5E34" w:rsidRPr="006F5D58" w:rsidRDefault="002B5E34" w:rsidP="006F5D58">
      <w:pPr>
        <w:spacing w:after="0" w:line="240" w:lineRule="auto"/>
        <w:jc w:val="center"/>
        <w:rPr>
          <w:rFonts w:ascii="Times New Roman" w:eastAsia="Times New Roman" w:hAnsi="Times New Roman" w:cs="Times New Roman"/>
          <w:b/>
          <w:sz w:val="17"/>
          <w:szCs w:val="17"/>
          <w:lang w:eastAsia="ru-RU"/>
        </w:rPr>
      </w:pPr>
      <w:r w:rsidRPr="006F5D58">
        <w:rPr>
          <w:rFonts w:ascii="Times New Roman" w:eastAsia="Times New Roman" w:hAnsi="Times New Roman" w:cs="Times New Roman"/>
          <w:b/>
          <w:sz w:val="17"/>
          <w:szCs w:val="17"/>
          <w:lang w:eastAsia="ru-RU"/>
        </w:rPr>
        <w:t>РОССИЙСКАЯ ФЕДЕРАЦИЯ</w:t>
      </w:r>
    </w:p>
    <w:p w:rsidR="002B5E34" w:rsidRPr="006F5D58" w:rsidRDefault="002B5E34" w:rsidP="006F5D58">
      <w:pPr>
        <w:spacing w:after="0" w:line="240" w:lineRule="auto"/>
        <w:jc w:val="center"/>
        <w:rPr>
          <w:rFonts w:ascii="Times New Roman" w:eastAsia="Times New Roman" w:hAnsi="Times New Roman" w:cs="Times New Roman"/>
          <w:b/>
          <w:sz w:val="17"/>
          <w:szCs w:val="17"/>
          <w:lang w:eastAsia="ru-RU"/>
        </w:rPr>
      </w:pPr>
      <w:r w:rsidRPr="006F5D58">
        <w:rPr>
          <w:rFonts w:ascii="Times New Roman" w:eastAsia="Times New Roman" w:hAnsi="Times New Roman" w:cs="Times New Roman"/>
          <w:b/>
          <w:sz w:val="17"/>
          <w:szCs w:val="17"/>
          <w:lang w:eastAsia="ru-RU"/>
        </w:rPr>
        <w:t>АДМИНИСТРАЦИЯ ТРУБЧЕВСКОГО МУНИЦИПАЛЬНОГО РАЙОНА</w:t>
      </w:r>
    </w:p>
    <w:p w:rsidR="002B5E34" w:rsidRPr="006F5D58" w:rsidRDefault="006F5D58" w:rsidP="006F5D58">
      <w:pPr>
        <w:spacing w:after="0" w:line="240" w:lineRule="auto"/>
        <w:jc w:val="center"/>
        <w:rPr>
          <w:rFonts w:ascii="Times New Roman" w:eastAsia="Times New Roman" w:hAnsi="Times New Roman" w:cs="Times New Roman"/>
          <w:b/>
          <w:sz w:val="17"/>
          <w:szCs w:val="17"/>
          <w:lang w:eastAsia="ru-RU"/>
        </w:rPr>
      </w:pPr>
      <w:r w:rsidRPr="006F5D58">
        <w:rPr>
          <w:rFonts w:ascii="Times New Roman" w:eastAsia="Times New Roman" w:hAnsi="Times New Roman" w:cs="Times New Roman"/>
          <w:b/>
          <w:noProof/>
          <w:sz w:val="17"/>
          <w:szCs w:val="17"/>
          <w:lang w:eastAsia="ru-RU"/>
        </w:rPr>
        <mc:AlternateContent>
          <mc:Choice Requires="wps">
            <w:drawing>
              <wp:anchor distT="4294967295" distB="4294967295" distL="114300" distR="114300" simplePos="0" relativeHeight="251672576" behindDoc="0" locked="0" layoutInCell="1" allowOverlap="1" wp14:anchorId="73D6DBF3" wp14:editId="14C0F97C">
                <wp:simplePos x="0" y="0"/>
                <wp:positionH relativeFrom="margin">
                  <wp:align>right</wp:align>
                </wp:positionH>
                <wp:positionV relativeFrom="paragraph">
                  <wp:posOffset>73659</wp:posOffset>
                </wp:positionV>
                <wp:extent cx="6611815" cy="34730"/>
                <wp:effectExtent l="19050" t="38100" r="55880" b="41910"/>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11815" cy="3473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7776A9" id="Прямая соединительная линия 10" o:spid="_x0000_s1026" style="position:absolute;flip:y;z-index:251672576;visibility:visible;mso-wrap-style:square;mso-width-percent:0;mso-height-percent:0;mso-wrap-distance-left:9pt;mso-wrap-distance-top:-3e-5mm;mso-wrap-distance-right:9pt;mso-wrap-distance-bottom:-3e-5mm;mso-position-horizontal:right;mso-position-horizontal-relative:margin;mso-position-vertical:absolute;mso-position-vertical-relative:text;mso-width-percent:0;mso-height-percent:0;mso-width-relative:page;mso-height-relative:page" from="469.4pt,5.8pt" to="990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" strokeweight="6pt">
                <v:stroke linestyle="thickBetweenThin"/>
                <w10:wrap anchorx="margin"/>
              </v:line>
            </w:pict>
          </mc:Fallback>
        </mc:AlternateContent>
      </w:r>
    </w:p>
    <w:p w:rsidR="002B5E34" w:rsidRPr="006F5D58" w:rsidRDefault="002B5E34" w:rsidP="006F5D58">
      <w:pPr>
        <w:spacing w:after="0" w:line="240" w:lineRule="auto"/>
        <w:jc w:val="center"/>
        <w:rPr>
          <w:rFonts w:ascii="Times New Roman" w:eastAsia="Times New Roman" w:hAnsi="Times New Roman" w:cs="Times New Roman"/>
          <w:b/>
          <w:sz w:val="17"/>
          <w:szCs w:val="17"/>
          <w:lang w:eastAsia="ru-RU"/>
        </w:rPr>
      </w:pPr>
      <w:r w:rsidRPr="006F5D58">
        <w:rPr>
          <w:rFonts w:ascii="Times New Roman" w:eastAsia="Times New Roman" w:hAnsi="Times New Roman" w:cs="Times New Roman"/>
          <w:b/>
          <w:sz w:val="17"/>
          <w:szCs w:val="17"/>
          <w:lang w:eastAsia="ru-RU"/>
        </w:rPr>
        <w:t>П О С Т А Н О В Л Е Н И Е</w:t>
      </w:r>
    </w:p>
    <w:p w:rsidR="002B5E34" w:rsidRPr="00FF6765" w:rsidRDefault="002B5E34" w:rsidP="006F5D58">
      <w:pPr>
        <w:spacing w:after="0" w:line="240" w:lineRule="auto"/>
        <w:jc w:val="center"/>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141"/>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от 01.09.2025 № 518</w:t>
      </w:r>
    </w:p>
    <w:p w:rsidR="002B5E34" w:rsidRPr="00FF6765" w:rsidRDefault="002B5E34" w:rsidP="00D31280">
      <w:pPr>
        <w:spacing w:after="0" w:line="240" w:lineRule="auto"/>
        <w:ind w:firstLine="141"/>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г. Трубчевск</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p>
    <w:p w:rsidR="002B5E34" w:rsidRPr="00FF6765" w:rsidRDefault="002B5E34" w:rsidP="006F5D58">
      <w:pPr>
        <w:spacing w:after="0" w:line="240" w:lineRule="auto"/>
        <w:ind w:firstLine="141"/>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 xml:space="preserve">Об утверждении </w:t>
      </w:r>
      <w:r w:rsidRPr="00FF6765">
        <w:rPr>
          <w:rFonts w:ascii="Times New Roman" w:eastAsia="Times New Roman" w:hAnsi="Times New Roman" w:cs="Times New Roman"/>
          <w:sz w:val="17"/>
          <w:szCs w:val="17"/>
        </w:rPr>
        <w:t>программы комплексного развития систем коммунальной инфраструктуры Селецкого сельского поселен</w:t>
      </w:r>
      <w:r w:rsidR="006F5D58">
        <w:rPr>
          <w:rFonts w:ascii="Times New Roman" w:eastAsia="Times New Roman" w:hAnsi="Times New Roman" w:cs="Times New Roman"/>
          <w:sz w:val="17"/>
          <w:szCs w:val="17"/>
        </w:rPr>
        <w:t xml:space="preserve">ия Трубчевского муниципального </w:t>
      </w:r>
      <w:r w:rsidRPr="00FF6765">
        <w:rPr>
          <w:rFonts w:ascii="Times New Roman" w:eastAsia="Times New Roman" w:hAnsi="Times New Roman" w:cs="Times New Roman"/>
          <w:sz w:val="17"/>
          <w:szCs w:val="17"/>
        </w:rPr>
        <w:t>района Брянской области на период с 2024 по 2044 год</w:t>
      </w:r>
    </w:p>
    <w:p w:rsidR="002B5E34" w:rsidRPr="00FF6765" w:rsidRDefault="002B5E34" w:rsidP="00D31280">
      <w:pPr>
        <w:spacing w:after="0" w:line="240" w:lineRule="auto"/>
        <w:ind w:firstLine="141"/>
        <w:jc w:val="both"/>
        <w:rPr>
          <w:rFonts w:ascii="Times New Roman" w:eastAsia="Times New Roman" w:hAnsi="Times New Roman" w:cs="Times New Roman"/>
          <w:sz w:val="17"/>
          <w:szCs w:val="17"/>
        </w:rPr>
      </w:pPr>
    </w:p>
    <w:p w:rsidR="002B5E34" w:rsidRPr="00FF6765" w:rsidRDefault="002B5E34" w:rsidP="00D31280">
      <w:pPr>
        <w:tabs>
          <w:tab w:val="left" w:pos="709"/>
        </w:tabs>
        <w:spacing w:after="0" w:line="240" w:lineRule="auto"/>
        <w:ind w:firstLine="141"/>
        <w:jc w:val="both"/>
        <w:rPr>
          <w:rFonts w:ascii="Times New Roman" w:eastAsia="Times New Roman" w:hAnsi="Times New Roman" w:cs="Times New Roman"/>
          <w:sz w:val="17"/>
          <w:szCs w:val="17"/>
          <w:shd w:val="clear" w:color="auto" w:fill="FBFBFB"/>
        </w:rPr>
      </w:pPr>
      <w:r w:rsidRPr="00FF6765">
        <w:rPr>
          <w:rFonts w:ascii="Times New Roman" w:eastAsia="Times New Roman" w:hAnsi="Times New Roman" w:cs="Times New Roman"/>
          <w:sz w:val="17"/>
          <w:szCs w:val="17"/>
          <w:lang w:eastAsia="ru-RU"/>
        </w:rPr>
        <w:t xml:space="preserve">           </w:t>
      </w:r>
      <w:r w:rsidRPr="00FF6765">
        <w:rPr>
          <w:rFonts w:ascii="Times New Roman" w:eastAsia="Times New Roman" w:hAnsi="Times New Roman" w:cs="Times New Roman"/>
          <w:sz w:val="17"/>
          <w:szCs w:val="17"/>
          <w:shd w:val="clear" w:color="auto" w:fill="FBFBFB"/>
        </w:rPr>
        <w:t xml:space="preserve">В соответствии с Федеральным законом от 06.10.2003 № 131-ФЗ «Об общих принципах организации местного самоуправления в Российской Федерации», ст. 26 Градостроительного кодекса Российской Федерации </w:t>
      </w:r>
    </w:p>
    <w:p w:rsidR="002B5E34" w:rsidRPr="00FF6765" w:rsidRDefault="002B5E34" w:rsidP="00D31280">
      <w:pPr>
        <w:tabs>
          <w:tab w:val="left" w:pos="709"/>
        </w:tabs>
        <w:spacing w:after="0" w:line="240" w:lineRule="auto"/>
        <w:ind w:firstLine="141"/>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shd w:val="clear" w:color="auto" w:fill="FBFBFB"/>
        </w:rPr>
        <w:t xml:space="preserve">            </w:t>
      </w:r>
      <w:r w:rsidRPr="00FF6765">
        <w:rPr>
          <w:rFonts w:ascii="Times New Roman" w:eastAsia="Times New Roman" w:hAnsi="Times New Roman" w:cs="Times New Roman"/>
          <w:sz w:val="17"/>
          <w:szCs w:val="17"/>
          <w:lang w:eastAsia="ru-RU"/>
        </w:rPr>
        <w:t>ПОСТАНОВЛЯЮ:</w:t>
      </w:r>
    </w:p>
    <w:p w:rsidR="002B5E34" w:rsidRPr="00FF6765" w:rsidRDefault="002B5E34" w:rsidP="00D31280">
      <w:pPr>
        <w:spacing w:after="0" w:line="240" w:lineRule="auto"/>
        <w:ind w:firstLine="141"/>
        <w:jc w:val="both"/>
        <w:rPr>
          <w:rFonts w:ascii="Times New Roman" w:eastAsia="Times New Roman" w:hAnsi="Times New Roman" w:cs="Times New Roman"/>
          <w:iCs/>
          <w:sz w:val="17"/>
          <w:szCs w:val="17"/>
        </w:rPr>
      </w:pPr>
      <w:r w:rsidRPr="00FF6765">
        <w:rPr>
          <w:rFonts w:ascii="Times New Roman" w:eastAsia="Times New Roman" w:hAnsi="Times New Roman" w:cs="Times New Roman"/>
          <w:sz w:val="17"/>
          <w:szCs w:val="17"/>
          <w:lang w:eastAsia="ru-RU"/>
        </w:rPr>
        <w:t xml:space="preserve">          1. Утвердить </w:t>
      </w:r>
      <w:r w:rsidRPr="00FF6765">
        <w:rPr>
          <w:rFonts w:ascii="Times New Roman" w:eastAsia="Times New Roman" w:hAnsi="Times New Roman" w:cs="Times New Roman"/>
          <w:sz w:val="17"/>
          <w:szCs w:val="17"/>
        </w:rPr>
        <w:t>программу комплексного развития систем коммунальной инфраструктуры Селецкого сельского поселения Трубчевского муниципального района Брянской области на период с 2024 по 2044 годы согласно приложению.</w:t>
      </w:r>
    </w:p>
    <w:p w:rsidR="002B5E34" w:rsidRPr="00FF6765" w:rsidRDefault="002B5E34" w:rsidP="00D31280">
      <w:pPr>
        <w:tabs>
          <w:tab w:val="left" w:pos="709"/>
        </w:tabs>
        <w:spacing w:after="0" w:line="240" w:lineRule="auto"/>
        <w:ind w:firstLine="141"/>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2.  Настоящее постановление</w:t>
      </w:r>
      <w:r w:rsidRPr="00FF6765">
        <w:rPr>
          <w:rFonts w:ascii="Times New Roman" w:eastAsia="Times New Roman" w:hAnsi="Times New Roman" w:cs="Times New Roman"/>
          <w:sz w:val="17"/>
          <w:szCs w:val="17"/>
          <w:shd w:val="clear" w:color="auto" w:fill="FBFBFB"/>
        </w:rPr>
        <w:t xml:space="preserve"> опубликовать </w:t>
      </w:r>
      <w:r w:rsidRPr="00FF6765">
        <w:rPr>
          <w:rFonts w:ascii="Times New Roman" w:eastAsia="Times New Roman" w:hAnsi="Times New Roman" w:cs="Times New Roman"/>
          <w:kern w:val="36"/>
          <w:sz w:val="17"/>
          <w:szCs w:val="17"/>
        </w:rPr>
        <w:t>в Информационном бюллетене Трубчевского муниципального района и разместить на сайте администрации муниципального района в   сети «Интернет»</w:t>
      </w:r>
      <w:r w:rsidRPr="00FF6765">
        <w:rPr>
          <w:rFonts w:ascii="Times New Roman" w:eastAsia="Times New Roman" w:hAnsi="Times New Roman" w:cs="Times New Roman"/>
          <w:sz w:val="17"/>
          <w:szCs w:val="17"/>
          <w:shd w:val="clear" w:color="auto" w:fill="FBFBFB"/>
        </w:rPr>
        <w:t>.</w:t>
      </w:r>
      <w:r w:rsidRPr="00FF6765">
        <w:rPr>
          <w:rFonts w:ascii="Times New Roman" w:eastAsia="Times New Roman" w:hAnsi="Times New Roman" w:cs="Times New Roman"/>
          <w:sz w:val="17"/>
          <w:szCs w:val="17"/>
          <w:lang w:eastAsia="ru-RU"/>
        </w:rPr>
        <w:t xml:space="preserve"> </w:t>
      </w:r>
    </w:p>
    <w:p w:rsidR="002B5E34" w:rsidRPr="00FF6765" w:rsidRDefault="002B5E34" w:rsidP="00D31280">
      <w:pPr>
        <w:spacing w:after="0" w:line="240" w:lineRule="auto"/>
        <w:ind w:firstLine="141"/>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3.  Настоящее постановление вступает в силу со дня его принятия.</w:t>
      </w:r>
    </w:p>
    <w:p w:rsidR="002B5E34" w:rsidRPr="00FF6765" w:rsidRDefault="002B5E34" w:rsidP="00D31280">
      <w:pPr>
        <w:tabs>
          <w:tab w:val="left" w:pos="709"/>
        </w:tabs>
        <w:spacing w:after="0" w:line="240" w:lineRule="auto"/>
        <w:ind w:firstLine="141"/>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4.  Контроль за исполнением настоящего постановления </w:t>
      </w:r>
      <w:r w:rsidRPr="00FF6765">
        <w:rPr>
          <w:rFonts w:ascii="Times New Roman" w:eastAsia="Times New Roman" w:hAnsi="Times New Roman" w:cs="Times New Roman"/>
          <w:sz w:val="17"/>
          <w:szCs w:val="17"/>
        </w:rPr>
        <w:t xml:space="preserve">возложить на заместителя главы администрации Трубчевского муниципального района Слободчикова Е. А.  </w:t>
      </w:r>
    </w:p>
    <w:p w:rsidR="002B5E34" w:rsidRPr="00FF6765" w:rsidRDefault="002B5E34" w:rsidP="00D31280">
      <w:pPr>
        <w:tabs>
          <w:tab w:val="left" w:pos="708"/>
          <w:tab w:val="left" w:pos="1416"/>
          <w:tab w:val="left" w:pos="2124"/>
          <w:tab w:val="left" w:pos="2832"/>
          <w:tab w:val="left" w:pos="3540"/>
          <w:tab w:val="left" w:pos="4248"/>
          <w:tab w:val="left" w:pos="4956"/>
          <w:tab w:val="left" w:pos="7309"/>
        </w:tabs>
        <w:spacing w:after="0" w:line="240" w:lineRule="auto"/>
        <w:jc w:val="both"/>
        <w:rPr>
          <w:rFonts w:ascii="Times New Roman" w:eastAsia="Times New Roman" w:hAnsi="Times New Roman" w:cs="Times New Roman"/>
          <w:sz w:val="17"/>
          <w:szCs w:val="17"/>
          <w:lang w:eastAsia="ru-RU"/>
        </w:rPr>
      </w:pPr>
    </w:p>
    <w:p w:rsidR="002B5E34" w:rsidRPr="00FF6765" w:rsidRDefault="002B5E34" w:rsidP="006F5D58">
      <w:pPr>
        <w:tabs>
          <w:tab w:val="left" w:pos="708"/>
          <w:tab w:val="left" w:pos="1416"/>
          <w:tab w:val="left" w:pos="2124"/>
          <w:tab w:val="left" w:pos="2832"/>
          <w:tab w:val="left" w:pos="3540"/>
          <w:tab w:val="left" w:pos="4248"/>
          <w:tab w:val="left" w:pos="4956"/>
          <w:tab w:val="left" w:pos="7309"/>
        </w:tabs>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Глава администрации </w:t>
      </w:r>
    </w:p>
    <w:p w:rsidR="002B5E34" w:rsidRPr="00FF6765" w:rsidRDefault="002B5E34" w:rsidP="006F5D58">
      <w:pPr>
        <w:tabs>
          <w:tab w:val="right" w:pos="9355"/>
        </w:tabs>
        <w:spacing w:after="0" w:line="240" w:lineRule="auto"/>
        <w:jc w:val="both"/>
        <w:rPr>
          <w:rFonts w:ascii="Times New Roman" w:eastAsia="Times New Roman" w:hAnsi="Times New Roman" w:cs="Times New Roman"/>
          <w:i/>
          <w:sz w:val="17"/>
          <w:szCs w:val="17"/>
        </w:rPr>
      </w:pPr>
      <w:r w:rsidRPr="00FF6765">
        <w:rPr>
          <w:rFonts w:ascii="Times New Roman" w:eastAsia="Times New Roman" w:hAnsi="Times New Roman" w:cs="Times New Roman"/>
          <w:sz w:val="17"/>
          <w:szCs w:val="17"/>
        </w:rPr>
        <w:t xml:space="preserve">Трубчевского муниципального района </w:t>
      </w:r>
      <w:r w:rsidR="006F5D58">
        <w:rPr>
          <w:rFonts w:ascii="Times New Roman" w:eastAsia="Times New Roman" w:hAnsi="Times New Roman" w:cs="Times New Roman"/>
          <w:sz w:val="17"/>
          <w:szCs w:val="17"/>
        </w:rPr>
        <w:t xml:space="preserve">                                                                                                                                                       </w:t>
      </w:r>
      <w:r w:rsidRPr="00FF6765">
        <w:rPr>
          <w:rFonts w:ascii="Times New Roman" w:eastAsia="Times New Roman" w:hAnsi="Times New Roman" w:cs="Times New Roman"/>
          <w:sz w:val="17"/>
          <w:szCs w:val="17"/>
        </w:rPr>
        <w:t>И.И. Обыдённов</w:t>
      </w:r>
    </w:p>
    <w:p w:rsidR="006F5D58" w:rsidRDefault="006F5D58" w:rsidP="00D31280">
      <w:pPr>
        <w:tabs>
          <w:tab w:val="left" w:pos="708"/>
          <w:tab w:val="left" w:pos="1416"/>
          <w:tab w:val="left" w:pos="2124"/>
          <w:tab w:val="left" w:pos="5664"/>
        </w:tabs>
        <w:spacing w:after="0" w:line="240" w:lineRule="auto"/>
        <w:jc w:val="right"/>
        <w:rPr>
          <w:rFonts w:ascii="Times New Roman" w:eastAsia="Times New Roman" w:hAnsi="Times New Roman" w:cs="Times New Roman"/>
          <w:sz w:val="17"/>
          <w:szCs w:val="17"/>
        </w:rPr>
      </w:pPr>
    </w:p>
    <w:p w:rsidR="002B5E34" w:rsidRPr="00FF6765" w:rsidRDefault="002B5E34" w:rsidP="00D31280">
      <w:pPr>
        <w:tabs>
          <w:tab w:val="left" w:pos="708"/>
          <w:tab w:val="left" w:pos="1416"/>
          <w:tab w:val="left" w:pos="2124"/>
          <w:tab w:val="left" w:pos="5664"/>
        </w:tabs>
        <w:spacing w:after="0" w:line="240" w:lineRule="auto"/>
        <w:jc w:val="right"/>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 xml:space="preserve">Приложение </w:t>
      </w:r>
    </w:p>
    <w:p w:rsidR="002B5E34" w:rsidRPr="00FF6765" w:rsidRDefault="002B5E34" w:rsidP="00D31280">
      <w:pPr>
        <w:spacing w:after="0" w:line="240" w:lineRule="auto"/>
        <w:ind w:firstLine="428"/>
        <w:jc w:val="right"/>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к постановлению администрации </w:t>
      </w:r>
    </w:p>
    <w:p w:rsidR="002B5E34" w:rsidRPr="00FF6765" w:rsidRDefault="002B5E34" w:rsidP="00D31280">
      <w:pPr>
        <w:spacing w:after="0" w:line="240" w:lineRule="auto"/>
        <w:ind w:firstLine="428"/>
        <w:jc w:val="right"/>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Трубчевского муниципального района</w:t>
      </w:r>
    </w:p>
    <w:p w:rsidR="002B5E34" w:rsidRPr="00FF6765" w:rsidRDefault="002B5E34" w:rsidP="00D31280">
      <w:pPr>
        <w:spacing w:after="0" w:line="240" w:lineRule="auto"/>
        <w:jc w:val="right"/>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от 01.09.2025 г. № 518</w:t>
      </w:r>
    </w:p>
    <w:p w:rsidR="002B5E34" w:rsidRPr="00FF6765" w:rsidRDefault="002B5E34" w:rsidP="00D31280">
      <w:pPr>
        <w:widowControl w:val="0"/>
        <w:suppressAutoHyphens/>
        <w:autoSpaceDE w:val="0"/>
        <w:autoSpaceDN w:val="0"/>
        <w:spacing w:after="0" w:line="240" w:lineRule="auto"/>
        <w:contextualSpacing/>
        <w:jc w:val="center"/>
        <w:rPr>
          <w:rFonts w:ascii="Times New Roman" w:eastAsia="Times New Roman" w:hAnsi="Times New Roman" w:cs="Times New Roman"/>
          <w:sz w:val="17"/>
          <w:szCs w:val="17"/>
          <w:lang w:bidi="en-US"/>
        </w:rPr>
      </w:pPr>
      <w:r w:rsidRPr="00FF6765">
        <w:rPr>
          <w:rFonts w:ascii="Times New Roman" w:eastAsia="Times New Roman" w:hAnsi="Times New Roman" w:cs="Times New Roman"/>
          <w:sz w:val="17"/>
          <w:szCs w:val="17"/>
          <w:lang w:bidi="en-US"/>
        </w:rPr>
        <w:t>ПРОГРАММА</w:t>
      </w:r>
    </w:p>
    <w:p w:rsidR="002B5E34" w:rsidRPr="00FF6765" w:rsidRDefault="002B5E34" w:rsidP="00D31280">
      <w:pPr>
        <w:widowControl w:val="0"/>
        <w:autoSpaceDE w:val="0"/>
        <w:autoSpaceDN w:val="0"/>
        <w:spacing w:after="0" w:line="240" w:lineRule="auto"/>
        <w:contextualSpacing/>
        <w:jc w:val="center"/>
        <w:rPr>
          <w:rFonts w:ascii="Times New Roman" w:eastAsia="Times New Roman" w:hAnsi="Times New Roman" w:cs="Times New Roman"/>
          <w:sz w:val="17"/>
          <w:szCs w:val="17"/>
          <w:lang w:bidi="en-US"/>
        </w:rPr>
      </w:pPr>
      <w:r w:rsidRPr="00FF6765">
        <w:rPr>
          <w:rFonts w:ascii="Times New Roman" w:eastAsia="Times New Roman" w:hAnsi="Times New Roman" w:cs="Times New Roman"/>
          <w:sz w:val="17"/>
          <w:szCs w:val="17"/>
          <w:lang w:bidi="en-US"/>
        </w:rPr>
        <w:t>КОМПЛЕКСНОГО РАЗВИТИЯ СИСТЕМ КОММУНАЛЬНОЙ ИНФРАСТРУКТУРЫ</w:t>
      </w:r>
    </w:p>
    <w:p w:rsidR="002B5E34" w:rsidRPr="00FF6765" w:rsidRDefault="002B5E34" w:rsidP="00D31280">
      <w:pPr>
        <w:widowControl w:val="0"/>
        <w:autoSpaceDE w:val="0"/>
        <w:autoSpaceDN w:val="0"/>
        <w:spacing w:after="0" w:line="240" w:lineRule="auto"/>
        <w:contextualSpacing/>
        <w:jc w:val="center"/>
        <w:rPr>
          <w:rFonts w:ascii="Times New Roman" w:eastAsia="Times New Roman" w:hAnsi="Times New Roman" w:cs="Times New Roman"/>
          <w:spacing w:val="1"/>
          <w:sz w:val="17"/>
          <w:szCs w:val="17"/>
          <w:lang w:bidi="en-US"/>
        </w:rPr>
      </w:pPr>
      <w:r w:rsidRPr="00FF6765">
        <w:rPr>
          <w:rFonts w:ascii="Times New Roman" w:eastAsia="Times New Roman" w:hAnsi="Times New Roman" w:cs="Times New Roman"/>
          <w:sz w:val="17"/>
          <w:szCs w:val="17"/>
          <w:lang w:bidi="en-US"/>
        </w:rPr>
        <w:t>СЕЛЕЦКОГО СЕЛЬСКОГО ПОСЕЛЕНИЯ</w:t>
      </w:r>
      <w:r w:rsidRPr="00FF6765">
        <w:rPr>
          <w:rFonts w:ascii="Times New Roman" w:eastAsia="Times New Roman" w:hAnsi="Times New Roman" w:cs="Times New Roman"/>
          <w:spacing w:val="1"/>
          <w:sz w:val="17"/>
          <w:szCs w:val="17"/>
          <w:lang w:bidi="en-US"/>
        </w:rPr>
        <w:t xml:space="preserve"> </w:t>
      </w:r>
    </w:p>
    <w:p w:rsidR="002B5E34" w:rsidRPr="00FF6765" w:rsidRDefault="002B5E34" w:rsidP="00D31280">
      <w:pPr>
        <w:widowControl w:val="0"/>
        <w:autoSpaceDE w:val="0"/>
        <w:autoSpaceDN w:val="0"/>
        <w:spacing w:after="0" w:line="240" w:lineRule="auto"/>
        <w:contextualSpacing/>
        <w:jc w:val="center"/>
        <w:rPr>
          <w:rFonts w:ascii="Times New Roman" w:eastAsia="Times New Roman" w:hAnsi="Times New Roman" w:cs="Times New Roman"/>
          <w:sz w:val="17"/>
          <w:szCs w:val="17"/>
          <w:lang w:bidi="en-US"/>
        </w:rPr>
      </w:pPr>
      <w:r w:rsidRPr="00FF6765">
        <w:rPr>
          <w:rFonts w:ascii="Times New Roman" w:eastAsia="Times New Roman" w:hAnsi="Times New Roman" w:cs="Times New Roman"/>
          <w:spacing w:val="-2"/>
          <w:sz w:val="17"/>
          <w:szCs w:val="17"/>
          <w:lang w:bidi="en-US"/>
        </w:rPr>
        <w:t>ТРУБЧЕВСКОГО</w:t>
      </w:r>
      <w:r w:rsidRPr="00FF6765">
        <w:rPr>
          <w:rFonts w:ascii="Times New Roman" w:eastAsia="Times New Roman" w:hAnsi="Times New Roman" w:cs="Times New Roman"/>
          <w:spacing w:val="-15"/>
          <w:sz w:val="17"/>
          <w:szCs w:val="17"/>
          <w:lang w:bidi="en-US"/>
        </w:rPr>
        <w:t xml:space="preserve"> </w:t>
      </w:r>
      <w:r w:rsidRPr="00FF6765">
        <w:rPr>
          <w:rFonts w:ascii="Times New Roman" w:eastAsia="Times New Roman" w:hAnsi="Times New Roman" w:cs="Times New Roman"/>
          <w:spacing w:val="-2"/>
          <w:sz w:val="17"/>
          <w:szCs w:val="17"/>
          <w:lang w:bidi="en-US"/>
        </w:rPr>
        <w:t>МУНИЦИПАЛЬНОГО</w:t>
      </w:r>
      <w:r w:rsidRPr="00FF6765">
        <w:rPr>
          <w:rFonts w:ascii="Times New Roman" w:eastAsia="Times New Roman" w:hAnsi="Times New Roman" w:cs="Times New Roman"/>
          <w:spacing w:val="-14"/>
          <w:sz w:val="17"/>
          <w:szCs w:val="17"/>
          <w:lang w:bidi="en-US"/>
        </w:rPr>
        <w:t xml:space="preserve"> </w:t>
      </w:r>
      <w:r w:rsidRPr="00FF6765">
        <w:rPr>
          <w:rFonts w:ascii="Times New Roman" w:eastAsia="Times New Roman" w:hAnsi="Times New Roman" w:cs="Times New Roman"/>
          <w:spacing w:val="-1"/>
          <w:sz w:val="17"/>
          <w:szCs w:val="17"/>
          <w:lang w:bidi="en-US"/>
        </w:rPr>
        <w:t xml:space="preserve">РАЙОНА </w:t>
      </w:r>
      <w:r w:rsidRPr="00FF6765">
        <w:rPr>
          <w:rFonts w:ascii="Times New Roman" w:eastAsia="Times New Roman" w:hAnsi="Times New Roman" w:cs="Times New Roman"/>
          <w:spacing w:val="-77"/>
          <w:sz w:val="17"/>
          <w:szCs w:val="17"/>
          <w:lang w:bidi="en-US"/>
        </w:rPr>
        <w:t xml:space="preserve">    </w:t>
      </w:r>
      <w:r w:rsidRPr="00FF6765">
        <w:rPr>
          <w:rFonts w:ascii="Times New Roman" w:eastAsia="Times New Roman" w:hAnsi="Times New Roman" w:cs="Times New Roman"/>
          <w:sz w:val="17"/>
          <w:szCs w:val="17"/>
          <w:lang w:bidi="en-US"/>
        </w:rPr>
        <w:t>БРЯНСКОЙ</w:t>
      </w:r>
      <w:r w:rsidRPr="00FF6765">
        <w:rPr>
          <w:rFonts w:ascii="Times New Roman" w:eastAsia="Times New Roman" w:hAnsi="Times New Roman" w:cs="Times New Roman"/>
          <w:spacing w:val="-3"/>
          <w:sz w:val="17"/>
          <w:szCs w:val="17"/>
          <w:lang w:bidi="en-US"/>
        </w:rPr>
        <w:t xml:space="preserve"> </w:t>
      </w:r>
      <w:r w:rsidRPr="00FF6765">
        <w:rPr>
          <w:rFonts w:ascii="Times New Roman" w:eastAsia="Times New Roman" w:hAnsi="Times New Roman" w:cs="Times New Roman"/>
          <w:sz w:val="17"/>
          <w:szCs w:val="17"/>
          <w:lang w:bidi="en-US"/>
        </w:rPr>
        <w:t>ОБЛАСТИ</w:t>
      </w:r>
    </w:p>
    <w:p w:rsidR="002B5E34" w:rsidRPr="00FF6765" w:rsidRDefault="002B5E34" w:rsidP="00D31280">
      <w:pPr>
        <w:widowControl w:val="0"/>
        <w:autoSpaceDE w:val="0"/>
        <w:autoSpaceDN w:val="0"/>
        <w:spacing w:after="0" w:line="240" w:lineRule="auto"/>
        <w:contextualSpacing/>
        <w:jc w:val="center"/>
        <w:rPr>
          <w:rFonts w:ascii="Times New Roman" w:eastAsia="Times New Roman" w:hAnsi="Times New Roman" w:cs="Times New Roman"/>
          <w:sz w:val="17"/>
          <w:szCs w:val="17"/>
          <w:lang w:bidi="en-US"/>
        </w:rPr>
      </w:pPr>
      <w:r w:rsidRPr="00FF6765">
        <w:rPr>
          <w:rFonts w:ascii="Times New Roman" w:eastAsia="Times New Roman" w:hAnsi="Times New Roman" w:cs="Times New Roman"/>
          <w:sz w:val="17"/>
          <w:szCs w:val="17"/>
          <w:lang w:bidi="en-US"/>
        </w:rPr>
        <w:t>НА</w:t>
      </w:r>
      <w:r w:rsidRPr="00FF6765">
        <w:rPr>
          <w:rFonts w:ascii="Times New Roman" w:eastAsia="Times New Roman" w:hAnsi="Times New Roman" w:cs="Times New Roman"/>
          <w:spacing w:val="-6"/>
          <w:sz w:val="17"/>
          <w:szCs w:val="17"/>
          <w:lang w:bidi="en-US"/>
        </w:rPr>
        <w:t xml:space="preserve"> </w:t>
      </w:r>
      <w:r w:rsidRPr="00FF6765">
        <w:rPr>
          <w:rFonts w:ascii="Times New Roman" w:eastAsia="Times New Roman" w:hAnsi="Times New Roman" w:cs="Times New Roman"/>
          <w:sz w:val="17"/>
          <w:szCs w:val="17"/>
          <w:lang w:bidi="en-US"/>
        </w:rPr>
        <w:t>ПЕРИОД</w:t>
      </w:r>
      <w:r w:rsidRPr="00FF6765">
        <w:rPr>
          <w:rFonts w:ascii="Times New Roman" w:eastAsia="Times New Roman" w:hAnsi="Times New Roman" w:cs="Times New Roman"/>
          <w:spacing w:val="-5"/>
          <w:sz w:val="17"/>
          <w:szCs w:val="17"/>
          <w:lang w:bidi="en-US"/>
        </w:rPr>
        <w:t xml:space="preserve"> </w:t>
      </w:r>
      <w:r w:rsidRPr="00FF6765">
        <w:rPr>
          <w:rFonts w:ascii="Times New Roman" w:eastAsia="Times New Roman" w:hAnsi="Times New Roman" w:cs="Times New Roman"/>
          <w:sz w:val="17"/>
          <w:szCs w:val="17"/>
          <w:lang w:bidi="en-US"/>
        </w:rPr>
        <w:t>С 2024 ПО 2044 ГОДЫ</w:t>
      </w:r>
    </w:p>
    <w:p w:rsidR="006F5D58" w:rsidRDefault="006F5D58" w:rsidP="006F5D58">
      <w:pPr>
        <w:spacing w:after="0" w:line="240" w:lineRule="auto"/>
        <w:jc w:val="center"/>
        <w:rPr>
          <w:rFonts w:ascii="Times New Roman" w:eastAsia="Times New Roman" w:hAnsi="Times New Roman" w:cs="Times New Roman"/>
          <w:sz w:val="17"/>
          <w:szCs w:val="17"/>
        </w:rPr>
      </w:pPr>
      <w:r>
        <w:rPr>
          <w:rFonts w:ascii="Times New Roman" w:eastAsia="Times New Roman" w:hAnsi="Times New Roman" w:cs="Times New Roman"/>
          <w:sz w:val="17"/>
          <w:szCs w:val="17"/>
        </w:rPr>
        <w:t>2024г.</w:t>
      </w:r>
    </w:p>
    <w:p w:rsidR="006F5D58" w:rsidRPr="00FF6765" w:rsidRDefault="006F5D58" w:rsidP="006F5D58">
      <w:pPr>
        <w:spacing w:after="0" w:line="240" w:lineRule="auto"/>
        <w:jc w:val="center"/>
        <w:rPr>
          <w:rFonts w:ascii="Times New Roman" w:eastAsia="Times New Roman" w:hAnsi="Times New Roman" w:cs="Times New Roman"/>
          <w:sz w:val="17"/>
          <w:szCs w:val="17"/>
        </w:rPr>
      </w:pPr>
    </w:p>
    <w:p w:rsidR="002B5E34" w:rsidRPr="00FF6765" w:rsidRDefault="002B5E34" w:rsidP="001D01FE">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СОДЕРЖАНИЕ</w:t>
      </w:r>
    </w:p>
    <w:p w:rsidR="002B5E34" w:rsidRPr="00FF6765" w:rsidRDefault="002B5E34" w:rsidP="00D31280">
      <w:pPr>
        <w:tabs>
          <w:tab w:val="right" w:leader="dot" w:pos="9627"/>
        </w:tabs>
        <w:spacing w:after="0" w:line="240" w:lineRule="auto"/>
        <w:jc w:val="both"/>
        <w:rPr>
          <w:rFonts w:ascii="Times New Roman" w:eastAsia="Times New Roman" w:hAnsi="Times New Roman" w:cs="Times New Roman"/>
          <w:noProof/>
          <w:sz w:val="17"/>
          <w:szCs w:val="17"/>
          <w:lang w:eastAsia="ru-RU"/>
        </w:rPr>
      </w:pPr>
      <w:r w:rsidRPr="00FF6765">
        <w:rPr>
          <w:rFonts w:ascii="Times New Roman" w:eastAsia="Calibri" w:hAnsi="Times New Roman" w:cs="Times New Roman"/>
          <w:sz w:val="17"/>
          <w:szCs w:val="17"/>
          <w:lang w:eastAsia="ru-RU"/>
        </w:rPr>
        <w:fldChar w:fldCharType="begin"/>
      </w:r>
      <w:r w:rsidRPr="00FF6765">
        <w:rPr>
          <w:rFonts w:ascii="Times New Roman" w:eastAsia="Calibri" w:hAnsi="Times New Roman" w:cs="Times New Roman"/>
          <w:sz w:val="17"/>
          <w:szCs w:val="17"/>
          <w:lang w:eastAsia="ru-RU"/>
        </w:rPr>
        <w:instrText xml:space="preserve"> TOC \o "1-3" \h \z \u </w:instrText>
      </w:r>
      <w:r w:rsidRPr="00FF6765">
        <w:rPr>
          <w:rFonts w:ascii="Times New Roman" w:eastAsia="Calibri" w:hAnsi="Times New Roman" w:cs="Times New Roman"/>
          <w:sz w:val="17"/>
          <w:szCs w:val="17"/>
          <w:lang w:eastAsia="ru-RU"/>
        </w:rPr>
        <w:fldChar w:fldCharType="separate"/>
      </w:r>
      <w:hyperlink w:anchor="_Toc158797702" w:history="1">
        <w:r w:rsidRPr="00FF6765">
          <w:rPr>
            <w:rFonts w:ascii="Times New Roman" w:eastAsia="Calibri" w:hAnsi="Times New Roman" w:cs="Times New Roman"/>
            <w:noProof/>
            <w:sz w:val="17"/>
            <w:szCs w:val="17"/>
            <w:lang w:eastAsia="ru-RU"/>
          </w:rPr>
          <w:t>ВВЕДЕНИЕ</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_Toc158797702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5</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627"/>
        </w:tabs>
        <w:spacing w:after="0" w:line="240" w:lineRule="auto"/>
        <w:jc w:val="both"/>
        <w:rPr>
          <w:rFonts w:ascii="Times New Roman" w:eastAsia="Times New Roman" w:hAnsi="Times New Roman" w:cs="Times New Roman"/>
          <w:noProof/>
          <w:sz w:val="17"/>
          <w:szCs w:val="17"/>
          <w:lang w:eastAsia="ru-RU"/>
        </w:rPr>
      </w:pPr>
      <w:hyperlink w:anchor="_Toc158797703" w:history="1">
        <w:r w:rsidRPr="00FF6765">
          <w:rPr>
            <w:rFonts w:ascii="Times New Roman" w:eastAsia="Calibri" w:hAnsi="Times New Roman" w:cs="Times New Roman"/>
            <w:noProof/>
            <w:sz w:val="17"/>
            <w:szCs w:val="17"/>
            <w:lang w:eastAsia="ru-RU"/>
          </w:rPr>
          <w:t xml:space="preserve">ГЛАВА </w:t>
        </w:r>
        <w:r w:rsidRPr="00FF6765">
          <w:rPr>
            <w:rFonts w:ascii="Times New Roman" w:eastAsia="Calibri" w:hAnsi="Times New Roman" w:cs="Times New Roman"/>
            <w:noProof/>
            <w:sz w:val="17"/>
            <w:szCs w:val="17"/>
            <w:lang w:val="en-US" w:eastAsia="ru-RU"/>
          </w:rPr>
          <w:t>I</w:t>
        </w:r>
        <w:r w:rsidRPr="00FF6765">
          <w:rPr>
            <w:rFonts w:ascii="Times New Roman" w:eastAsia="Calibri" w:hAnsi="Times New Roman" w:cs="Times New Roman"/>
            <w:noProof/>
            <w:sz w:val="17"/>
            <w:szCs w:val="17"/>
            <w:lang w:eastAsia="ru-RU"/>
          </w:rPr>
          <w:t>. ПРОГРАММНЫЙ ДОКУМЕНТ</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_Toc158797703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6</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04" w:history="1">
        <w:r w:rsidRPr="00FF6765">
          <w:rPr>
            <w:rFonts w:ascii="Times New Roman" w:eastAsia="Calibri" w:hAnsi="Times New Roman" w:cs="Times New Roman"/>
            <w:bCs/>
            <w:noProof/>
            <w:sz w:val="17"/>
            <w:szCs w:val="17"/>
            <w:lang w:eastAsia="ru-RU"/>
          </w:rPr>
          <w:t>Раздел 1. Паспорт Программы</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_Toc158797704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6</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05" w:history="1">
        <w:r w:rsidRPr="00FF6765">
          <w:rPr>
            <w:rFonts w:ascii="Times New Roman" w:eastAsia="Calibri" w:hAnsi="Times New Roman" w:cs="Times New Roman"/>
            <w:bCs/>
            <w:noProof/>
            <w:sz w:val="17"/>
            <w:szCs w:val="17"/>
            <w:lang w:eastAsia="ru-RU"/>
          </w:rPr>
          <w:t>Раздел 2. Характеристика существующего состояния систем коммунальной инфраструктуры Селецкого сельского поселения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_Toc158797705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8</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06" w:history="1">
        <w:r w:rsidRPr="00FF6765">
          <w:rPr>
            <w:rFonts w:ascii="Times New Roman" w:eastAsia="Calibri" w:hAnsi="Times New Roman" w:cs="Times New Roman"/>
            <w:noProof/>
            <w:sz w:val="17"/>
            <w:szCs w:val="17"/>
            <w:lang w:eastAsia="ru-RU"/>
          </w:rPr>
          <w:t>2.1. Краткий анализ существующего состоян</w:t>
        </w:r>
        <w:r w:rsidRPr="00FF6765">
          <w:rPr>
            <w:rFonts w:ascii="Times New Roman" w:eastAsia="Calibri" w:hAnsi="Times New Roman" w:cs="Times New Roman"/>
            <w:noProof/>
            <w:sz w:val="17"/>
            <w:szCs w:val="17"/>
            <w:lang w:eastAsia="ru-RU"/>
          </w:rPr>
          <w:t>и</w:t>
        </w:r>
        <w:r w:rsidRPr="00FF6765">
          <w:rPr>
            <w:rFonts w:ascii="Times New Roman" w:eastAsia="Calibri" w:hAnsi="Times New Roman" w:cs="Times New Roman"/>
            <w:noProof/>
            <w:sz w:val="17"/>
            <w:szCs w:val="17"/>
            <w:lang w:eastAsia="ru-RU"/>
          </w:rPr>
          <w:t>я системы теплоснабжения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_Toc158797706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8</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07" w:history="1">
        <w:r w:rsidRPr="00FF6765">
          <w:rPr>
            <w:rFonts w:ascii="Times New Roman" w:eastAsia="Calibri" w:hAnsi="Times New Roman" w:cs="Times New Roman"/>
            <w:noProof/>
            <w:sz w:val="17"/>
            <w:szCs w:val="17"/>
            <w:lang w:eastAsia="ru-RU"/>
          </w:rPr>
          <w:t>2.2. Краткий анализ существующего состояния системы водоснабжения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_Toc158797707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8</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08" w:history="1">
        <w:r w:rsidRPr="00FF6765">
          <w:rPr>
            <w:rFonts w:ascii="Times New Roman" w:eastAsia="Calibri" w:hAnsi="Times New Roman" w:cs="Times New Roman"/>
            <w:noProof/>
            <w:sz w:val="17"/>
            <w:szCs w:val="17"/>
            <w:lang w:eastAsia="ru-RU"/>
          </w:rPr>
          <w:t>2.3. Краткий анализ существующего состояния системы водоотведения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_Toc158797708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11</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09" w:history="1">
        <w:r w:rsidRPr="00FF6765">
          <w:rPr>
            <w:rFonts w:ascii="Times New Roman" w:eastAsia="Calibri" w:hAnsi="Times New Roman" w:cs="Times New Roman"/>
            <w:noProof/>
            <w:sz w:val="17"/>
            <w:szCs w:val="17"/>
            <w:lang w:eastAsia="ru-RU"/>
          </w:rPr>
          <w:t>2.4. Краткий анализ существующего состояния системы э</w:t>
        </w:r>
        <w:r w:rsidRPr="00FF6765">
          <w:rPr>
            <w:rFonts w:ascii="Times New Roman" w:eastAsia="Calibri" w:hAnsi="Times New Roman" w:cs="Times New Roman"/>
            <w:noProof/>
            <w:sz w:val="17"/>
            <w:szCs w:val="17"/>
            <w:lang w:eastAsia="ru-RU"/>
          </w:rPr>
          <w:t>л</w:t>
        </w:r>
        <w:r w:rsidRPr="00FF6765">
          <w:rPr>
            <w:rFonts w:ascii="Times New Roman" w:eastAsia="Calibri" w:hAnsi="Times New Roman" w:cs="Times New Roman"/>
            <w:noProof/>
            <w:sz w:val="17"/>
            <w:szCs w:val="17"/>
            <w:lang w:eastAsia="ru-RU"/>
          </w:rPr>
          <w:t>ектроснабжения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_Toc158797709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11</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10" w:history="1">
        <w:r w:rsidRPr="00FF6765">
          <w:rPr>
            <w:rFonts w:ascii="Times New Roman" w:eastAsia="Calibri" w:hAnsi="Times New Roman" w:cs="Times New Roman"/>
            <w:noProof/>
            <w:sz w:val="17"/>
            <w:szCs w:val="17"/>
            <w:lang w:eastAsia="ru-RU"/>
          </w:rPr>
          <w:t>2.5. Краткий анализ существующего состояния сис</w:t>
        </w:r>
        <w:r w:rsidRPr="00FF6765">
          <w:rPr>
            <w:rFonts w:ascii="Times New Roman" w:eastAsia="Calibri" w:hAnsi="Times New Roman" w:cs="Times New Roman"/>
            <w:noProof/>
            <w:sz w:val="17"/>
            <w:szCs w:val="17"/>
            <w:lang w:eastAsia="ru-RU"/>
          </w:rPr>
          <w:t>т</w:t>
        </w:r>
        <w:r w:rsidRPr="00FF6765">
          <w:rPr>
            <w:rFonts w:ascii="Times New Roman" w:eastAsia="Calibri" w:hAnsi="Times New Roman" w:cs="Times New Roman"/>
            <w:noProof/>
            <w:sz w:val="17"/>
            <w:szCs w:val="17"/>
            <w:lang w:eastAsia="ru-RU"/>
          </w:rPr>
          <w:t>емы газоснабжения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_Toc158797710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14</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11" w:history="1">
        <w:r w:rsidRPr="00FF6765">
          <w:rPr>
            <w:rFonts w:ascii="Times New Roman" w:eastAsia="Calibri" w:hAnsi="Times New Roman" w:cs="Times New Roman"/>
            <w:noProof/>
            <w:sz w:val="17"/>
            <w:szCs w:val="17"/>
            <w:lang w:eastAsia="ru-RU"/>
          </w:rPr>
          <w:t>2.6. Краткий анализ существующего состояния системы сбора и вывоза отходов</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_Toc158797711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17</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12" w:history="1">
        <w:r w:rsidRPr="00FF6765">
          <w:rPr>
            <w:rFonts w:ascii="Times New Roman" w:eastAsia="Calibri" w:hAnsi="Times New Roman" w:cs="Times New Roman"/>
            <w:noProof/>
            <w:sz w:val="17"/>
            <w:szCs w:val="17"/>
            <w:lang w:eastAsia="ru-RU"/>
          </w:rPr>
          <w:t>2.7. Анализ состояния установки приборов учёта и энергоресурсосбережения у потребителей</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_Toc158797712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19</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13" w:history="1">
        <w:r w:rsidRPr="00FF6765">
          <w:rPr>
            <w:rFonts w:ascii="Times New Roman" w:eastAsia="Calibri" w:hAnsi="Times New Roman" w:cs="Times New Roman"/>
            <w:bCs/>
            <w:noProof/>
            <w:sz w:val="17"/>
            <w:szCs w:val="17"/>
            <w:lang w:eastAsia="ru-RU"/>
          </w:rPr>
          <w:t>Раздел 3. Перспективы развития сельского поселения, прогноз спроса на коммунальные ресурсы</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_Toc158797713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21</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14" w:history="1">
        <w:r w:rsidRPr="00FF6765">
          <w:rPr>
            <w:rFonts w:ascii="Times New Roman" w:eastAsia="Calibri" w:hAnsi="Times New Roman" w:cs="Times New Roman"/>
            <w:noProof/>
            <w:sz w:val="17"/>
            <w:szCs w:val="17"/>
            <w:lang w:eastAsia="ru-RU"/>
          </w:rPr>
          <w:t>3.1 Количественное определение перспективных показателей развития Селецкого сельского поселения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_Toc158797714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21</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15" w:history="1">
        <w:r w:rsidRPr="00FF6765">
          <w:rPr>
            <w:rFonts w:ascii="Times New Roman" w:eastAsia="Calibri" w:hAnsi="Times New Roman" w:cs="Times New Roman"/>
            <w:noProof/>
            <w:sz w:val="17"/>
            <w:szCs w:val="17"/>
            <w:lang w:eastAsia="ru-RU"/>
          </w:rPr>
          <w:t>3.2. Прогноз спроса на коммунальные ресурсы</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_Toc158797715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25</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16" w:history="1">
        <w:r w:rsidRPr="00FF6765">
          <w:rPr>
            <w:rFonts w:ascii="Times New Roman" w:eastAsia="Calibri" w:hAnsi="Times New Roman" w:cs="Times New Roman"/>
            <w:bCs/>
            <w:noProof/>
            <w:sz w:val="17"/>
            <w:szCs w:val="17"/>
            <w:lang w:eastAsia="ru-RU"/>
          </w:rPr>
          <w:t>Раздел 4. Целевые показатели развития коммунальной инфраструктуры</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_Toc158797716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27</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17" w:history="1">
        <w:r w:rsidRPr="00FF6765">
          <w:rPr>
            <w:rFonts w:ascii="Times New Roman" w:eastAsia="Calibri" w:hAnsi="Times New Roman" w:cs="Times New Roman"/>
            <w:noProof/>
            <w:sz w:val="17"/>
            <w:szCs w:val="17"/>
            <w:lang w:eastAsia="ru-RU"/>
          </w:rPr>
          <w:t>4.1. Целевые индикаторы и показатели развития системы теплоснабжения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_Toc158797717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27</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18" w:history="1">
        <w:r w:rsidRPr="00FF6765">
          <w:rPr>
            <w:rFonts w:ascii="Times New Roman" w:eastAsia="Calibri" w:hAnsi="Times New Roman" w:cs="Times New Roman"/>
            <w:noProof/>
            <w:sz w:val="17"/>
            <w:szCs w:val="17"/>
            <w:lang w:eastAsia="ru-RU"/>
          </w:rPr>
          <w:t>4.2. Целевые индикаторы и показатели развития системы водоснабжения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_Toc158797718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27</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19" w:history="1">
        <w:r w:rsidRPr="00FF6765">
          <w:rPr>
            <w:rFonts w:ascii="Times New Roman" w:eastAsia="Calibri" w:hAnsi="Times New Roman" w:cs="Times New Roman"/>
            <w:noProof/>
            <w:sz w:val="17"/>
            <w:szCs w:val="17"/>
            <w:lang w:eastAsia="ru-RU"/>
          </w:rPr>
          <w:t>4.3. Целевые индикаторы и показатели развития системы водоотведения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_Toc158797719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27</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20" w:history="1">
        <w:r w:rsidRPr="00FF6765">
          <w:rPr>
            <w:rFonts w:ascii="Times New Roman" w:eastAsia="Calibri" w:hAnsi="Times New Roman" w:cs="Times New Roman"/>
            <w:noProof/>
            <w:sz w:val="17"/>
            <w:szCs w:val="17"/>
            <w:lang w:eastAsia="ru-RU"/>
          </w:rPr>
          <w:t>4.4. Целевые индикаторы и показатели развития системы газоснабжения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_Toc158797720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27</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21" w:history="1">
        <w:r w:rsidRPr="00FF6765">
          <w:rPr>
            <w:rFonts w:ascii="Times New Roman" w:eastAsia="Calibri" w:hAnsi="Times New Roman" w:cs="Times New Roman"/>
            <w:noProof/>
            <w:sz w:val="17"/>
            <w:szCs w:val="17"/>
            <w:lang w:eastAsia="ru-RU"/>
          </w:rPr>
          <w:t>4.5. Целевые индикаторы и показатели развития системы электроснабжения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_Toc158797721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27</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22" w:history="1">
        <w:r w:rsidRPr="00FF6765">
          <w:rPr>
            <w:rFonts w:ascii="Times New Roman" w:eastAsia="Calibri" w:hAnsi="Times New Roman" w:cs="Times New Roman"/>
            <w:noProof/>
            <w:sz w:val="17"/>
            <w:szCs w:val="17"/>
            <w:lang w:eastAsia="ru-RU"/>
          </w:rPr>
          <w:t>4.6. Целевые индикаторы и показатели развития системы сбора и утилизации ТКО</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_Toc158797722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27</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23" w:history="1">
        <w:r w:rsidRPr="00FF6765">
          <w:rPr>
            <w:rFonts w:ascii="Times New Roman" w:eastAsia="Calibri" w:hAnsi="Times New Roman" w:cs="Times New Roman"/>
            <w:bCs/>
            <w:noProof/>
            <w:sz w:val="17"/>
            <w:szCs w:val="17"/>
            <w:lang w:eastAsia="ru-RU"/>
          </w:rPr>
          <w:t>Раздел 5. Программа инвестиционных проектов, обеспечивающих достижение целевых показателей</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_Toc158797723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32</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24" w:history="1">
        <w:r w:rsidRPr="00FF6765">
          <w:rPr>
            <w:rFonts w:ascii="Times New Roman" w:eastAsia="Calibri" w:hAnsi="Times New Roman" w:cs="Times New Roman"/>
            <w:noProof/>
            <w:sz w:val="17"/>
            <w:szCs w:val="17"/>
            <w:lang w:eastAsia="ru-RU"/>
          </w:rPr>
          <w:t>5.1. Программа инвестиционных проектов в теплоснабжении</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_Toc158797724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32</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25" w:history="1">
        <w:r w:rsidRPr="00FF6765">
          <w:rPr>
            <w:rFonts w:ascii="Times New Roman" w:eastAsia="Calibri" w:hAnsi="Times New Roman" w:cs="Times New Roman"/>
            <w:noProof/>
            <w:sz w:val="17"/>
            <w:szCs w:val="17"/>
            <w:lang w:eastAsia="ru-RU"/>
          </w:rPr>
          <w:t>5.2. Программа инвестиционных проектов в водоснабжении</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_Toc158797725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32</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26" w:history="1">
        <w:r w:rsidRPr="00FF6765">
          <w:rPr>
            <w:rFonts w:ascii="Times New Roman" w:eastAsia="Calibri" w:hAnsi="Times New Roman" w:cs="Times New Roman"/>
            <w:noProof/>
            <w:sz w:val="17"/>
            <w:szCs w:val="17"/>
            <w:lang w:eastAsia="ru-RU"/>
          </w:rPr>
          <w:t>5.3. Программа инвестиционных проектов в водоотведении</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_Toc158797726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32</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27" w:history="1">
        <w:r w:rsidRPr="00FF6765">
          <w:rPr>
            <w:rFonts w:ascii="Times New Roman" w:eastAsia="Calibri" w:hAnsi="Times New Roman" w:cs="Times New Roman"/>
            <w:noProof/>
            <w:sz w:val="17"/>
            <w:szCs w:val="17"/>
            <w:lang w:eastAsia="ru-RU"/>
          </w:rPr>
          <w:t>5.4. Программа инвестиционных проектов в газоснабжении</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_Toc158797727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32</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28" w:history="1">
        <w:r w:rsidRPr="00FF6765">
          <w:rPr>
            <w:rFonts w:ascii="Times New Roman" w:eastAsia="Calibri" w:hAnsi="Times New Roman" w:cs="Times New Roman"/>
            <w:noProof/>
            <w:sz w:val="17"/>
            <w:szCs w:val="17"/>
            <w:lang w:eastAsia="ru-RU"/>
          </w:rPr>
          <w:t>5.5. Программа инвестиционных проектов в электроснабжении</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_Toc158797728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32</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29" w:history="1">
        <w:r w:rsidRPr="00FF6765">
          <w:rPr>
            <w:rFonts w:ascii="Times New Roman" w:eastAsia="Calibri" w:hAnsi="Times New Roman" w:cs="Times New Roman"/>
            <w:noProof/>
            <w:sz w:val="17"/>
            <w:szCs w:val="17"/>
            <w:lang w:eastAsia="ru-RU"/>
          </w:rPr>
          <w:t>5.6. Программа инвестиционных проектов в утилизации (захоронении) твердых коммунальных отходов</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_Toc158797729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32</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30" w:history="1">
        <w:r w:rsidRPr="00FF6765">
          <w:rPr>
            <w:rFonts w:ascii="Times New Roman" w:eastAsia="Calibri" w:hAnsi="Times New Roman" w:cs="Times New Roman"/>
            <w:noProof/>
            <w:sz w:val="17"/>
            <w:szCs w:val="17"/>
            <w:lang w:eastAsia="ru-RU"/>
          </w:rPr>
          <w:t>5.7. Программа установки приборов учета в многоквартирных домах и бюджетных организациях</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_Toc158797730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33</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31" w:history="1">
        <w:r w:rsidRPr="00FF6765">
          <w:rPr>
            <w:rFonts w:ascii="Times New Roman" w:eastAsia="Calibri" w:hAnsi="Times New Roman" w:cs="Times New Roman"/>
            <w:noProof/>
            <w:sz w:val="17"/>
            <w:szCs w:val="17"/>
            <w:lang w:eastAsia="ru-RU"/>
          </w:rPr>
          <w:t>5.8. Программа реализации энергосберегающих мероприятий в многоквартирных домах, бюджетных организациях, уличном освещении</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_Toc158797731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33</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32" w:history="1">
        <w:r w:rsidRPr="00FF6765">
          <w:rPr>
            <w:rFonts w:ascii="Times New Roman" w:eastAsia="Calibri" w:hAnsi="Times New Roman" w:cs="Times New Roman"/>
            <w:noProof/>
            <w:sz w:val="17"/>
            <w:szCs w:val="17"/>
            <w:lang w:eastAsia="ru-RU"/>
          </w:rPr>
          <w:t>5.9. Взаимосвязь проектов</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_Toc158797732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33</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33" w:history="1">
        <w:r w:rsidRPr="00FF6765">
          <w:rPr>
            <w:rFonts w:ascii="Times New Roman" w:eastAsia="Calibri" w:hAnsi="Times New Roman" w:cs="Times New Roman"/>
            <w:bCs/>
            <w:noProof/>
            <w:sz w:val="17"/>
            <w:szCs w:val="17"/>
            <w:lang w:eastAsia="ru-RU"/>
          </w:rPr>
          <w:t>Раздел 6. Источники инвестиций, тарифы и доступность программы для населения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_Toc158797733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33</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34" w:history="1">
        <w:r w:rsidRPr="00FF6765">
          <w:rPr>
            <w:rFonts w:ascii="Times New Roman" w:eastAsia="Calibri" w:hAnsi="Times New Roman" w:cs="Times New Roman"/>
            <w:bCs/>
            <w:noProof/>
            <w:sz w:val="17"/>
            <w:szCs w:val="17"/>
            <w:lang w:eastAsia="ru-RU"/>
          </w:rPr>
          <w:t>Раздел 7. Управление Программой</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_Toc158797734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35</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627"/>
        </w:tabs>
        <w:spacing w:after="0" w:line="240" w:lineRule="auto"/>
        <w:jc w:val="both"/>
        <w:rPr>
          <w:rFonts w:ascii="Times New Roman" w:eastAsia="Times New Roman" w:hAnsi="Times New Roman" w:cs="Times New Roman"/>
          <w:noProof/>
          <w:sz w:val="17"/>
          <w:szCs w:val="17"/>
          <w:lang w:eastAsia="ru-RU"/>
        </w:rPr>
      </w:pPr>
      <w:hyperlink w:anchor="_Toc158797735" w:history="1">
        <w:r w:rsidRPr="00FF6765">
          <w:rPr>
            <w:rFonts w:ascii="Times New Roman" w:eastAsia="Calibri" w:hAnsi="Times New Roman" w:cs="Times New Roman"/>
            <w:noProof/>
            <w:sz w:val="17"/>
            <w:szCs w:val="17"/>
            <w:lang w:eastAsia="ru-RU"/>
          </w:rPr>
          <w:t xml:space="preserve">ГЛАВА </w:t>
        </w:r>
        <w:r w:rsidRPr="00FF6765">
          <w:rPr>
            <w:rFonts w:ascii="Times New Roman" w:eastAsia="Calibri" w:hAnsi="Times New Roman" w:cs="Times New Roman"/>
            <w:noProof/>
            <w:sz w:val="17"/>
            <w:szCs w:val="17"/>
            <w:lang w:val="en-US" w:eastAsia="ru-RU"/>
          </w:rPr>
          <w:t>II</w:t>
        </w:r>
        <w:r w:rsidRPr="00FF6765">
          <w:rPr>
            <w:rFonts w:ascii="Times New Roman" w:eastAsia="Calibri" w:hAnsi="Times New Roman" w:cs="Times New Roman"/>
            <w:noProof/>
            <w:sz w:val="17"/>
            <w:szCs w:val="17"/>
            <w:lang w:eastAsia="ru-RU"/>
          </w:rPr>
          <w:t>. ОБОСНОВЫВАЮЩИЕ МАТЕРИАЛЫ</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_Toc158797735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37</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36" w:history="1">
        <w:r w:rsidRPr="00FF6765">
          <w:rPr>
            <w:rFonts w:ascii="Times New Roman" w:eastAsia="Calibri" w:hAnsi="Times New Roman" w:cs="Times New Roman"/>
            <w:bCs/>
            <w:noProof/>
            <w:sz w:val="17"/>
            <w:szCs w:val="17"/>
            <w:lang w:eastAsia="ru-RU"/>
          </w:rPr>
          <w:t>Раздел 1. Перспективные показатели развития Селецкого сельского поселения для разработки программы</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_Toc158797736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37</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37" w:history="1">
        <w:r w:rsidRPr="00FF6765">
          <w:rPr>
            <w:rFonts w:ascii="Times New Roman" w:eastAsia="Calibri" w:hAnsi="Times New Roman" w:cs="Times New Roman"/>
            <w:noProof/>
            <w:sz w:val="17"/>
            <w:szCs w:val="17"/>
            <w:lang w:eastAsia="ru-RU"/>
          </w:rPr>
          <w:t>1.1. Характеристика Селецкого сельского поселения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_Toc158797737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37</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38" w:history="1">
        <w:r w:rsidRPr="00FF6765">
          <w:rPr>
            <w:rFonts w:ascii="Times New Roman" w:eastAsia="Calibri" w:hAnsi="Times New Roman" w:cs="Times New Roman"/>
            <w:noProof/>
            <w:sz w:val="17"/>
            <w:szCs w:val="17"/>
            <w:lang w:eastAsia="ru-RU"/>
          </w:rPr>
          <w:t>1.2. Прогноз численности и состава населения (демографический прогноз)</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_Toc158797738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38</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39" w:history="1">
        <w:r w:rsidRPr="00FF6765">
          <w:rPr>
            <w:rFonts w:ascii="Times New Roman" w:eastAsia="Calibri" w:hAnsi="Times New Roman" w:cs="Times New Roman"/>
            <w:noProof/>
            <w:sz w:val="17"/>
            <w:szCs w:val="17"/>
            <w:lang w:eastAsia="ru-RU"/>
          </w:rPr>
          <w:t>1.3. Экономический потенциал поселения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_Toc158797739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39</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40" w:history="1">
        <w:r w:rsidRPr="00FF6765">
          <w:rPr>
            <w:rFonts w:ascii="Times New Roman" w:eastAsia="Calibri" w:hAnsi="Times New Roman" w:cs="Times New Roman"/>
            <w:bCs/>
            <w:noProof/>
            <w:sz w:val="17"/>
            <w:szCs w:val="17"/>
            <w:lang w:eastAsia="ru-RU"/>
          </w:rPr>
          <w:t>Раздел 2. Перспективные показатели спроса на коммунальные ресурсы</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_Toc158797740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40</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41" w:history="1">
        <w:r w:rsidRPr="00FF6765">
          <w:rPr>
            <w:rFonts w:ascii="Times New Roman" w:eastAsia="Calibri" w:hAnsi="Times New Roman" w:cs="Times New Roman"/>
            <w:noProof/>
            <w:sz w:val="17"/>
            <w:szCs w:val="17"/>
            <w:lang w:eastAsia="ru-RU"/>
          </w:rPr>
          <w:t>2.1. Перспективные показатели спроса на ресурсы системы электроснабжения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_Toc158797741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40</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42" w:history="1">
        <w:r w:rsidRPr="00FF6765">
          <w:rPr>
            <w:rFonts w:ascii="Times New Roman" w:eastAsia="Calibri" w:hAnsi="Times New Roman" w:cs="Times New Roman"/>
            <w:noProof/>
            <w:sz w:val="17"/>
            <w:szCs w:val="17"/>
            <w:lang w:eastAsia="ru-RU"/>
          </w:rPr>
          <w:t>2.2. Перспективные показа</w:t>
        </w:r>
        <w:r w:rsidRPr="00FF6765">
          <w:rPr>
            <w:rFonts w:ascii="Times New Roman" w:eastAsia="Calibri" w:hAnsi="Times New Roman" w:cs="Times New Roman"/>
            <w:noProof/>
            <w:sz w:val="17"/>
            <w:szCs w:val="17"/>
            <w:lang w:eastAsia="ru-RU"/>
          </w:rPr>
          <w:t>т</w:t>
        </w:r>
        <w:r w:rsidRPr="00FF6765">
          <w:rPr>
            <w:rFonts w:ascii="Times New Roman" w:eastAsia="Calibri" w:hAnsi="Times New Roman" w:cs="Times New Roman"/>
            <w:noProof/>
            <w:sz w:val="17"/>
            <w:szCs w:val="17"/>
            <w:lang w:eastAsia="ru-RU"/>
          </w:rPr>
          <w:t>ели спроса на ресурсы системы теплоснабжения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_Toc158797742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40</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43" w:history="1">
        <w:r w:rsidRPr="00FF6765">
          <w:rPr>
            <w:rFonts w:ascii="Times New Roman" w:eastAsia="Calibri" w:hAnsi="Times New Roman" w:cs="Times New Roman"/>
            <w:noProof/>
            <w:sz w:val="17"/>
            <w:szCs w:val="17"/>
            <w:lang w:eastAsia="ru-RU"/>
          </w:rPr>
          <w:t>2.3. Перспективные показатели спроса на ресурсы систем водоснабжения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_Toc158797743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41</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44" w:history="1">
        <w:r w:rsidRPr="00FF6765">
          <w:rPr>
            <w:rFonts w:ascii="Times New Roman" w:eastAsia="Calibri" w:hAnsi="Times New Roman" w:cs="Times New Roman"/>
            <w:noProof/>
            <w:sz w:val="17"/>
            <w:szCs w:val="17"/>
            <w:lang w:eastAsia="ru-RU"/>
          </w:rPr>
          <w:t>2.4. Перспективные показатели спроса на ресурсы систем водоотведения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_Toc158797744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41</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45" w:history="1">
        <w:r w:rsidRPr="00FF6765">
          <w:rPr>
            <w:rFonts w:ascii="Times New Roman" w:eastAsia="Calibri" w:hAnsi="Times New Roman" w:cs="Times New Roman"/>
            <w:noProof/>
            <w:sz w:val="17"/>
            <w:szCs w:val="17"/>
            <w:lang w:eastAsia="ru-RU"/>
          </w:rPr>
          <w:t>2.5. Перспективные показатели спроса на ресурсы системы газоснабжения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_Toc158797745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41</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46" w:history="1">
        <w:r w:rsidRPr="00FF6765">
          <w:rPr>
            <w:rFonts w:ascii="Times New Roman" w:eastAsia="Calibri" w:hAnsi="Times New Roman" w:cs="Times New Roman"/>
            <w:noProof/>
            <w:sz w:val="17"/>
            <w:szCs w:val="17"/>
            <w:lang w:eastAsia="ru-RU"/>
          </w:rPr>
          <w:t>2.6. Перспективные показатели спроса на ресурсы системы сбора и утилизации твердых коммунальных отходов</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_Toc158797746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41</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47" w:history="1">
        <w:r w:rsidRPr="00FF6765">
          <w:rPr>
            <w:rFonts w:ascii="Times New Roman" w:eastAsia="Calibri" w:hAnsi="Times New Roman" w:cs="Times New Roman"/>
            <w:bCs/>
            <w:noProof/>
            <w:sz w:val="17"/>
            <w:szCs w:val="17"/>
            <w:lang w:eastAsia="ru-RU"/>
          </w:rPr>
          <w:t>Раздел 3. Характеристика состояния и проблем коммунальной инфраструктуры</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_Toc158797747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42</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48" w:history="1">
        <w:r w:rsidRPr="00FF6765">
          <w:rPr>
            <w:rFonts w:ascii="Times New Roman" w:eastAsia="Calibri" w:hAnsi="Times New Roman" w:cs="Times New Roman"/>
            <w:noProof/>
            <w:sz w:val="17"/>
            <w:szCs w:val="17"/>
            <w:lang w:eastAsia="ru-RU"/>
          </w:rPr>
          <w:t>3.1. Характеристика системы теплоснабжения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_Toc158797748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42</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49" w:history="1">
        <w:r w:rsidRPr="00FF6765">
          <w:rPr>
            <w:rFonts w:ascii="Times New Roman" w:eastAsia="Calibri" w:hAnsi="Times New Roman" w:cs="Times New Roman"/>
            <w:noProof/>
            <w:sz w:val="17"/>
            <w:szCs w:val="17"/>
            <w:lang w:eastAsia="ru-RU"/>
          </w:rPr>
          <w:t>3.2. Характеристика системы водо</w:t>
        </w:r>
        <w:r w:rsidRPr="00FF6765">
          <w:rPr>
            <w:rFonts w:ascii="Times New Roman" w:eastAsia="Calibri" w:hAnsi="Times New Roman" w:cs="Times New Roman"/>
            <w:noProof/>
            <w:sz w:val="17"/>
            <w:szCs w:val="17"/>
            <w:lang w:eastAsia="ru-RU"/>
          </w:rPr>
          <w:t>с</w:t>
        </w:r>
        <w:r w:rsidRPr="00FF6765">
          <w:rPr>
            <w:rFonts w:ascii="Times New Roman" w:eastAsia="Calibri" w:hAnsi="Times New Roman" w:cs="Times New Roman"/>
            <w:noProof/>
            <w:sz w:val="17"/>
            <w:szCs w:val="17"/>
            <w:lang w:eastAsia="ru-RU"/>
          </w:rPr>
          <w:t>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_Toc158797749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42</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50" w:history="1">
        <w:r w:rsidRPr="00FF6765">
          <w:rPr>
            <w:rFonts w:ascii="Times New Roman" w:eastAsia="Calibri" w:hAnsi="Times New Roman" w:cs="Times New Roman"/>
            <w:noProof/>
            <w:sz w:val="17"/>
            <w:szCs w:val="17"/>
            <w:lang w:eastAsia="ru-RU"/>
          </w:rPr>
          <w:t>3.3. Характеристика системы водоотведения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_Toc158797750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44</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51" w:history="1">
        <w:r w:rsidRPr="00FF6765">
          <w:rPr>
            <w:rFonts w:ascii="Times New Roman" w:eastAsia="Calibri" w:hAnsi="Times New Roman" w:cs="Times New Roman"/>
            <w:noProof/>
            <w:sz w:val="17"/>
            <w:szCs w:val="17"/>
            <w:lang w:eastAsia="ru-RU"/>
          </w:rPr>
          <w:t>3.4. Характеристика системы электроснабжения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_Toc158797751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45</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52" w:history="1">
        <w:r w:rsidRPr="00FF6765">
          <w:rPr>
            <w:rFonts w:ascii="Times New Roman" w:eastAsia="Calibri" w:hAnsi="Times New Roman" w:cs="Times New Roman"/>
            <w:noProof/>
            <w:sz w:val="17"/>
            <w:szCs w:val="17"/>
            <w:lang w:eastAsia="ru-RU"/>
          </w:rPr>
          <w:t>3.5. Характеристика системы газоснабжения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_Toc158797752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46</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345"/>
        </w:tabs>
        <w:spacing w:after="0" w:line="240" w:lineRule="auto"/>
        <w:ind w:firstLine="851"/>
        <w:jc w:val="both"/>
        <w:rPr>
          <w:rFonts w:ascii="Times New Roman" w:eastAsia="Times New Roman" w:hAnsi="Times New Roman" w:cs="Times New Roman"/>
          <w:noProof/>
          <w:sz w:val="17"/>
          <w:szCs w:val="17"/>
          <w:lang w:eastAsia="ru-RU"/>
        </w:rPr>
      </w:pPr>
      <w:hyperlink w:anchor="_Toc158797753" w:history="1">
        <w:r w:rsidRPr="00FF6765">
          <w:rPr>
            <w:rFonts w:ascii="Times New Roman" w:eastAsia="Calibri" w:hAnsi="Times New Roman" w:cs="Times New Roman"/>
            <w:noProof/>
            <w:sz w:val="17"/>
            <w:szCs w:val="17"/>
            <w:lang w:eastAsia="ru-RU"/>
          </w:rPr>
          <w:t>3.6. Характеристика системы захоронения твердых коммунальных отходов (ТКО)</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_Toc158797753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48</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54" w:history="1">
        <w:r w:rsidRPr="00FF6765">
          <w:rPr>
            <w:rFonts w:ascii="Times New Roman" w:eastAsia="Calibri" w:hAnsi="Times New Roman" w:cs="Times New Roman"/>
            <w:bCs/>
            <w:noProof/>
            <w:sz w:val="17"/>
            <w:szCs w:val="17"/>
            <w:lang w:eastAsia="ru-RU"/>
          </w:rPr>
          <w:t>Раздел 4. Характеристика состояния и проблем в реализации энергоресурсосбережения и учета и сбора информации</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_Toc158797754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50</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55" w:history="1">
        <w:r w:rsidRPr="00FF6765">
          <w:rPr>
            <w:rFonts w:ascii="Times New Roman" w:eastAsia="Calibri" w:hAnsi="Times New Roman" w:cs="Times New Roman"/>
            <w:bCs/>
            <w:noProof/>
            <w:sz w:val="17"/>
            <w:szCs w:val="17"/>
            <w:lang w:eastAsia="ru-RU"/>
          </w:rPr>
          <w:t>Раздел 5. Целевые показатели развития коммунальной инфраструктуры</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_Toc158797755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53</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56" w:history="1">
        <w:r w:rsidRPr="00FF6765">
          <w:rPr>
            <w:rFonts w:ascii="Times New Roman" w:eastAsia="Calibri" w:hAnsi="Times New Roman" w:cs="Times New Roman"/>
            <w:bCs/>
            <w:noProof/>
            <w:sz w:val="17"/>
            <w:szCs w:val="17"/>
            <w:lang w:eastAsia="ru-RU"/>
          </w:rPr>
          <w:t>Раздел 6. Перспективная схема электроснабжения Селецкого сельского поселения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_Toc158797756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55</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57" w:history="1">
        <w:r w:rsidRPr="00FF6765">
          <w:rPr>
            <w:rFonts w:ascii="Times New Roman" w:eastAsia="Calibri" w:hAnsi="Times New Roman" w:cs="Times New Roman"/>
            <w:bCs/>
            <w:noProof/>
            <w:sz w:val="17"/>
            <w:szCs w:val="17"/>
            <w:lang w:eastAsia="ru-RU"/>
          </w:rPr>
          <w:t>Раздел 7. Перспективная схема теплоснабжения Селецкого сельского поселения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_Toc158797757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55</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58" w:history="1">
        <w:r w:rsidRPr="00FF6765">
          <w:rPr>
            <w:rFonts w:ascii="Times New Roman" w:eastAsia="Calibri" w:hAnsi="Times New Roman" w:cs="Times New Roman"/>
            <w:bCs/>
            <w:noProof/>
            <w:sz w:val="17"/>
            <w:szCs w:val="17"/>
            <w:lang w:eastAsia="ru-RU"/>
          </w:rPr>
          <w:t>Раздел 8. Перспективная схема водоснабжения Селецкого сельского поселения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_Toc158797758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55</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59" w:history="1">
        <w:r w:rsidRPr="00FF6765">
          <w:rPr>
            <w:rFonts w:ascii="Times New Roman" w:eastAsia="Calibri" w:hAnsi="Times New Roman" w:cs="Times New Roman"/>
            <w:bCs/>
            <w:noProof/>
            <w:sz w:val="17"/>
            <w:szCs w:val="17"/>
            <w:lang w:eastAsia="ru-RU"/>
          </w:rPr>
          <w:t>Раздел 9. Перспективная схема водоотведения Селецкого сельского поселения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_Toc158797759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55</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60" w:history="1">
        <w:r w:rsidRPr="00FF6765">
          <w:rPr>
            <w:rFonts w:ascii="Times New Roman" w:eastAsia="Calibri" w:hAnsi="Times New Roman" w:cs="Times New Roman"/>
            <w:bCs/>
            <w:noProof/>
            <w:sz w:val="17"/>
            <w:szCs w:val="17"/>
            <w:lang w:eastAsia="ru-RU"/>
          </w:rPr>
          <w:t>Раздел 10. Перспективная схема газоснабжения Селецкого сельского поселения</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_Toc158797760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55</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61" w:history="1">
        <w:r w:rsidRPr="00FF6765">
          <w:rPr>
            <w:rFonts w:ascii="Times New Roman" w:eastAsia="Calibri" w:hAnsi="Times New Roman" w:cs="Times New Roman"/>
            <w:bCs/>
            <w:noProof/>
            <w:sz w:val="17"/>
            <w:szCs w:val="17"/>
            <w:lang w:eastAsia="ru-RU"/>
          </w:rPr>
          <w:t>Раздел 11. Перспективная схема обращения с ТКО</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_Toc158797761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55</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62" w:history="1">
        <w:r w:rsidRPr="00FF6765">
          <w:rPr>
            <w:rFonts w:ascii="Times New Roman" w:eastAsia="Calibri" w:hAnsi="Times New Roman" w:cs="Times New Roman"/>
            <w:bCs/>
            <w:noProof/>
            <w:sz w:val="17"/>
            <w:szCs w:val="17"/>
            <w:lang w:eastAsia="ru-RU"/>
          </w:rPr>
          <w:t>Раздел 13. Финансовые потребности для реализации программы</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_Toc158797762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58</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63" w:history="1">
        <w:r w:rsidRPr="00FF6765">
          <w:rPr>
            <w:rFonts w:ascii="Times New Roman" w:eastAsia="Calibri" w:hAnsi="Times New Roman" w:cs="Times New Roman"/>
            <w:bCs/>
            <w:noProof/>
            <w:sz w:val="17"/>
            <w:szCs w:val="17"/>
            <w:lang w:eastAsia="ru-RU"/>
          </w:rPr>
          <w:t>Раздел 14. Организация реализации проектов</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_Toc158797763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58</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64" w:history="1">
        <w:r w:rsidRPr="00FF6765">
          <w:rPr>
            <w:rFonts w:ascii="Times New Roman" w:eastAsia="Calibri" w:hAnsi="Times New Roman" w:cs="Times New Roman"/>
            <w:bCs/>
            <w:noProof/>
            <w:sz w:val="17"/>
            <w:szCs w:val="17"/>
            <w:lang w:eastAsia="ru-RU"/>
          </w:rPr>
          <w:t>Раздел 15. Программы инвестиционных проектов, тариф и плата (тариф) за подключение (присоединение)</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_Toc158797764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59</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65" w:history="1">
        <w:r w:rsidRPr="00FF6765">
          <w:rPr>
            <w:rFonts w:ascii="Times New Roman" w:eastAsia="Calibri" w:hAnsi="Times New Roman" w:cs="Times New Roman"/>
            <w:bCs/>
            <w:noProof/>
            <w:sz w:val="17"/>
            <w:szCs w:val="17"/>
            <w:lang w:eastAsia="ru-RU"/>
          </w:rPr>
          <w:t>Раздел 16. Прогноз расходов населения на коммунальные ресурсы, расходов бюджета на социальную поддержку и субсидии, проверка доступности тарифов на коммунальные услуги</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_Toc158797765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60</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923"/>
        </w:tabs>
        <w:spacing w:after="0" w:line="240" w:lineRule="auto"/>
        <w:ind w:firstLine="567"/>
        <w:jc w:val="both"/>
        <w:rPr>
          <w:rFonts w:ascii="Times New Roman" w:eastAsia="Times New Roman" w:hAnsi="Times New Roman" w:cs="Times New Roman"/>
          <w:noProof/>
          <w:sz w:val="17"/>
          <w:szCs w:val="17"/>
          <w:lang w:eastAsia="ru-RU"/>
        </w:rPr>
      </w:pPr>
      <w:hyperlink w:anchor="_Toc158797766" w:history="1">
        <w:r w:rsidRPr="00FF6765">
          <w:rPr>
            <w:rFonts w:ascii="Times New Roman" w:eastAsia="Calibri" w:hAnsi="Times New Roman" w:cs="Times New Roman"/>
            <w:bCs/>
            <w:noProof/>
            <w:sz w:val="17"/>
            <w:szCs w:val="17"/>
            <w:lang w:eastAsia="ru-RU"/>
          </w:rPr>
          <w:t>Раздел 17. Модель для расчета программы</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_Toc158797766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61</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D31280">
      <w:pPr>
        <w:tabs>
          <w:tab w:val="right" w:leader="dot" w:pos="9627"/>
        </w:tabs>
        <w:spacing w:after="0" w:line="240" w:lineRule="auto"/>
        <w:jc w:val="both"/>
        <w:rPr>
          <w:rFonts w:ascii="Times New Roman" w:eastAsia="Times New Roman" w:hAnsi="Times New Roman" w:cs="Times New Roman"/>
          <w:noProof/>
          <w:sz w:val="17"/>
          <w:szCs w:val="17"/>
          <w:lang w:eastAsia="ru-RU"/>
        </w:rPr>
      </w:pPr>
      <w:hyperlink w:anchor="_Toc158797767" w:history="1">
        <w:r w:rsidRPr="00FF6765">
          <w:rPr>
            <w:rFonts w:ascii="Times New Roman" w:eastAsia="Calibri" w:hAnsi="Times New Roman" w:cs="Times New Roman"/>
            <w:noProof/>
            <w:sz w:val="17"/>
            <w:szCs w:val="17"/>
            <w:lang w:eastAsia="ru-RU"/>
          </w:rPr>
          <w:t>ЗАКЛЮЧЕНИЕ</w:t>
        </w:r>
        <w:r w:rsidRPr="00FF6765">
          <w:rPr>
            <w:rFonts w:ascii="Times New Roman" w:eastAsia="Calibri" w:hAnsi="Times New Roman" w:cs="Times New Roman"/>
            <w:noProof/>
            <w:webHidden/>
            <w:sz w:val="17"/>
            <w:szCs w:val="17"/>
            <w:lang w:eastAsia="ru-RU"/>
          </w:rPr>
          <w:tab/>
        </w:r>
        <w:r w:rsidRPr="00FF6765">
          <w:rPr>
            <w:rFonts w:ascii="Times New Roman" w:eastAsia="Calibri" w:hAnsi="Times New Roman" w:cs="Times New Roman"/>
            <w:noProof/>
            <w:webHidden/>
            <w:sz w:val="17"/>
            <w:szCs w:val="17"/>
            <w:lang w:eastAsia="ru-RU"/>
          </w:rPr>
          <w:fldChar w:fldCharType="begin"/>
        </w:r>
        <w:r w:rsidRPr="00FF6765">
          <w:rPr>
            <w:rFonts w:ascii="Times New Roman" w:eastAsia="Calibri" w:hAnsi="Times New Roman" w:cs="Times New Roman"/>
            <w:noProof/>
            <w:webHidden/>
            <w:sz w:val="17"/>
            <w:szCs w:val="17"/>
            <w:lang w:eastAsia="ru-RU"/>
          </w:rPr>
          <w:instrText xml:space="preserve"> PAGEREF _Toc158797767 \h </w:instrText>
        </w:r>
        <w:r w:rsidRPr="00FF6765">
          <w:rPr>
            <w:rFonts w:ascii="Times New Roman" w:eastAsia="Calibri" w:hAnsi="Times New Roman" w:cs="Times New Roman"/>
            <w:noProof/>
            <w:webHidden/>
            <w:sz w:val="17"/>
            <w:szCs w:val="17"/>
            <w:lang w:eastAsia="ru-RU"/>
          </w:rPr>
        </w:r>
        <w:r w:rsidRPr="00FF6765">
          <w:rPr>
            <w:rFonts w:ascii="Times New Roman" w:eastAsia="Calibri" w:hAnsi="Times New Roman" w:cs="Times New Roman"/>
            <w:noProof/>
            <w:webHidden/>
            <w:sz w:val="17"/>
            <w:szCs w:val="17"/>
            <w:lang w:eastAsia="ru-RU"/>
          </w:rPr>
          <w:fldChar w:fldCharType="separate"/>
        </w:r>
        <w:r w:rsidRPr="00FF6765">
          <w:rPr>
            <w:rFonts w:ascii="Times New Roman" w:eastAsia="Calibri" w:hAnsi="Times New Roman" w:cs="Times New Roman"/>
            <w:noProof/>
            <w:webHidden/>
            <w:sz w:val="17"/>
            <w:szCs w:val="17"/>
            <w:lang w:eastAsia="ru-RU"/>
          </w:rPr>
          <w:t>62</w:t>
        </w:r>
        <w:r w:rsidRPr="00FF6765">
          <w:rPr>
            <w:rFonts w:ascii="Times New Roman" w:eastAsia="Calibri" w:hAnsi="Times New Roman" w:cs="Times New Roman"/>
            <w:noProof/>
            <w:webHidden/>
            <w:sz w:val="17"/>
            <w:szCs w:val="17"/>
            <w:lang w:eastAsia="ru-RU"/>
          </w:rPr>
          <w:fldChar w:fldCharType="end"/>
        </w:r>
      </w:hyperlink>
    </w:p>
    <w:p w:rsidR="002B5E34" w:rsidRPr="00FF6765" w:rsidRDefault="002B5E34" w:rsidP="002346E4">
      <w:pPr>
        <w:tabs>
          <w:tab w:val="right" w:leader="dot" w:pos="9349"/>
        </w:tabs>
        <w:spacing w:after="0" w:line="240" w:lineRule="auto"/>
        <w:ind w:firstLine="709"/>
        <w:jc w:val="center"/>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fldChar w:fldCharType="end"/>
      </w:r>
    </w:p>
    <w:p w:rsidR="002B5E34" w:rsidRPr="00FF6765" w:rsidRDefault="002B5E34" w:rsidP="002346E4">
      <w:pPr>
        <w:keepNext/>
        <w:spacing w:after="0" w:line="240" w:lineRule="auto"/>
        <w:jc w:val="center"/>
        <w:outlineLvl w:val="0"/>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ВВЕДЕНИЕ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Программа комплексного развития систем коммунальной инфраструктуры Селецкого сельского поселения Трубчевского муниципального района Брянской области на период с 2024 по 2044 годы (далее – Программа) разработана на основании следующих документов: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Федерального закона от 06.10.2003 №131-ФЗ «Об общих принципах организации местного самоуправления в Российской Федерации»; </w:t>
      </w:r>
    </w:p>
    <w:p w:rsidR="002B5E34" w:rsidRPr="00FF6765" w:rsidRDefault="002B5E34" w:rsidP="00D31280">
      <w:pPr>
        <w:tabs>
          <w:tab w:val="num" w:pos="720"/>
        </w:tabs>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Внесения изменений в генеральный план Селецкого сельского поселения Трубчевского муниципального района Брянской области;</w:t>
      </w:r>
    </w:p>
    <w:p w:rsidR="002B5E34" w:rsidRPr="00FF6765" w:rsidRDefault="002B5E34" w:rsidP="00D31280">
      <w:pPr>
        <w:tabs>
          <w:tab w:val="num" w:pos="720"/>
        </w:tabs>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Приказа Министерства регионального развития Российской Федерации от 06.05.2011 № 204 «О разработке Программ комплексного развития систем коммунальной инфраструктуры муниципальных образований».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Программа определяет основные направления развития коммунальной инфраструктуры, т.е. объектов тепло-, водо-, газо-, электроснабжения, водоотведения, объектов утилизации (захоронения) твердых бытовых отходов в соответствии с потребностями промышленного, жилищного строительства, в целях повышения качества услуг и улучшения экологического состояния поселения.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Основу Программы составляет система программных мероприятий по различным направлениям развития коммунальной инфраструктуры. Данная Программа ориентирована на устойчивое развитие Селецкого сельского поселения Трубчевского муниципального района Брянской области.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Разработка и утверждение данной Программы необходимы для последующей разработки инвестиционных программ организаций коммунального комплекса.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Основными задачами Программы являются: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1. Повышение надежности систем и качества предоставления коммунальных услуг.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 Повышение инвестиционной привлекательности коммунальной инфраструктуры муниципального образования.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4. Обеспечение сбалансированности интересов субъектов коммунальной инфраструктуры и потребителей.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5. Разработка единого комплекса мероприятий, направленных на обеспечение оптимальных решений системных проблем в области функционирования и развития коммунальной инфраструктуры Селецкого сельского поселения, в целях: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повышения уровня надежности, качества и эффективности работы коммунального комплекса;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обновления и модернизации основных фондов коммунального комплекса в соответствии с современными требованиями к технологии и качеству услуг и улучшения экологической обстановки.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Анализ и оценка социально-экономического и территориального развития муниципального образования, а также прогноз его развития проводится по следующим направлениям: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демографическое развитие;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перспективное строительство;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перспективный спрос коммунальных ресурсов;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состояние коммунальной инфраструктуры;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измерительно-расчетная система коммунальной инфраструктуры муниципального образования.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Разработка Программы осуществлялась в соответствии с утвержденным проектом внесения изменений в генеральный план Селецкого сельского поселения на расчетный срок до 2044 года с учетом фактически сложившихся тенденций после принятия Генерального плана.</w:t>
      </w:r>
    </w:p>
    <w:p w:rsidR="002B5E34" w:rsidRPr="00FF6765" w:rsidRDefault="002B5E34" w:rsidP="00D31280">
      <w:pPr>
        <w:keepNext/>
        <w:spacing w:after="0" w:line="240" w:lineRule="auto"/>
        <w:jc w:val="center"/>
        <w:outlineLvl w:val="0"/>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lastRenderedPageBreak/>
        <w:t xml:space="preserve">ГЛАВА </w:t>
      </w:r>
      <w:r w:rsidRPr="00FF6765">
        <w:rPr>
          <w:rFonts w:ascii="Times New Roman" w:eastAsia="Calibri" w:hAnsi="Times New Roman" w:cs="Times New Roman"/>
          <w:bCs/>
          <w:sz w:val="17"/>
          <w:szCs w:val="17"/>
          <w:lang w:val="en-US" w:eastAsia="ru-RU"/>
        </w:rPr>
        <w:t>I</w:t>
      </w:r>
      <w:r w:rsidRPr="00FF6765">
        <w:rPr>
          <w:rFonts w:ascii="Times New Roman" w:eastAsia="Calibri" w:hAnsi="Times New Roman" w:cs="Times New Roman"/>
          <w:bCs/>
          <w:sz w:val="17"/>
          <w:szCs w:val="17"/>
          <w:lang w:eastAsia="ru-RU"/>
        </w:rPr>
        <w:t>. ПРОГРАММНЫЙ ДОКУМЕНТ</w:t>
      </w:r>
    </w:p>
    <w:p w:rsidR="002B5E34" w:rsidRPr="00FF6765" w:rsidRDefault="002B5E34" w:rsidP="00D31280">
      <w:pPr>
        <w:spacing w:after="0" w:line="240" w:lineRule="auto"/>
        <w:rPr>
          <w:rFonts w:ascii="Times New Roman" w:eastAsia="Times New Roman" w:hAnsi="Times New Roman" w:cs="Times New Roman"/>
          <w:sz w:val="17"/>
          <w:szCs w:val="17"/>
        </w:rPr>
      </w:pPr>
    </w:p>
    <w:p w:rsidR="002B5E34" w:rsidRPr="00FF6765" w:rsidRDefault="002B5E34" w:rsidP="00D31280">
      <w:pPr>
        <w:keepNext/>
        <w:spacing w:after="0" w:line="240" w:lineRule="auto"/>
        <w:jc w:val="center"/>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1. Паспорт Программы</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11"/>
        <w:gridCol w:w="5628"/>
      </w:tblGrid>
      <w:tr w:rsidR="00D31280" w:rsidRPr="00FF6765" w:rsidTr="00D31280">
        <w:trPr>
          <w:trHeight w:val="1208"/>
          <w:jc w:val="center"/>
        </w:trPr>
        <w:tc>
          <w:tcPr>
            <w:tcW w:w="3911"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 Наименование программы:</w:t>
            </w:r>
          </w:p>
        </w:tc>
        <w:tc>
          <w:tcPr>
            <w:tcW w:w="5628"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1.1. Программа комплексного развития систем коммунальной инфраструктуры Селецкого сельского поселения Трубчевского муниципального района Брянской области на период с 2024 по 2044 годы</w:t>
            </w:r>
          </w:p>
        </w:tc>
      </w:tr>
      <w:tr w:rsidR="00D31280" w:rsidRPr="00FF6765" w:rsidTr="00D31280">
        <w:trPr>
          <w:trHeight w:val="884"/>
          <w:jc w:val="center"/>
        </w:trPr>
        <w:tc>
          <w:tcPr>
            <w:tcW w:w="3911"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 Основание для разработки программы</w:t>
            </w:r>
          </w:p>
        </w:tc>
        <w:tc>
          <w:tcPr>
            <w:tcW w:w="5628" w:type="dxa"/>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2.1. Градостроительный кодекс Российской Федерации;</w:t>
            </w:r>
          </w:p>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2.2. Федеральный закон от 06.10.2003 №  131-ФЗ «Об общих принципах организации местного самоуправления в Российской Федерации»;</w:t>
            </w:r>
          </w:p>
          <w:p w:rsidR="002B5E34" w:rsidRPr="00FF6765" w:rsidRDefault="002B5E34" w:rsidP="00D31280">
            <w:pPr>
              <w:tabs>
                <w:tab w:val="num" w:pos="720"/>
              </w:tabs>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2.3. Федеральный закон от 23.11.2009 № 261-ФЗ «Об энергосбережении и повышении энергетической эффективности и о внесении изменений в отдельные законодательные акты Российской Федерации»;</w:t>
            </w:r>
          </w:p>
          <w:p w:rsidR="002B5E34" w:rsidRPr="00FF6765" w:rsidRDefault="002B5E34" w:rsidP="00D31280">
            <w:pPr>
              <w:tabs>
                <w:tab w:val="num" w:pos="720"/>
              </w:tabs>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2.4. Закон Российской Федерации от 28.06 2014 № 172-ФЗ «О стратегии социально-экономического развития Российской Федерации до 2030 г.»;</w:t>
            </w:r>
          </w:p>
          <w:p w:rsidR="002B5E34" w:rsidRPr="00FF6765" w:rsidRDefault="002B5E34" w:rsidP="00D31280">
            <w:pPr>
              <w:tabs>
                <w:tab w:val="num" w:pos="720"/>
              </w:tabs>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2.5. Постановление Правительства РФ от 14.06.2013 № 502 «Об утверждении требований к программам комплексного развития систем коммунальной инфраструктуры поселений, городских округов»</w:t>
            </w:r>
          </w:p>
          <w:p w:rsidR="002B5E34" w:rsidRPr="00FF6765" w:rsidRDefault="002B5E34" w:rsidP="00D31280">
            <w:pPr>
              <w:tabs>
                <w:tab w:val="num" w:pos="720"/>
              </w:tabs>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2.6. Приказ Министерства регионального развития Российской Федерации от 06.05.2011 № 204 «О разработке Программ комплексного развития систем коммунальной инфраструктуры муниципальных образований»;</w:t>
            </w:r>
          </w:p>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2.7.  Приказ Минрегиона РФ от 01.10.2013 № 359/ГС «Об утверждении методических рекомендаций по разработке программ комплексного развития систем коммунальной инфраструктуры поселений и сельских округов»..</w:t>
            </w:r>
          </w:p>
        </w:tc>
      </w:tr>
      <w:tr w:rsidR="00D31280" w:rsidRPr="00FF6765" w:rsidTr="00D31280">
        <w:trPr>
          <w:trHeight w:val="709"/>
          <w:jc w:val="center"/>
        </w:trPr>
        <w:tc>
          <w:tcPr>
            <w:tcW w:w="3911"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3. Цели программы </w:t>
            </w:r>
          </w:p>
        </w:tc>
        <w:tc>
          <w:tcPr>
            <w:tcW w:w="5628"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3.1. Повышение надежности ресурсоснабжения.</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3.2. Присоединение новых потребителей.</w:t>
            </w:r>
          </w:p>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3.3. Улучшение экологической ситуации на территории Селецкого сельского поселения.</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3.4. Выполнение требований законодательства в сфере энергосбережения и повышения энергетической эффективности.</w:t>
            </w:r>
          </w:p>
        </w:tc>
      </w:tr>
      <w:tr w:rsidR="00D31280" w:rsidRPr="00FF6765" w:rsidTr="00D31280">
        <w:trPr>
          <w:trHeight w:val="709"/>
          <w:jc w:val="center"/>
        </w:trPr>
        <w:tc>
          <w:tcPr>
            <w:tcW w:w="3911"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 Задачи программы</w:t>
            </w:r>
          </w:p>
        </w:tc>
        <w:tc>
          <w:tcPr>
            <w:tcW w:w="5628" w:type="dxa"/>
          </w:tcPr>
          <w:p w:rsidR="002B5E34" w:rsidRPr="00FF6765" w:rsidRDefault="002B5E34" w:rsidP="00D31280">
            <w:pPr>
              <w:tabs>
                <w:tab w:val="left" w:pos="185"/>
              </w:tabs>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4.1. Инженерно-техническая оптимизация систем коммунальной инфраструктуры.</w:t>
            </w:r>
          </w:p>
          <w:p w:rsidR="002B5E34" w:rsidRPr="00FF6765" w:rsidRDefault="002B5E34" w:rsidP="00D31280">
            <w:pPr>
              <w:tabs>
                <w:tab w:val="left" w:pos="185"/>
              </w:tabs>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4.2. Обеспечение более комфортных условий проживания населения Селецкого сельского поселения.</w:t>
            </w:r>
          </w:p>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4.3. Повышение качества предоставляемых жилищно-коммунальных услуг.</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4.4. Снижение потерь при поставке ресурсов потребителям.</w:t>
            </w:r>
          </w:p>
        </w:tc>
      </w:tr>
      <w:tr w:rsidR="00D31280" w:rsidRPr="00FF6765" w:rsidTr="00D31280">
        <w:trPr>
          <w:trHeight w:val="708"/>
          <w:jc w:val="center"/>
        </w:trPr>
        <w:tc>
          <w:tcPr>
            <w:tcW w:w="3911"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 Важнейшие целевые показатели программы</w:t>
            </w:r>
          </w:p>
        </w:tc>
        <w:tc>
          <w:tcPr>
            <w:tcW w:w="5628"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5.1. Критерии доступности для населения коммунальных услуг.</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5.2. Показатели спроса на коммунальные ресурсы и перспективной нагрузки.</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5.3. Величины новых нагрузок, присоединяемых в перспективе</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5.4. Показатели качества поставляемого коммунального ресурса:</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холодное водоснабжение – давление воды к жилым домам в точке водоразбора – 0,03 МПа-0,4МПа;</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электроснабжение – напряжение 220-380В, отклонение напряжения у приемников эл. энергии ±5 %;</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газоснабжение – давление газа 0,0012-0,003 Мпа.</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5.5. Показатели степени охвата приборами учета к расчетному сроку: </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бюджетные организации -100% </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многоквартирные дома – 100% </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прочие потребители – 100%.</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5.6. Показатели надежности по каждой системе ресурсоснабжения</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5.7. Показатели эффективности производства и транспортировки ресурсов по каждой системе ресурсоснабжения.</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5.8. Показатели эффективности потребления каждого вида коммунального ресурса.</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5.9. Показатели воздействия на окружающую среду.</w:t>
            </w:r>
          </w:p>
        </w:tc>
      </w:tr>
      <w:tr w:rsidR="00D31280" w:rsidRPr="00FF6765" w:rsidTr="00D31280">
        <w:trPr>
          <w:trHeight w:val="708"/>
          <w:jc w:val="center"/>
        </w:trPr>
        <w:tc>
          <w:tcPr>
            <w:tcW w:w="3911"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 Сроки и этапы реализации программы</w:t>
            </w:r>
          </w:p>
        </w:tc>
        <w:tc>
          <w:tcPr>
            <w:tcW w:w="5628" w:type="dxa"/>
          </w:tcPr>
          <w:p w:rsidR="002B5E34" w:rsidRPr="00FF6765" w:rsidRDefault="002B5E34" w:rsidP="00D31280">
            <w:pPr>
              <w:shd w:val="clear" w:color="auto" w:fill="FFFFFF"/>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6.1. Объем финансирования Программы с 2024 по 2044 годы составит 3 600 000 рублей, в том числе по годам:</w:t>
            </w:r>
          </w:p>
          <w:p w:rsidR="002B5E34" w:rsidRPr="00FF6765" w:rsidRDefault="002B5E34" w:rsidP="00D31280">
            <w:pPr>
              <w:shd w:val="clear" w:color="auto" w:fill="FFFFFF"/>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2027 год  - 3 600 000 руб.</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Средства бюджета уточняются при формировании бюджета на очередной финансовый год.</w:t>
            </w:r>
          </w:p>
        </w:tc>
      </w:tr>
      <w:tr w:rsidR="00D31280" w:rsidRPr="00FF6765" w:rsidTr="00D31280">
        <w:trPr>
          <w:trHeight w:val="349"/>
          <w:jc w:val="center"/>
        </w:trPr>
        <w:tc>
          <w:tcPr>
            <w:tcW w:w="3911"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7. Ожидаемые конечные результаты и показатели социально-экономической эффективности</w:t>
            </w:r>
          </w:p>
        </w:tc>
        <w:tc>
          <w:tcPr>
            <w:tcW w:w="5628"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Создание системы коммунальной инфраструктуры Селецкого сельского поселения, обеспечивающей предоставление качественных коммунальных услуг при приемлемых для населения тарифах, а также отвечающей экологическим требованиям и потребностям жилищного и промышленного строительства в муниципальном образовании, снижение износа основных средств систем коммунального комплекса.</w:t>
            </w:r>
          </w:p>
        </w:tc>
      </w:tr>
      <w:tr w:rsidR="00D31280" w:rsidRPr="00FF6765" w:rsidTr="00D31280">
        <w:trPr>
          <w:trHeight w:val="545"/>
          <w:jc w:val="center"/>
        </w:trPr>
        <w:tc>
          <w:tcPr>
            <w:tcW w:w="3911"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 Ответственный исполнитель программы</w:t>
            </w:r>
          </w:p>
        </w:tc>
        <w:tc>
          <w:tcPr>
            <w:tcW w:w="5628"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ООО «ГРАДОСТРОИТЕЛЬСТВО И КАДАСТР»</w:t>
            </w:r>
          </w:p>
        </w:tc>
      </w:tr>
      <w:tr w:rsidR="00D31280" w:rsidRPr="00FF6765" w:rsidTr="00D31280">
        <w:trPr>
          <w:trHeight w:val="545"/>
          <w:jc w:val="center"/>
        </w:trPr>
        <w:tc>
          <w:tcPr>
            <w:tcW w:w="3911"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lastRenderedPageBreak/>
              <w:t>11. Соисполнители Программы: органы, координирующие и контролирующие выполнение программы</w:t>
            </w:r>
          </w:p>
        </w:tc>
        <w:tc>
          <w:tcPr>
            <w:tcW w:w="5628" w:type="dxa"/>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Координирующую деятельность по реализации программы осуществляет Администрация Трубчевского муниципального района</w:t>
            </w:r>
          </w:p>
        </w:tc>
      </w:tr>
    </w:tbl>
    <w:p w:rsidR="006F5D58" w:rsidRDefault="006F5D58" w:rsidP="006F5D58">
      <w:pPr>
        <w:spacing w:after="0" w:line="240" w:lineRule="auto"/>
        <w:rPr>
          <w:rFonts w:ascii="Times New Roman" w:eastAsia="Calibri" w:hAnsi="Times New Roman" w:cs="Times New Roman"/>
          <w:bCs/>
          <w:sz w:val="17"/>
          <w:szCs w:val="17"/>
          <w:lang w:eastAsia="ru-RU"/>
        </w:rPr>
      </w:pPr>
    </w:p>
    <w:p w:rsidR="002B5E34" w:rsidRPr="00FF6765" w:rsidRDefault="002B5E34" w:rsidP="006F5D58">
      <w:pPr>
        <w:spacing w:after="0" w:line="240" w:lineRule="auto"/>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2. Характеристика существующего состояния систем коммунальной инфраструктуры Селецкого сельского поселения</w:t>
      </w: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Коммунальная инфраструктура </w:t>
      </w:r>
      <w:r w:rsidRPr="00FF6765">
        <w:rPr>
          <w:rFonts w:ascii="Times New Roman" w:eastAsia="Times New Roman" w:hAnsi="Times New Roman" w:cs="Times New Roman"/>
          <w:sz w:val="17"/>
          <w:szCs w:val="17"/>
          <w:lang w:eastAsia="ru-RU"/>
        </w:rPr>
        <w:t>Селецкого</w:t>
      </w:r>
      <w:r w:rsidRPr="00FF6765">
        <w:rPr>
          <w:rFonts w:ascii="Times New Roman" w:eastAsia="Times New Roman" w:hAnsi="Times New Roman" w:cs="Times New Roman"/>
          <w:sz w:val="17"/>
          <w:szCs w:val="17"/>
        </w:rPr>
        <w:t xml:space="preserve"> сельского поселения Трубчевского муниципального района Брянской области состоит из объектов инженерной инфраструктуры и объектов, используемых для сбора, транспортировки и размещения твердых коммунальных отходов. Система инженерной инфраструктуры представлена объектами водоснабжения, газоснабжения, электроснабжения.</w:t>
      </w:r>
    </w:p>
    <w:p w:rsidR="002B5E34" w:rsidRPr="00FF6765" w:rsidRDefault="002B5E34" w:rsidP="00D31280">
      <w:pPr>
        <w:spacing w:after="0" w:line="240" w:lineRule="auto"/>
        <w:ind w:firstLine="709"/>
        <w:contextualSpacing/>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rPr>
        <w:t xml:space="preserve">Система теплоснабжения на территории </w:t>
      </w:r>
      <w:r w:rsidRPr="00FF6765">
        <w:rPr>
          <w:rFonts w:ascii="Times New Roman" w:eastAsia="Times New Roman" w:hAnsi="Times New Roman" w:cs="Times New Roman"/>
          <w:sz w:val="17"/>
          <w:szCs w:val="17"/>
          <w:lang w:eastAsia="ru-RU"/>
        </w:rPr>
        <w:t>Селецкого</w:t>
      </w:r>
      <w:r w:rsidRPr="00FF6765">
        <w:rPr>
          <w:rFonts w:ascii="Times New Roman" w:eastAsia="Times New Roman" w:hAnsi="Times New Roman" w:cs="Times New Roman"/>
          <w:sz w:val="17"/>
          <w:szCs w:val="17"/>
        </w:rPr>
        <w:t xml:space="preserve"> сельского поселения </w:t>
      </w:r>
      <w:r w:rsidRPr="00FF6765">
        <w:rPr>
          <w:rFonts w:ascii="Times New Roman" w:eastAsia="Calibri" w:hAnsi="Times New Roman" w:cs="Times New Roman"/>
          <w:sz w:val="17"/>
          <w:szCs w:val="17"/>
        </w:rPr>
        <w:t xml:space="preserve">децентрализованная. </w:t>
      </w:r>
      <w:r w:rsidRPr="00FF6765">
        <w:rPr>
          <w:rFonts w:ascii="Times New Roman" w:eastAsia="Times New Roman" w:hAnsi="Times New Roman" w:cs="Times New Roman"/>
          <w:sz w:val="17"/>
          <w:szCs w:val="17"/>
          <w:lang w:eastAsia="ru-RU"/>
        </w:rPr>
        <w:t xml:space="preserve">Теплоснабжение объектов социальной инфраструктуры автономное, от газовых котельных, расположенных на территории этих объектов, или от газовых котлов, расположенных в зданиях. </w:t>
      </w:r>
      <w:r w:rsidRPr="00FF6765">
        <w:rPr>
          <w:rFonts w:ascii="Times New Roman" w:eastAsia="Calibri" w:hAnsi="Times New Roman" w:cs="Times New Roman"/>
          <w:sz w:val="17"/>
          <w:szCs w:val="17"/>
          <w:lang w:eastAsia="ru-RU"/>
        </w:rPr>
        <w:t xml:space="preserve">Отопление индивидуальных жилых домов и многоквартирных жилых домов блокированной жилой застройки производится от индивидуальных бытовых котлов на газовом и твердом топливе. </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pacing w:val="-68"/>
          <w:sz w:val="17"/>
          <w:szCs w:val="17"/>
        </w:rPr>
      </w:pPr>
      <w:r w:rsidRPr="00FF6765">
        <w:rPr>
          <w:rFonts w:ascii="Times New Roman" w:eastAsia="Times New Roman" w:hAnsi="Times New Roman" w:cs="Times New Roman"/>
          <w:sz w:val="17"/>
          <w:szCs w:val="17"/>
        </w:rPr>
        <w:t>Система горячего водоснабжения отсутствует.</w:t>
      </w:r>
      <w:r w:rsidRPr="00FF6765">
        <w:rPr>
          <w:rFonts w:ascii="Times New Roman" w:eastAsia="Times New Roman" w:hAnsi="Times New Roman" w:cs="Times New Roman"/>
          <w:spacing w:val="-68"/>
          <w:sz w:val="17"/>
          <w:szCs w:val="17"/>
        </w:rPr>
        <w:t xml:space="preserve"> </w:t>
      </w:r>
    </w:p>
    <w:p w:rsidR="002B5E34" w:rsidRPr="00FF6765" w:rsidRDefault="002B5E34" w:rsidP="00D31280">
      <w:pPr>
        <w:tabs>
          <w:tab w:val="left" w:pos="1134"/>
        </w:tabs>
        <w:spacing w:after="0" w:line="240" w:lineRule="auto"/>
        <w:ind w:firstLine="709"/>
        <w:contextualSpacing/>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Система</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централизованной</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канализации</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в</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сельском</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поселении отсутствует. Канализование жилых домов</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происходит в выгребные ямы с последующим вывозом</w:t>
      </w:r>
      <w:r w:rsidRPr="00FF6765">
        <w:rPr>
          <w:rFonts w:ascii="Times New Roman" w:eastAsia="Calibri" w:hAnsi="Times New Roman" w:cs="Times New Roman"/>
          <w:spacing w:val="-57"/>
          <w:sz w:val="17"/>
          <w:szCs w:val="17"/>
          <w:lang w:val="x-none"/>
        </w:rPr>
        <w:t xml:space="preserve"> </w:t>
      </w:r>
      <w:r w:rsidRPr="00FF6765">
        <w:rPr>
          <w:rFonts w:ascii="Times New Roman" w:eastAsia="Calibri" w:hAnsi="Times New Roman" w:cs="Times New Roman"/>
          <w:sz w:val="17"/>
          <w:szCs w:val="17"/>
          <w:lang w:val="x-none"/>
        </w:rPr>
        <w:t>спецтехникой</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на</w:t>
      </w:r>
      <w:r w:rsidRPr="00FF6765">
        <w:rPr>
          <w:rFonts w:ascii="Times New Roman" w:eastAsia="Calibri" w:hAnsi="Times New Roman" w:cs="Times New Roman"/>
          <w:spacing w:val="-4"/>
          <w:sz w:val="17"/>
          <w:szCs w:val="17"/>
          <w:lang w:val="x-none"/>
        </w:rPr>
        <w:t xml:space="preserve"> </w:t>
      </w:r>
      <w:r w:rsidRPr="00FF6765">
        <w:rPr>
          <w:rFonts w:ascii="Times New Roman" w:eastAsia="Calibri" w:hAnsi="Times New Roman" w:cs="Times New Roman"/>
          <w:sz w:val="17"/>
          <w:szCs w:val="17"/>
          <w:lang w:val="x-none"/>
        </w:rPr>
        <w:t>полигон</w:t>
      </w:r>
      <w:r w:rsidRPr="00FF6765">
        <w:rPr>
          <w:rFonts w:ascii="Times New Roman" w:eastAsia="Calibri" w:hAnsi="Times New Roman" w:cs="Times New Roman"/>
          <w:spacing w:val="3"/>
          <w:sz w:val="17"/>
          <w:szCs w:val="17"/>
          <w:lang w:val="x-none"/>
        </w:rPr>
        <w:t xml:space="preserve"> </w:t>
      </w:r>
      <w:r w:rsidRPr="00FF6765">
        <w:rPr>
          <w:rFonts w:ascii="Times New Roman" w:eastAsia="Calibri" w:hAnsi="Times New Roman" w:cs="Times New Roman"/>
          <w:sz w:val="17"/>
          <w:szCs w:val="17"/>
          <w:lang w:val="x-none"/>
        </w:rPr>
        <w:t>ТКО.</w:t>
      </w: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val="x-none" w:eastAsia="ru-RU"/>
        </w:rPr>
      </w:pP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2.1. Краткий анализ существующего состояния системы теплоснабжения</w:t>
      </w:r>
    </w:p>
    <w:p w:rsidR="002B5E34" w:rsidRPr="00FF6765" w:rsidRDefault="002B5E34" w:rsidP="00D31280">
      <w:pPr>
        <w:spacing w:after="0" w:line="240" w:lineRule="auto"/>
        <w:ind w:firstLine="83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 селе Селец функционирует одна котельная, обеспечивающая нужды в тепловой энергии Селецкого ДК. Сведения по котельной представлены в таблице ниже.</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Сведения по котельной</w:t>
      </w:r>
    </w:p>
    <w:tbl>
      <w:tblPr>
        <w:tblW w:w="90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38"/>
        <w:gridCol w:w="2101"/>
        <w:gridCol w:w="1506"/>
        <w:gridCol w:w="1010"/>
        <w:gridCol w:w="1871"/>
        <w:gridCol w:w="1774"/>
      </w:tblGrid>
      <w:tr w:rsidR="00D31280" w:rsidRPr="00FF6765" w:rsidTr="00D31280">
        <w:trPr>
          <w:trHeight w:val="733"/>
          <w:jc w:val="center"/>
        </w:trPr>
        <w:tc>
          <w:tcPr>
            <w:tcW w:w="738"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п/п</w:t>
            </w:r>
          </w:p>
        </w:tc>
        <w:tc>
          <w:tcPr>
            <w:tcW w:w="2101"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Адрес котельной</w:t>
            </w:r>
          </w:p>
        </w:tc>
        <w:tc>
          <w:tcPr>
            <w:tcW w:w="1506"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потребители</w:t>
            </w:r>
          </w:p>
        </w:tc>
        <w:tc>
          <w:tcPr>
            <w:tcW w:w="1010"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Марка        котлов</w:t>
            </w:r>
          </w:p>
        </w:tc>
        <w:tc>
          <w:tcPr>
            <w:tcW w:w="1871"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Год ввода в</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эксплуатацию</w:t>
            </w:r>
          </w:p>
        </w:tc>
        <w:tc>
          <w:tcPr>
            <w:tcW w:w="1774"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Протяженность теплотрассы /м/</w:t>
            </w:r>
          </w:p>
        </w:tc>
      </w:tr>
      <w:tr w:rsidR="00D31280" w:rsidRPr="00FF6765" w:rsidTr="00D31280">
        <w:trPr>
          <w:trHeight w:val="710"/>
          <w:jc w:val="center"/>
        </w:trPr>
        <w:tc>
          <w:tcPr>
            <w:tcW w:w="738"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w:t>
            </w:r>
          </w:p>
        </w:tc>
        <w:tc>
          <w:tcPr>
            <w:tcW w:w="2101"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Село Селец</w:t>
            </w:r>
          </w:p>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ул. Трубчевская, д.53</w:t>
            </w:r>
          </w:p>
        </w:tc>
        <w:tc>
          <w:tcPr>
            <w:tcW w:w="1506"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Селецкий ДК</w:t>
            </w:r>
          </w:p>
        </w:tc>
        <w:tc>
          <w:tcPr>
            <w:tcW w:w="1010"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КЧМ-7</w:t>
            </w:r>
          </w:p>
        </w:tc>
        <w:tc>
          <w:tcPr>
            <w:tcW w:w="1871"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2005</w:t>
            </w:r>
          </w:p>
        </w:tc>
        <w:tc>
          <w:tcPr>
            <w:tcW w:w="1774"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r>
    </w:tbl>
    <w:p w:rsidR="002B5E34" w:rsidRPr="00FF6765" w:rsidRDefault="002B5E34" w:rsidP="00D31280">
      <w:pPr>
        <w:spacing w:after="0" w:line="240" w:lineRule="auto"/>
        <w:ind w:firstLine="839"/>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83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Теплоснабжение остальной общественно-деловой застройки (школы, детские сады, магазины) на территории сельского поселения осуществляется от индивидуальных источников теплоснабжения (встроенных котельных), работающих на твердых, жидких и газообразных видах топлива, а также на электроэнергии.</w:t>
      </w:r>
    </w:p>
    <w:p w:rsidR="002B5E34" w:rsidRPr="00FF6765" w:rsidRDefault="002B5E34" w:rsidP="00D31280">
      <w:pPr>
        <w:spacing w:after="0" w:line="240" w:lineRule="auto"/>
        <w:ind w:firstLine="83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Теплоснабжение индивидуальной жилой застройки осуществляется от индивидуальных отопительных систем (печи, камины, котлы).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2.2. Краткий анализ существующего состояния системы водоснабжения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Институциональная структура (организации, работающие в данной сфере, действующая договорная система и система расчетов за поставляемые ресурсы).</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Централизованная система водоснабжения, объединенная для хозяйственно-питьевых и противопожарных нужд, имеется в следующих населенных пунктах:</w:t>
      </w:r>
    </w:p>
    <w:p w:rsidR="002B5E34" w:rsidRPr="00FF6765" w:rsidRDefault="002B5E34" w:rsidP="001D01FE">
      <w:pPr>
        <w:numPr>
          <w:ilvl w:val="0"/>
          <w:numId w:val="29"/>
        </w:numPr>
        <w:spacing w:after="0" w:line="240" w:lineRule="auto"/>
        <w:ind w:left="0" w:firstLine="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н.п. Селец,</w:t>
      </w:r>
    </w:p>
    <w:p w:rsidR="002B5E34" w:rsidRPr="00FF6765" w:rsidRDefault="002B5E34" w:rsidP="001D01FE">
      <w:pPr>
        <w:numPr>
          <w:ilvl w:val="0"/>
          <w:numId w:val="29"/>
        </w:numPr>
        <w:spacing w:after="0" w:line="240" w:lineRule="auto"/>
        <w:ind w:left="0" w:firstLine="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н.п. Удолье,</w:t>
      </w:r>
    </w:p>
    <w:p w:rsidR="002B5E34" w:rsidRPr="00FF6765" w:rsidRDefault="002B5E34" w:rsidP="001D01FE">
      <w:pPr>
        <w:numPr>
          <w:ilvl w:val="0"/>
          <w:numId w:val="29"/>
        </w:numPr>
        <w:spacing w:after="0" w:line="240" w:lineRule="auto"/>
        <w:ind w:left="0" w:firstLine="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н.п. Хотьяновка,</w:t>
      </w:r>
    </w:p>
    <w:p w:rsidR="002B5E34" w:rsidRPr="00FF6765" w:rsidRDefault="002B5E34" w:rsidP="001D01FE">
      <w:pPr>
        <w:numPr>
          <w:ilvl w:val="0"/>
          <w:numId w:val="29"/>
        </w:numPr>
        <w:spacing w:after="0" w:line="240" w:lineRule="auto"/>
        <w:ind w:left="0" w:firstLine="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н.п. Сосновка,</w:t>
      </w:r>
    </w:p>
    <w:p w:rsidR="002B5E34" w:rsidRPr="00FF6765" w:rsidRDefault="002B5E34" w:rsidP="001D01FE">
      <w:pPr>
        <w:numPr>
          <w:ilvl w:val="0"/>
          <w:numId w:val="29"/>
        </w:numPr>
        <w:spacing w:after="0" w:line="240" w:lineRule="auto"/>
        <w:ind w:left="0" w:firstLine="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н.п. Глыбочка,</w:t>
      </w:r>
    </w:p>
    <w:p w:rsidR="002B5E34" w:rsidRPr="00FF6765" w:rsidRDefault="002B5E34" w:rsidP="001D01FE">
      <w:pPr>
        <w:numPr>
          <w:ilvl w:val="0"/>
          <w:numId w:val="29"/>
        </w:numPr>
        <w:spacing w:after="0" w:line="240" w:lineRule="auto"/>
        <w:ind w:left="0" w:firstLine="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н.п. Алешенка,</w:t>
      </w:r>
    </w:p>
    <w:p w:rsidR="002B5E34" w:rsidRPr="00FF6765" w:rsidRDefault="002B5E34" w:rsidP="001D01FE">
      <w:pPr>
        <w:numPr>
          <w:ilvl w:val="0"/>
          <w:numId w:val="29"/>
        </w:numPr>
        <w:spacing w:after="0" w:line="240" w:lineRule="auto"/>
        <w:ind w:left="0" w:firstLine="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н.п. Любец,</w:t>
      </w:r>
    </w:p>
    <w:p w:rsidR="002B5E34" w:rsidRPr="00FF6765" w:rsidRDefault="002B5E34" w:rsidP="001D01FE">
      <w:pPr>
        <w:numPr>
          <w:ilvl w:val="0"/>
          <w:numId w:val="29"/>
        </w:numPr>
        <w:spacing w:after="0" w:line="240" w:lineRule="auto"/>
        <w:ind w:left="0" w:firstLine="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н.п. Сагутьево.</w:t>
      </w:r>
    </w:p>
    <w:p w:rsidR="002B5E34" w:rsidRPr="00FF6765" w:rsidRDefault="002B5E34" w:rsidP="00D31280">
      <w:pPr>
        <w:spacing w:after="0" w:line="240" w:lineRule="auto"/>
        <w:ind w:firstLine="83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Система централизованного водоснабжения на территории Селецкого сельского поселения представлена, в основном, локальными водопроводами, имеющими водозаборы из скважин, водонапорной башни и водопроводных сетей.</w:t>
      </w:r>
    </w:p>
    <w:p w:rsidR="002B5E34" w:rsidRPr="00FF6765" w:rsidRDefault="002B5E34" w:rsidP="00D31280">
      <w:pPr>
        <w:spacing w:after="0" w:line="240" w:lineRule="auto"/>
        <w:ind w:firstLine="83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Артезианские скважины, расположенные на территории Селецкого сельского поселения представлены в таблице ниже.</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Артезианские скважины, расположенные на территории Селецкого сельского поселения</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69"/>
        <w:gridCol w:w="4788"/>
        <w:gridCol w:w="2390"/>
        <w:gridCol w:w="1434"/>
      </w:tblGrid>
      <w:tr w:rsidR="00D31280" w:rsidRPr="00FF6765" w:rsidTr="001D01FE">
        <w:tc>
          <w:tcPr>
            <w:tcW w:w="769"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№п/п</w:t>
            </w:r>
          </w:p>
        </w:tc>
        <w:tc>
          <w:tcPr>
            <w:tcW w:w="4788"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Место нахождения</w:t>
            </w:r>
          </w:p>
        </w:tc>
        <w:tc>
          <w:tcPr>
            <w:tcW w:w="2390"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Собственник</w:t>
            </w:r>
          </w:p>
        </w:tc>
        <w:tc>
          <w:tcPr>
            <w:tcW w:w="1434"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Кол-во артскважин</w:t>
            </w:r>
          </w:p>
        </w:tc>
      </w:tr>
      <w:tr w:rsidR="00D31280" w:rsidRPr="00FF6765" w:rsidTr="001D01FE">
        <w:tc>
          <w:tcPr>
            <w:tcW w:w="769"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w:t>
            </w:r>
          </w:p>
        </w:tc>
        <w:tc>
          <w:tcPr>
            <w:tcW w:w="4788" w:type="dxa"/>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село Алешенка (+КФХ)</w:t>
            </w:r>
          </w:p>
        </w:tc>
        <w:tc>
          <w:tcPr>
            <w:tcW w:w="2390" w:type="dxa"/>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Селецкое с.п. (+КФХ)</w:t>
            </w:r>
          </w:p>
        </w:tc>
        <w:tc>
          <w:tcPr>
            <w:tcW w:w="1434"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w:t>
            </w:r>
            <w:r w:rsidRPr="00FF6765">
              <w:rPr>
                <w:rFonts w:ascii="Times New Roman" w:eastAsia="Times New Roman" w:hAnsi="Times New Roman" w:cs="Times New Roman"/>
                <w:sz w:val="17"/>
                <w:szCs w:val="17"/>
              </w:rPr>
              <w:t xml:space="preserve"> </w:t>
            </w:r>
            <w:r w:rsidRPr="00FF6765">
              <w:rPr>
                <w:rFonts w:ascii="Times New Roman" w:eastAsia="Calibri" w:hAnsi="Times New Roman" w:cs="Times New Roman"/>
                <w:sz w:val="17"/>
                <w:szCs w:val="17"/>
              </w:rPr>
              <w:t>(+1)</w:t>
            </w:r>
          </w:p>
        </w:tc>
      </w:tr>
      <w:tr w:rsidR="00D31280" w:rsidRPr="00FF6765" w:rsidTr="001D01FE">
        <w:tc>
          <w:tcPr>
            <w:tcW w:w="769"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w:t>
            </w:r>
          </w:p>
        </w:tc>
        <w:tc>
          <w:tcPr>
            <w:tcW w:w="4788" w:type="dxa"/>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деревня Сагутьево</w:t>
            </w:r>
          </w:p>
        </w:tc>
        <w:tc>
          <w:tcPr>
            <w:tcW w:w="2390" w:type="dxa"/>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Селецкое с.п.</w:t>
            </w:r>
          </w:p>
        </w:tc>
        <w:tc>
          <w:tcPr>
            <w:tcW w:w="1434"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w:t>
            </w:r>
          </w:p>
        </w:tc>
      </w:tr>
      <w:tr w:rsidR="00D31280" w:rsidRPr="00FF6765" w:rsidTr="001D01FE">
        <w:tc>
          <w:tcPr>
            <w:tcW w:w="769"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w:t>
            </w:r>
          </w:p>
        </w:tc>
        <w:tc>
          <w:tcPr>
            <w:tcW w:w="4788" w:type="dxa"/>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село Любец</w:t>
            </w:r>
          </w:p>
        </w:tc>
        <w:tc>
          <w:tcPr>
            <w:tcW w:w="2390" w:type="dxa"/>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Селецкое с.п.</w:t>
            </w:r>
          </w:p>
        </w:tc>
        <w:tc>
          <w:tcPr>
            <w:tcW w:w="1434"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w:t>
            </w:r>
          </w:p>
        </w:tc>
      </w:tr>
      <w:tr w:rsidR="00D31280" w:rsidRPr="00FF6765" w:rsidTr="001D01FE">
        <w:tc>
          <w:tcPr>
            <w:tcW w:w="769"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w:t>
            </w:r>
          </w:p>
        </w:tc>
        <w:tc>
          <w:tcPr>
            <w:tcW w:w="4788" w:type="dxa"/>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деревня Глыбочка</w:t>
            </w:r>
          </w:p>
        </w:tc>
        <w:tc>
          <w:tcPr>
            <w:tcW w:w="2390" w:type="dxa"/>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Селецкое с.п.</w:t>
            </w:r>
          </w:p>
        </w:tc>
        <w:tc>
          <w:tcPr>
            <w:tcW w:w="1434"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w:t>
            </w:r>
          </w:p>
        </w:tc>
      </w:tr>
      <w:tr w:rsidR="00D31280" w:rsidRPr="00FF6765" w:rsidTr="001D01FE">
        <w:tc>
          <w:tcPr>
            <w:tcW w:w="769"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5.</w:t>
            </w:r>
          </w:p>
        </w:tc>
        <w:tc>
          <w:tcPr>
            <w:tcW w:w="4788" w:type="dxa"/>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деревня Хотьяновка</w:t>
            </w:r>
          </w:p>
        </w:tc>
        <w:tc>
          <w:tcPr>
            <w:tcW w:w="2390" w:type="dxa"/>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МУП МТС-АГРО</w:t>
            </w:r>
          </w:p>
        </w:tc>
        <w:tc>
          <w:tcPr>
            <w:tcW w:w="1434"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w:t>
            </w:r>
          </w:p>
        </w:tc>
      </w:tr>
      <w:tr w:rsidR="00D31280" w:rsidRPr="00FF6765" w:rsidTr="001D01FE">
        <w:tc>
          <w:tcPr>
            <w:tcW w:w="769"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w:t>
            </w:r>
          </w:p>
        </w:tc>
        <w:tc>
          <w:tcPr>
            <w:tcW w:w="4788" w:type="dxa"/>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деревня Сосновка</w:t>
            </w:r>
          </w:p>
        </w:tc>
        <w:tc>
          <w:tcPr>
            <w:tcW w:w="2390" w:type="dxa"/>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Селецкое с.п.</w:t>
            </w:r>
          </w:p>
        </w:tc>
        <w:tc>
          <w:tcPr>
            <w:tcW w:w="1434"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w:t>
            </w:r>
          </w:p>
        </w:tc>
      </w:tr>
      <w:tr w:rsidR="00D31280" w:rsidRPr="00FF6765" w:rsidTr="001D01FE">
        <w:tc>
          <w:tcPr>
            <w:tcW w:w="769"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7.</w:t>
            </w:r>
          </w:p>
        </w:tc>
        <w:tc>
          <w:tcPr>
            <w:tcW w:w="4788" w:type="dxa"/>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село Селец</w:t>
            </w:r>
          </w:p>
        </w:tc>
        <w:tc>
          <w:tcPr>
            <w:tcW w:w="2390" w:type="dxa"/>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Селецкое с.п.</w:t>
            </w:r>
          </w:p>
        </w:tc>
        <w:tc>
          <w:tcPr>
            <w:tcW w:w="1434"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w:t>
            </w:r>
          </w:p>
        </w:tc>
      </w:tr>
      <w:tr w:rsidR="00D31280" w:rsidRPr="00FF6765" w:rsidTr="001D01FE">
        <w:tc>
          <w:tcPr>
            <w:tcW w:w="769"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w:t>
            </w:r>
          </w:p>
        </w:tc>
        <w:tc>
          <w:tcPr>
            <w:tcW w:w="4788" w:type="dxa"/>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село Селец</w:t>
            </w:r>
          </w:p>
        </w:tc>
        <w:tc>
          <w:tcPr>
            <w:tcW w:w="2390" w:type="dxa"/>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Селецкая больница</w:t>
            </w:r>
          </w:p>
        </w:tc>
        <w:tc>
          <w:tcPr>
            <w:tcW w:w="1434"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w:t>
            </w:r>
          </w:p>
        </w:tc>
      </w:tr>
      <w:tr w:rsidR="00D31280" w:rsidRPr="00FF6765" w:rsidTr="001D01FE">
        <w:tc>
          <w:tcPr>
            <w:tcW w:w="769"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9.</w:t>
            </w:r>
          </w:p>
        </w:tc>
        <w:tc>
          <w:tcPr>
            <w:tcW w:w="4788" w:type="dxa"/>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деревня Удолье</w:t>
            </w:r>
          </w:p>
        </w:tc>
        <w:tc>
          <w:tcPr>
            <w:tcW w:w="2390" w:type="dxa"/>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Селецкое с.п.</w:t>
            </w:r>
          </w:p>
        </w:tc>
        <w:tc>
          <w:tcPr>
            <w:tcW w:w="1434"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w:t>
            </w:r>
          </w:p>
        </w:tc>
      </w:tr>
      <w:tr w:rsidR="00D31280" w:rsidRPr="00FF6765" w:rsidTr="001D01FE">
        <w:tc>
          <w:tcPr>
            <w:tcW w:w="769" w:type="dxa"/>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4788" w:type="dxa"/>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Итого:</w:t>
            </w:r>
          </w:p>
        </w:tc>
        <w:tc>
          <w:tcPr>
            <w:tcW w:w="2390" w:type="dxa"/>
          </w:tcPr>
          <w:p w:rsidR="002B5E34" w:rsidRPr="00FF6765" w:rsidRDefault="002B5E34" w:rsidP="00D31280">
            <w:pPr>
              <w:spacing w:after="0" w:line="240" w:lineRule="auto"/>
              <w:rPr>
                <w:rFonts w:ascii="Times New Roman" w:eastAsia="Calibri" w:hAnsi="Times New Roman" w:cs="Times New Roman"/>
                <w:sz w:val="17"/>
                <w:szCs w:val="17"/>
              </w:rPr>
            </w:pPr>
          </w:p>
        </w:tc>
        <w:tc>
          <w:tcPr>
            <w:tcW w:w="1434"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10 </w:t>
            </w:r>
            <w:r w:rsidRPr="00FF6765">
              <w:rPr>
                <w:rFonts w:ascii="Times New Roman" w:eastAsia="Times New Roman" w:hAnsi="Times New Roman" w:cs="Times New Roman"/>
                <w:sz w:val="17"/>
                <w:szCs w:val="17"/>
              </w:rPr>
              <w:t xml:space="preserve"> </w:t>
            </w:r>
            <w:r w:rsidRPr="00FF6765">
              <w:rPr>
                <w:rFonts w:ascii="Times New Roman" w:eastAsia="Calibri" w:hAnsi="Times New Roman" w:cs="Times New Roman"/>
                <w:sz w:val="17"/>
                <w:szCs w:val="17"/>
              </w:rPr>
              <w:t>(+1)</w:t>
            </w:r>
          </w:p>
        </w:tc>
      </w:tr>
    </w:tbl>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Хозяйственно-питьевое водоснабжение из поверхностных вод не осуществляется. Поверхностные водоемы имеют исключительно реакционное значение.</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Создание напора в водопроводной сети, регулирование неравномерного потребления, хранение ограниченного резервного и противопожарного запасов воды осуществляется с помощью водонапорной башни. По конструкции башня представляет собой металлический бак с масляной покраской.</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Глубина заложения водопровода – до 3 м.</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 таблице ниже представлены данные по протяженности водопроводных сетей и проценту физического износа</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Протяженность водопроводных сетей и процент физического износа</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71"/>
        <w:gridCol w:w="2985"/>
        <w:gridCol w:w="2032"/>
        <w:gridCol w:w="2113"/>
        <w:gridCol w:w="2113"/>
      </w:tblGrid>
      <w:tr w:rsidR="00D31280" w:rsidRPr="00FF6765" w:rsidTr="001D01FE">
        <w:trPr>
          <w:trHeight w:val="828"/>
        </w:trPr>
        <w:tc>
          <w:tcPr>
            <w:tcW w:w="871"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п/п</w:t>
            </w:r>
          </w:p>
        </w:tc>
        <w:tc>
          <w:tcPr>
            <w:tcW w:w="2985"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Адрес водозабора</w:t>
            </w:r>
          </w:p>
        </w:tc>
        <w:tc>
          <w:tcPr>
            <w:tcW w:w="2032"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Год ввода</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 эксплуатацию</w:t>
            </w:r>
          </w:p>
        </w:tc>
        <w:tc>
          <w:tcPr>
            <w:tcW w:w="2113"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Протяженность</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Водопровода</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 км /</w:t>
            </w:r>
          </w:p>
        </w:tc>
        <w:tc>
          <w:tcPr>
            <w:tcW w:w="2113"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 износа</w:t>
            </w:r>
          </w:p>
        </w:tc>
      </w:tr>
      <w:tr w:rsidR="00D31280" w:rsidRPr="00FF6765" w:rsidTr="001D01FE">
        <w:tc>
          <w:tcPr>
            <w:tcW w:w="871"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lastRenderedPageBreak/>
              <w:t>1.</w:t>
            </w:r>
          </w:p>
        </w:tc>
        <w:tc>
          <w:tcPr>
            <w:tcW w:w="2985"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село Селец</w:t>
            </w:r>
          </w:p>
        </w:tc>
        <w:tc>
          <w:tcPr>
            <w:tcW w:w="2032"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1961</w:t>
            </w:r>
          </w:p>
        </w:tc>
        <w:tc>
          <w:tcPr>
            <w:tcW w:w="2113"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9,0</w:t>
            </w:r>
          </w:p>
        </w:tc>
        <w:tc>
          <w:tcPr>
            <w:tcW w:w="2113"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85</w:t>
            </w:r>
          </w:p>
        </w:tc>
      </w:tr>
      <w:tr w:rsidR="00D31280" w:rsidRPr="00FF6765" w:rsidTr="001D01FE">
        <w:tc>
          <w:tcPr>
            <w:tcW w:w="871"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w:t>
            </w:r>
          </w:p>
        </w:tc>
        <w:tc>
          <w:tcPr>
            <w:tcW w:w="2985"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деревня Дашино</w:t>
            </w:r>
          </w:p>
        </w:tc>
        <w:tc>
          <w:tcPr>
            <w:tcW w:w="2032"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2012</w:t>
            </w:r>
          </w:p>
        </w:tc>
        <w:tc>
          <w:tcPr>
            <w:tcW w:w="2113"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0,8</w:t>
            </w:r>
          </w:p>
        </w:tc>
        <w:tc>
          <w:tcPr>
            <w:tcW w:w="2113"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5</w:t>
            </w:r>
          </w:p>
        </w:tc>
      </w:tr>
      <w:tr w:rsidR="00D31280" w:rsidRPr="00FF6765" w:rsidTr="001D01FE">
        <w:tc>
          <w:tcPr>
            <w:tcW w:w="871"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w:t>
            </w:r>
          </w:p>
        </w:tc>
        <w:tc>
          <w:tcPr>
            <w:tcW w:w="2985"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деревня Сагутьево</w:t>
            </w:r>
          </w:p>
        </w:tc>
        <w:tc>
          <w:tcPr>
            <w:tcW w:w="2032"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1966</w:t>
            </w:r>
          </w:p>
        </w:tc>
        <w:tc>
          <w:tcPr>
            <w:tcW w:w="2113"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13,5</w:t>
            </w:r>
          </w:p>
        </w:tc>
        <w:tc>
          <w:tcPr>
            <w:tcW w:w="2113"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87</w:t>
            </w:r>
          </w:p>
        </w:tc>
      </w:tr>
      <w:tr w:rsidR="00D31280" w:rsidRPr="00FF6765" w:rsidTr="001D01FE">
        <w:tc>
          <w:tcPr>
            <w:tcW w:w="871"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w:t>
            </w:r>
          </w:p>
        </w:tc>
        <w:tc>
          <w:tcPr>
            <w:tcW w:w="2985"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село Любец</w:t>
            </w:r>
          </w:p>
        </w:tc>
        <w:tc>
          <w:tcPr>
            <w:tcW w:w="2032"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1970</w:t>
            </w:r>
          </w:p>
        </w:tc>
        <w:tc>
          <w:tcPr>
            <w:tcW w:w="2113"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5,2</w:t>
            </w:r>
          </w:p>
        </w:tc>
        <w:tc>
          <w:tcPr>
            <w:tcW w:w="2113"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75</w:t>
            </w:r>
          </w:p>
        </w:tc>
      </w:tr>
      <w:tr w:rsidR="00D31280" w:rsidRPr="00FF6765" w:rsidTr="001D01FE">
        <w:tc>
          <w:tcPr>
            <w:tcW w:w="871"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5.</w:t>
            </w:r>
          </w:p>
        </w:tc>
        <w:tc>
          <w:tcPr>
            <w:tcW w:w="2985"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деревня Глыбочка</w:t>
            </w:r>
          </w:p>
        </w:tc>
        <w:tc>
          <w:tcPr>
            <w:tcW w:w="2032"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1964</w:t>
            </w:r>
          </w:p>
        </w:tc>
        <w:tc>
          <w:tcPr>
            <w:tcW w:w="2113"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11,0</w:t>
            </w:r>
          </w:p>
        </w:tc>
        <w:tc>
          <w:tcPr>
            <w:tcW w:w="2113"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90</w:t>
            </w:r>
          </w:p>
        </w:tc>
      </w:tr>
      <w:tr w:rsidR="00D31280" w:rsidRPr="00FF6765" w:rsidTr="001D01FE">
        <w:tc>
          <w:tcPr>
            <w:tcW w:w="871"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w:t>
            </w:r>
          </w:p>
        </w:tc>
        <w:tc>
          <w:tcPr>
            <w:tcW w:w="2985"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село Алешенка</w:t>
            </w:r>
          </w:p>
        </w:tc>
        <w:tc>
          <w:tcPr>
            <w:tcW w:w="2032"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1974</w:t>
            </w:r>
          </w:p>
        </w:tc>
        <w:tc>
          <w:tcPr>
            <w:tcW w:w="2113"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11,0</w:t>
            </w:r>
          </w:p>
        </w:tc>
        <w:tc>
          <w:tcPr>
            <w:tcW w:w="2113"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90</w:t>
            </w:r>
          </w:p>
        </w:tc>
      </w:tr>
      <w:tr w:rsidR="00D31280" w:rsidRPr="00FF6765" w:rsidTr="001D01FE">
        <w:tc>
          <w:tcPr>
            <w:tcW w:w="871"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7.</w:t>
            </w:r>
          </w:p>
        </w:tc>
        <w:tc>
          <w:tcPr>
            <w:tcW w:w="2985"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деревня Хотьяновка</w:t>
            </w:r>
          </w:p>
        </w:tc>
        <w:tc>
          <w:tcPr>
            <w:tcW w:w="2032"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1968</w:t>
            </w:r>
          </w:p>
        </w:tc>
        <w:tc>
          <w:tcPr>
            <w:tcW w:w="2113"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4,2</w:t>
            </w:r>
          </w:p>
        </w:tc>
        <w:tc>
          <w:tcPr>
            <w:tcW w:w="2113"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87</w:t>
            </w:r>
          </w:p>
        </w:tc>
      </w:tr>
      <w:tr w:rsidR="00D31280" w:rsidRPr="00FF6765" w:rsidTr="001D01FE">
        <w:tc>
          <w:tcPr>
            <w:tcW w:w="871"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w:t>
            </w:r>
          </w:p>
        </w:tc>
        <w:tc>
          <w:tcPr>
            <w:tcW w:w="2985"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деревня Сосновка</w:t>
            </w:r>
          </w:p>
        </w:tc>
        <w:tc>
          <w:tcPr>
            <w:tcW w:w="2032"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1972</w:t>
            </w:r>
          </w:p>
        </w:tc>
        <w:tc>
          <w:tcPr>
            <w:tcW w:w="2113"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1,5</w:t>
            </w:r>
          </w:p>
        </w:tc>
        <w:tc>
          <w:tcPr>
            <w:tcW w:w="2113"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85</w:t>
            </w:r>
          </w:p>
        </w:tc>
      </w:tr>
      <w:tr w:rsidR="00D31280" w:rsidRPr="00FF6765" w:rsidTr="001D01FE">
        <w:tc>
          <w:tcPr>
            <w:tcW w:w="871"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9.</w:t>
            </w:r>
          </w:p>
        </w:tc>
        <w:tc>
          <w:tcPr>
            <w:tcW w:w="2985"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деревня Удолье</w:t>
            </w:r>
          </w:p>
        </w:tc>
        <w:tc>
          <w:tcPr>
            <w:tcW w:w="2032"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1974</w:t>
            </w:r>
          </w:p>
        </w:tc>
        <w:tc>
          <w:tcPr>
            <w:tcW w:w="2113"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c>
          <w:tcPr>
            <w:tcW w:w="2113"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r>
    </w:tbl>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Тип используемого насоса – ЭЦВ-6.</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Кроме того, часть населения питается водой из шахтных колодцев.</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Качество воды соответствует требованиям СанПиН 2.1.4.1074-01 «Питьевая вода. Гигиенические требования к качеству воды централизованных систем питьевого водоснабжения. Контроль качества». Системы централизованного водоснабжения развиты не в достаточной степени.</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Подача воды населению, которое не охвачено системой водоснабжения, осуществляется колодцами и каптированными родниками, которые находятся на территориях домовладений. Водоснабжение остальных населенных пунктов поселок Ново-Ивановский, деревня Боршня, деревня Любовня, деревня Хотуша, поселок Будимир, хутор Хуркачовка, деревня Дашино также осуществляется от локальных источников (колодцев, скважин).</w:t>
      </w:r>
    </w:p>
    <w:p w:rsidR="002B5E34" w:rsidRPr="00FF6765" w:rsidRDefault="002B5E34" w:rsidP="00D31280">
      <w:pPr>
        <w:spacing w:after="0" w:line="240" w:lineRule="auto"/>
        <w:ind w:firstLine="709"/>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Доля поставки ресурса по приборам учета</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Расчет стоимости потребленной воды ведется на основании показаний приборов учёта, установленных у потребителей. В случае отсутствия приборов расчет ведется по нормативам потребления.</w:t>
      </w:r>
    </w:p>
    <w:p w:rsidR="002B5E34" w:rsidRPr="00FF6765" w:rsidRDefault="002B5E34" w:rsidP="00D31280">
      <w:pPr>
        <w:spacing w:after="0" w:line="240" w:lineRule="auto"/>
        <w:ind w:firstLine="709"/>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Зоны действия источника ресурса</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В настоящее время объекты водопроводного хозяйства села Селец, деревни Удолье, деревни Бобовня, деревни Хотьяновка, деревни Сосновка, деревни Глыбочка, деревни  Алешенка, села Любец, деревни Сагутьево находятся в муниципальной собственности Трубчевского муниципального района Брянской области и переданы в хозяйственное ведение МУП «Жилкомсервис г. Трубчевск».</w:t>
      </w:r>
    </w:p>
    <w:p w:rsidR="002B5E34" w:rsidRPr="00FF6765" w:rsidRDefault="002B5E34" w:rsidP="00D31280">
      <w:pPr>
        <w:spacing w:after="0" w:line="240" w:lineRule="auto"/>
        <w:ind w:firstLine="709"/>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Надежность работы системы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Плановые значения показателей надежности, качества и энергетической эффективности объектов централизованной системы водоснабжения представлены в обосновывающих материалах.</w:t>
      </w:r>
    </w:p>
    <w:p w:rsidR="002B5E34" w:rsidRPr="00FF6765" w:rsidRDefault="002B5E34" w:rsidP="00D31280">
      <w:pPr>
        <w:spacing w:after="0" w:line="240" w:lineRule="auto"/>
        <w:ind w:firstLine="709"/>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Качество поставляемых ресурсов</w:t>
      </w:r>
    </w:p>
    <w:p w:rsidR="002B5E34" w:rsidRPr="00FF6765" w:rsidRDefault="002B5E34" w:rsidP="00D31280">
      <w:pPr>
        <w:tabs>
          <w:tab w:val="left" w:pos="851"/>
        </w:tabs>
        <w:spacing w:after="0" w:line="240" w:lineRule="auto"/>
        <w:ind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Основные показатели качества воды соответствуют требованиям постановления Главного государственного санитарного врача РФ от 28.01.2021 №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2B5E34" w:rsidRPr="00FF6765" w:rsidRDefault="002B5E34" w:rsidP="00D31280">
      <w:pPr>
        <w:spacing w:after="0" w:line="240" w:lineRule="auto"/>
        <w:ind w:firstLine="709"/>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Воздействие на окружающую среду</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Все мероприятия, направленные на улучшение качества питьевой воды, могут быть отнесены к мероприятиям по охране здоровья населения. Эффект от внедрения данных мероприятий – улучшения здоровья и качества жизни граждан.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Тарифы, плата за подключение (присоединение), структура себестоимости производства и транспорта ресурса системы водоснабжения</w:t>
      </w:r>
    </w:p>
    <w:p w:rsidR="002B5E34" w:rsidRPr="00FF6765" w:rsidRDefault="002B5E34" w:rsidP="00D31280">
      <w:pPr>
        <w:spacing w:after="0" w:line="240" w:lineRule="auto"/>
        <w:ind w:firstLine="709"/>
        <w:contextualSpacing/>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Тарифы на услуги водоснабжения </w:t>
      </w:r>
      <w:r w:rsidRPr="00FF6765">
        <w:rPr>
          <w:rFonts w:ascii="Times New Roman" w:eastAsia="Times New Roman" w:hAnsi="Times New Roman" w:cs="Times New Roman"/>
          <w:sz w:val="17"/>
          <w:szCs w:val="17"/>
          <w:lang w:eastAsia="ru-RU"/>
        </w:rPr>
        <w:t>МУП «Жилкомсервис г. Трубчевск»</w:t>
      </w:r>
      <w:r w:rsidRPr="00FF6765">
        <w:rPr>
          <w:rFonts w:ascii="Times New Roman" w:eastAsia="Calibri" w:hAnsi="Times New Roman" w:cs="Times New Roman"/>
          <w:sz w:val="17"/>
          <w:szCs w:val="17"/>
        </w:rPr>
        <w:t xml:space="preserve"> устанавливаются управлением государственного регулирования тарифов Брянской области.</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Calibri" w:hAnsi="Times New Roman" w:cs="Times New Roman"/>
          <w:sz w:val="17"/>
          <w:szCs w:val="17"/>
        </w:rPr>
        <w:t xml:space="preserve">Динамика тарифов на услуги питьевого водоснабжения для населения за период с 2022 по 2026 годы, утвержденных </w:t>
      </w:r>
      <w:r w:rsidRPr="00FF6765">
        <w:rPr>
          <w:rFonts w:ascii="Times New Roman" w:eastAsia="Times New Roman" w:hAnsi="Times New Roman" w:cs="Times New Roman"/>
          <w:sz w:val="17"/>
          <w:szCs w:val="17"/>
        </w:rPr>
        <w:t xml:space="preserve">приказом </w:t>
      </w:r>
      <w:r w:rsidRPr="00FF6765">
        <w:rPr>
          <w:rFonts w:ascii="Times New Roman" w:eastAsia="Calibri" w:hAnsi="Times New Roman" w:cs="Times New Roman"/>
          <w:sz w:val="17"/>
          <w:szCs w:val="17"/>
        </w:rPr>
        <w:t xml:space="preserve">управления государственного регулирования тарифов Брянской области </w:t>
      </w:r>
      <w:r w:rsidRPr="00FF6765">
        <w:rPr>
          <w:rFonts w:ascii="Times New Roman" w:eastAsia="Times New Roman" w:hAnsi="Times New Roman" w:cs="Times New Roman"/>
          <w:sz w:val="17"/>
          <w:szCs w:val="17"/>
        </w:rPr>
        <w:t>от 19.12.2023 N 30/70-вк «О внесении изменений в приказ управления государственного регулирования тарифов Брянской области от 20.12.2021 № 34/99-вк «О тарифах на питьевую воду (питьевое водоснабжение) и водоотведение»,</w:t>
      </w:r>
      <w:r w:rsidRPr="00FF6765">
        <w:rPr>
          <w:rFonts w:ascii="Times New Roman" w:eastAsia="Calibri" w:hAnsi="Times New Roman" w:cs="Times New Roman"/>
          <w:sz w:val="17"/>
          <w:szCs w:val="17"/>
        </w:rPr>
        <w:t xml:space="preserve"> приведена в таблице</w:t>
      </w:r>
      <w:r w:rsidRPr="00FF6765">
        <w:rPr>
          <w:rFonts w:ascii="Times New Roman" w:eastAsia="Times New Roman" w:hAnsi="Times New Roman" w:cs="Times New Roman"/>
          <w:sz w:val="17"/>
          <w:szCs w:val="17"/>
          <w:lang w:eastAsia="ru-RU"/>
        </w:rPr>
        <w:t xml:space="preserve"> ниже.</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 xml:space="preserve">Динамика тарифов МУП «Жилкомсервис г. Трубчевск» на услуги питьевого водоснабжения для населения </w:t>
      </w:r>
    </w:p>
    <w:tbl>
      <w:tblPr>
        <w:tblW w:w="9923" w:type="dxa"/>
        <w:tblInd w:w="-17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844"/>
        <w:gridCol w:w="708"/>
        <w:gridCol w:w="851"/>
        <w:gridCol w:w="1559"/>
        <w:gridCol w:w="1843"/>
        <w:gridCol w:w="1559"/>
        <w:gridCol w:w="1559"/>
      </w:tblGrid>
      <w:tr w:rsidR="00D31280" w:rsidRPr="00FF6765" w:rsidTr="00D31280">
        <w:trPr>
          <w:trHeight w:val="1283"/>
          <w:tblHeader/>
        </w:trPr>
        <w:tc>
          <w:tcPr>
            <w:tcW w:w="1844" w:type="dxa"/>
            <w:vAlign w:val="center"/>
            <w:hideMark/>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Times New Roman" w:hAnsi="Times New Roman" w:cs="Times New Roman"/>
                <w:bCs/>
                <w:sz w:val="17"/>
                <w:szCs w:val="17"/>
                <w:lang w:eastAsia="ru-RU"/>
              </w:rPr>
              <w:t>Вид тарифа</w:t>
            </w:r>
          </w:p>
        </w:tc>
        <w:tc>
          <w:tcPr>
            <w:tcW w:w="1559" w:type="dxa"/>
            <w:gridSpan w:val="2"/>
            <w:vAlign w:val="center"/>
            <w:hideMark/>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2022 год</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с января по 30 июня/</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с 1 июля по 30 ноября</w:t>
            </w:r>
          </w:p>
        </w:tc>
        <w:tc>
          <w:tcPr>
            <w:tcW w:w="1559" w:type="dxa"/>
            <w:vAlign w:val="center"/>
            <w:hideMark/>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С 1 декабря 2022 года по 31 декабря 2023 года</w:t>
            </w:r>
          </w:p>
        </w:tc>
        <w:tc>
          <w:tcPr>
            <w:tcW w:w="1843" w:type="dxa"/>
            <w:vAlign w:val="center"/>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2024 год</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с 1 января по 30 июня/</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с 1 июля по 31 декабря</w:t>
            </w:r>
          </w:p>
        </w:tc>
        <w:tc>
          <w:tcPr>
            <w:tcW w:w="1559" w:type="dxa"/>
            <w:vAlign w:val="center"/>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2025 год</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с 1 января по 30 июня/</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с 1 июля по 31 декабря</w:t>
            </w:r>
          </w:p>
        </w:tc>
        <w:tc>
          <w:tcPr>
            <w:tcW w:w="1559" w:type="dxa"/>
            <w:vAlign w:val="center"/>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2026 год</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с 1 января по 30 июня/</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с 1 июля по 31 декабря</w:t>
            </w:r>
          </w:p>
        </w:tc>
      </w:tr>
      <w:tr w:rsidR="00D31280" w:rsidRPr="00FF6765" w:rsidTr="00D31280">
        <w:trPr>
          <w:trHeight w:hRule="exact" w:val="28"/>
          <w:tblHeader/>
        </w:trPr>
        <w:tc>
          <w:tcPr>
            <w:tcW w:w="1844"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708"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851"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1559"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1843" w:type="dxa"/>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1559" w:type="dxa"/>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1559" w:type="dxa"/>
          </w:tcPr>
          <w:p w:rsidR="002B5E34" w:rsidRPr="00FF6765" w:rsidRDefault="002B5E34" w:rsidP="00D31280">
            <w:pPr>
              <w:spacing w:after="0" w:line="240" w:lineRule="auto"/>
              <w:jc w:val="center"/>
              <w:rPr>
                <w:rFonts w:ascii="Times New Roman" w:eastAsia="Calibri" w:hAnsi="Times New Roman" w:cs="Times New Roman"/>
                <w:sz w:val="17"/>
                <w:szCs w:val="17"/>
              </w:rPr>
            </w:pPr>
          </w:p>
        </w:tc>
      </w:tr>
      <w:tr w:rsidR="00D31280" w:rsidRPr="00FF6765" w:rsidTr="00D31280">
        <w:trPr>
          <w:trHeight w:val="567"/>
        </w:trPr>
        <w:tc>
          <w:tcPr>
            <w:tcW w:w="1844" w:type="dxa"/>
            <w:vAlign w:val="center"/>
            <w:hideMark/>
          </w:tcPr>
          <w:p w:rsidR="002B5E34" w:rsidRPr="00FF6765" w:rsidRDefault="002B5E34" w:rsidP="00D31280">
            <w:pPr>
              <w:spacing w:after="0" w:line="240" w:lineRule="auto"/>
              <w:rPr>
                <w:rFonts w:ascii="Times New Roman" w:eastAsia="Times New Roman" w:hAnsi="Times New Roman" w:cs="Times New Roman"/>
                <w:bCs/>
                <w:iCs/>
                <w:sz w:val="17"/>
                <w:szCs w:val="17"/>
                <w:lang w:eastAsia="ru-RU"/>
              </w:rPr>
            </w:pPr>
            <w:r w:rsidRPr="00FF6765">
              <w:rPr>
                <w:rFonts w:ascii="Times New Roman" w:eastAsia="Calibri" w:hAnsi="Times New Roman" w:cs="Times New Roman"/>
                <w:sz w:val="17"/>
                <w:szCs w:val="17"/>
              </w:rPr>
              <w:t>Питьевая вода (питьевое водоснабжение, руб. м</w:t>
            </w:r>
            <w:r w:rsidRPr="00FF6765">
              <w:rPr>
                <w:rFonts w:ascii="Times New Roman" w:eastAsia="Calibri" w:hAnsi="Times New Roman" w:cs="Times New Roman"/>
                <w:sz w:val="17"/>
                <w:szCs w:val="17"/>
                <w:vertAlign w:val="superscript"/>
              </w:rPr>
              <w:t>3</w:t>
            </w:r>
            <w:r w:rsidRPr="00FF6765">
              <w:rPr>
                <w:rFonts w:ascii="Times New Roman" w:eastAsia="Calibri" w:hAnsi="Times New Roman" w:cs="Times New Roman"/>
                <w:sz w:val="17"/>
                <w:szCs w:val="17"/>
              </w:rPr>
              <w:t xml:space="preserve"> (без НДС)</w:t>
            </w:r>
          </w:p>
        </w:tc>
        <w:tc>
          <w:tcPr>
            <w:tcW w:w="1559" w:type="dxa"/>
            <w:gridSpan w:val="2"/>
            <w:vAlign w:val="center"/>
            <w:hideMark/>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25,02/26,51</w:t>
            </w:r>
          </w:p>
        </w:tc>
        <w:tc>
          <w:tcPr>
            <w:tcW w:w="1559" w:type="dxa"/>
            <w:vAlign w:val="center"/>
            <w:hideMark/>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28,46</w:t>
            </w: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28,46/29,51</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28,38/28,86</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28,86/30,27</w:t>
            </w:r>
          </w:p>
        </w:tc>
      </w:tr>
    </w:tbl>
    <w:p w:rsidR="002B5E34" w:rsidRPr="00FF6765" w:rsidRDefault="002B5E34" w:rsidP="00D31280">
      <w:pPr>
        <w:spacing w:after="0" w:line="240" w:lineRule="auto"/>
        <w:ind w:firstLine="709"/>
        <w:rPr>
          <w:rFonts w:ascii="Times New Roman" w:eastAsia="Times New Roman" w:hAnsi="Times New Roman" w:cs="Times New Roman"/>
          <w:sz w:val="17"/>
          <w:szCs w:val="17"/>
        </w:rPr>
      </w:pPr>
    </w:p>
    <w:p w:rsidR="002B5E34" w:rsidRPr="00FF6765" w:rsidRDefault="002B5E34" w:rsidP="00D31280">
      <w:pPr>
        <w:spacing w:after="0" w:line="240" w:lineRule="auto"/>
        <w:ind w:firstLine="709"/>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Технические и технологические проблемы в системе</w:t>
      </w:r>
    </w:p>
    <w:p w:rsidR="002B5E34" w:rsidRPr="00FF6765" w:rsidRDefault="002B5E34" w:rsidP="00D31280">
      <w:pPr>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xml:space="preserve">     Основными техническими и технологическими проблемами при эксплуатации водопроводных сетей Селецкого сельского поселения являются:</w:t>
      </w:r>
    </w:p>
    <w:p w:rsidR="002B5E34" w:rsidRPr="00FF6765" w:rsidRDefault="002B5E34" w:rsidP="00D31280">
      <w:pPr>
        <w:tabs>
          <w:tab w:val="left" w:pos="993"/>
        </w:tabs>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высокий процент износа водопроводных сетей;</w:t>
      </w:r>
    </w:p>
    <w:p w:rsidR="002B5E34" w:rsidRPr="00FF6765" w:rsidRDefault="002B5E34" w:rsidP="00D31280">
      <w:pPr>
        <w:tabs>
          <w:tab w:val="left" w:pos="993"/>
        </w:tabs>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высокий уровень потерь в сетях;</w:t>
      </w:r>
    </w:p>
    <w:p w:rsidR="002B5E34" w:rsidRPr="00FF6765" w:rsidRDefault="002B5E34" w:rsidP="00D31280">
      <w:pPr>
        <w:tabs>
          <w:tab w:val="left" w:pos="993"/>
        </w:tabs>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высокая степень загрязнения внутренних поверхностей водоводов;</w:t>
      </w:r>
    </w:p>
    <w:p w:rsidR="002B5E34" w:rsidRPr="00FF6765" w:rsidRDefault="002B5E34" w:rsidP="00D31280">
      <w:pPr>
        <w:tabs>
          <w:tab w:val="left" w:pos="993"/>
        </w:tabs>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большая протяженность сетей, нуждающихся в замене.</w:t>
      </w:r>
    </w:p>
    <w:p w:rsidR="002B5E34" w:rsidRPr="00FF6765" w:rsidRDefault="002B5E34" w:rsidP="00D31280">
      <w:pPr>
        <w:tabs>
          <w:tab w:val="left" w:pos="993"/>
        </w:tabs>
        <w:spacing w:after="0" w:line="240" w:lineRule="auto"/>
        <w:ind w:firstLine="709"/>
        <w:jc w:val="both"/>
        <w:rPr>
          <w:rFonts w:ascii="Times New Roman" w:eastAsia="Calibri" w:hAnsi="Times New Roman" w:cs="Times New Roman"/>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2.3. Краткий анализ существующего состояния системы водоотведения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Институциональная структура (организации, работающие в данной сфере, действующая договорная система и система расчетов за поставляемые ресурсы)</w:t>
      </w:r>
    </w:p>
    <w:p w:rsidR="002B5E34" w:rsidRPr="00FF6765" w:rsidRDefault="002B5E34" w:rsidP="00D31280">
      <w:pPr>
        <w:tabs>
          <w:tab w:val="left" w:pos="1134"/>
        </w:tabs>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населенных пунктов Селецкого сельского поселения в основном, действует выгребная система канализации и локальные (индивидуальные очистные сооружения). Далее из выгребов стоки запахивают на сельскохозяйственных полях или утилизируют на приусадебных участках.</w:t>
      </w:r>
    </w:p>
    <w:p w:rsidR="002B5E34" w:rsidRPr="00FF6765" w:rsidRDefault="002B5E34" w:rsidP="00D31280">
      <w:pPr>
        <w:tabs>
          <w:tab w:val="left" w:pos="1134"/>
        </w:tabs>
        <w:spacing w:after="0" w:line="240" w:lineRule="auto"/>
        <w:ind w:firstLine="709"/>
        <w:jc w:val="both"/>
        <w:rPr>
          <w:rFonts w:ascii="Times New Roman" w:eastAsia="Calibri" w:hAnsi="Times New Roman" w:cs="Times New Roman"/>
          <w:sz w:val="17"/>
          <w:szCs w:val="17"/>
          <w:lang w:val="x-none"/>
        </w:rPr>
      </w:pPr>
    </w:p>
    <w:p w:rsidR="002B5E34" w:rsidRPr="00FF6765" w:rsidRDefault="002B5E34" w:rsidP="00D31280">
      <w:pPr>
        <w:spacing w:after="0" w:line="240" w:lineRule="auto"/>
        <w:ind w:firstLine="709"/>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2.4. Краткий анализ существующего состояния системы электроснабжения</w:t>
      </w:r>
    </w:p>
    <w:p w:rsidR="002B5E34" w:rsidRPr="00FF6765" w:rsidRDefault="002B5E34" w:rsidP="00D31280">
      <w:pPr>
        <w:spacing w:after="0" w:line="240" w:lineRule="auto"/>
        <w:ind w:firstLine="709"/>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Институциональная структура системы электроснабжения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Электроснабжение потребителей поселения осуществляется филиал ПАО «МРСК Центра»- «Брянскэнерго»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Источником питания потребителей на территории Селецкого сельского поселения является ПС 110/10 кВ «Глыбочка».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lastRenderedPageBreak/>
        <w:t>Распределение электроэнергии от ПС осуществляется воздушными линиями 10 кВ. Для понижения напряжения размещены ТП 10/0,4 кВ, от которых электроэнергия воздушными линиями 0,4 кВ подается непосредственно потребителям.</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Техническое состояние оборудования определено как удовлетворительное. Оценка эффективности, автоматизации и безопасности оборудования соответствует требованиям нормативных документов. </w:t>
      </w:r>
    </w:p>
    <w:p w:rsidR="002B5E34" w:rsidRPr="00FF6765" w:rsidRDefault="002B5E34" w:rsidP="00D31280">
      <w:pPr>
        <w:spacing w:after="0" w:line="240" w:lineRule="auto"/>
        <w:ind w:firstLine="709"/>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Характеристика системы электроснабжения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Распределение электроэнергии от ПС до населенных пунктов осуществляется воздушными линиями 10 кВ. Для понижения напряжения в населенных пунктах размещены ТП 10/0,4 кВ. Система электроснабжения представлена также уличными сетями электроснабжения напряжением от 0,4 до 10 кВт.</w:t>
      </w:r>
    </w:p>
    <w:p w:rsidR="002B5E34" w:rsidRPr="00FF6765" w:rsidRDefault="002B5E34" w:rsidP="00D31280">
      <w:pPr>
        <w:spacing w:after="0" w:line="240" w:lineRule="auto"/>
        <w:ind w:firstLine="709"/>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Балансы мощности и ресурса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Потребителями электрической энергии в Селецком сельском поселении являются сельскохозяйственные предприятия, жилые дома, объекты соцкультбыта и бюджетные организации.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Доля поставки ресурса по приборам учета</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xml:space="preserve">Оснащенность жилищного фонда приборами учета – 100%. Приборы учета электроэнергии установлены как внутри, так и снаружи помещений.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Зоны действия источников ресурсов системы электроснабжения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Система электроснабжения потребителей представляет собой единый комплекс центров питания, распределительных сетей, РП, ТП и энергопринимающих устройств.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Резервы и дефициты по зонам действия источников ресурсов системы электроснабжения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Дефицит электрической энергии в системе электроснабжения отсутствует.</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Надёжность работы системы электроснабжения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i/>
          <w:iCs/>
          <w:sz w:val="17"/>
          <w:szCs w:val="17"/>
          <w:lang w:eastAsia="ru-RU"/>
        </w:rPr>
        <w:t xml:space="preserve"> </w:t>
      </w:r>
      <w:r w:rsidRPr="00FF6765">
        <w:rPr>
          <w:rFonts w:ascii="Times New Roman" w:eastAsia="Times New Roman" w:hAnsi="Times New Roman" w:cs="Times New Roman"/>
          <w:sz w:val="17"/>
          <w:szCs w:val="17"/>
          <w:lang w:eastAsia="ru-RU"/>
        </w:rPr>
        <w:t>Ремонт оборудования производится согласно планам ППР. Замена, модернизация и ремонт электросетевого хозяйства производится согласно производственной программе предприятия. Финансирование мероприятий осуществляется из амортизационных отчислений, а также собственных средств. Показатели уровня надёжности оказываемых услуг соответствуют нормативным требованиям. Оценка надёжности и качества передачи электрической энергии осуществляется в соответствии с Приказом Министерства энергетики РФ от 29.11.2016 № 1256 «Об утверждении Методических указаний по расчёту уровня надёжности и качества поставляемых товаров и оказываемых услуг для организации по управлению единой национальной (общероссийской) электрической сетью и территориальных сетевых организаций».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Качество поставляемого ресурса системы электроснабжения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Качество электрической энергии определяется совокупностью характеристик, при которых электроприемники могут функционировать в нормативном режиме. Показателями качества электроэнергии являются: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отклонение напряжения от своего номинального значения;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колебания напряжения от номинала;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несинусоидальность напряжения;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несимметрия напряжений;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отклонение частоты от своего номинального значения;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длительность провала напряжения;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импульс напряжения;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-временное перенапряжение.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Требования к качеству электроэнергии: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 стандартное номинальное напряжение в сетях однофазного переменного тока должно составлять – 220 В, в трёхфазных сетях – 380 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 допустимое отклонение напряжения должно составлять не более 10% от номинального напряжения электрической сети;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допустимое отклонение частоты переменного тока в электрических сетях должно составлять не более 0,4 Гц от стандартного номинального значения 50 Гц.</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Требования к непрерывности электроснабжения: электроэнергия должна предоставляться всем потребителям круглосуточно, кроме случаев плановых отключений, аварийных ситуаций или отключения потребителей за долги.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Воздействие на окружающую среду системы электроснабжения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Вредное воздействие на экологию со стороны объектов электроэнергетики происходит во время производства и транспортировки энергии.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Вредное воздействие на экологию в процессе эксплуатации дополняется воздействием при строительстве и воздействием при утилизации демонтированного оборудования и расходных материалов. При строительстве объектов энергетики происходит вырубка лесов (просеки под трассы ЛЭП), нарушение почв (земляные работы), нарушение естественной формы водоёмов (отсыпки).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Элементы системы электроснабжения, оказывающие воздействие на окружающую среду после истечения нормативного срока эксплуатации: масляные силовые трансформаторы и высоковольтные масляные выключатели, аккумуляторные батареи, масляные кабели. Масляные силовые трансформаторы и высоковольтные масляные выключатели несут опасность разлива масла и вероятность попадания его в почву и воду. Во избежание разливов требуется соблюдение требований техники безопасности при осуществлении ремонтов, замены масла и т.д. Обязательна правильная утилизация масла и отработавших трансформаторов и выключателей.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Тарифы, плата за подключение (присоединение), структура себестоимости производства и транспорта ресурса системы электроснабжения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Цены (тарифы) на электрическую энергию для населения и приравненным к нему категориям ежегодно утверждаются приказом управлением государственного регулирования тарифов Брянской области.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Цены (тарифы) на электрическую энергию для населения и приравненным к нему категориям потребителей по Брянской области на 2022 год утверждены приказом управлением государственного регулирования тарифов Брянской области от 20.12.2021 № 34/1-э «О тарифах на электрическую энергию для населения и приравненных к нему категорий потребителей по Брянской области на 2022 год»</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Цены (тарифы) на электрическую энергию для населения и приравненным к нему категориям потребителей по Брянской области на 2023 год утверждены приказом управлением государственного регулирования тарифов Брянской области от 25.11.2022 № 35/3-э «О тарифах на электрическую энергию для населения и приравненных к нему категорий потребителей по Брянской области».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Цены (тарифы) на электрическую энергию для населения и приравненным к нему категориям потребителей по Брянской области на 2024 год утверждены приказом управлением государственного регулирования тарифов Брянской области от 20.12.2023 № 31-1/1-э «О тарифах на электрическую энергию для населения и приравненных к нему категорий потребителей по Брянской области на 2024 год»</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Цены (тарифы) на электрическую энергию для населения, проживающего в сельских населенных пунктах и приравненным к нему категориям на период с 2022 по 2024 годы представлена в таблице ниже. </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Цены (тарифы) на электрическую энергию для населения, проживающего в сельских населенных пунктах, и приравненных к нему категорий потребителей</w:t>
      </w:r>
    </w:p>
    <w:tbl>
      <w:tblPr>
        <w:tblW w:w="9639"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2835"/>
        <w:gridCol w:w="1418"/>
        <w:gridCol w:w="1134"/>
        <w:gridCol w:w="2126"/>
        <w:gridCol w:w="2126"/>
      </w:tblGrid>
      <w:tr w:rsidR="00D31280" w:rsidRPr="00FF6765" w:rsidTr="00D31280">
        <w:trPr>
          <w:trHeight w:val="454"/>
          <w:tblHeader/>
        </w:trPr>
        <w:tc>
          <w:tcPr>
            <w:tcW w:w="2835" w:type="dxa"/>
            <w:vAlign w:val="center"/>
            <w:hideMark/>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Times New Roman" w:hAnsi="Times New Roman" w:cs="Times New Roman"/>
                <w:bCs/>
                <w:sz w:val="17"/>
                <w:szCs w:val="17"/>
                <w:lang w:eastAsia="ru-RU"/>
              </w:rPr>
              <w:lastRenderedPageBreak/>
              <w:t>Наименование показателя</w:t>
            </w:r>
          </w:p>
        </w:tc>
        <w:tc>
          <w:tcPr>
            <w:tcW w:w="1418" w:type="dxa"/>
            <w:vAlign w:val="center"/>
            <w:hideMark/>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2022 год</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1 полугодие/</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2 полугодие</w:t>
            </w:r>
          </w:p>
        </w:tc>
        <w:tc>
          <w:tcPr>
            <w:tcW w:w="1134" w:type="dxa"/>
            <w:vAlign w:val="center"/>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2023 год</w:t>
            </w:r>
          </w:p>
        </w:tc>
        <w:tc>
          <w:tcPr>
            <w:tcW w:w="2126" w:type="dxa"/>
            <w:vAlign w:val="center"/>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2024 год</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1 полугодие</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Для первого/ для второго/для третьего диапазона объемов потребления электрической энергии</w:t>
            </w:r>
          </w:p>
        </w:tc>
        <w:tc>
          <w:tcPr>
            <w:tcW w:w="2126" w:type="dxa"/>
            <w:vAlign w:val="center"/>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2024 год</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2 полугодие</w:t>
            </w:r>
          </w:p>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Для первого/ для второго/для третьего диапазона объемов потребления электрической энергии</w:t>
            </w:r>
          </w:p>
        </w:tc>
      </w:tr>
      <w:tr w:rsidR="00D31280" w:rsidRPr="00FF6765" w:rsidTr="00D31280">
        <w:trPr>
          <w:trHeight w:hRule="exact" w:val="28"/>
          <w:tblHeader/>
        </w:trPr>
        <w:tc>
          <w:tcPr>
            <w:tcW w:w="2835"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418"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1134" w:type="dxa"/>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2126" w:type="dxa"/>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2126" w:type="dxa"/>
          </w:tcPr>
          <w:p w:rsidR="002B5E34" w:rsidRPr="00FF6765" w:rsidRDefault="002B5E34" w:rsidP="00D31280">
            <w:pPr>
              <w:spacing w:after="0" w:line="240" w:lineRule="auto"/>
              <w:jc w:val="center"/>
              <w:rPr>
                <w:rFonts w:ascii="Times New Roman" w:eastAsia="Calibri" w:hAnsi="Times New Roman" w:cs="Times New Roman"/>
                <w:sz w:val="17"/>
                <w:szCs w:val="17"/>
              </w:rPr>
            </w:pPr>
          </w:p>
        </w:tc>
      </w:tr>
      <w:tr w:rsidR="00D31280" w:rsidRPr="00FF6765" w:rsidTr="00D31280">
        <w:trPr>
          <w:trHeight w:val="567"/>
        </w:trPr>
        <w:tc>
          <w:tcPr>
            <w:tcW w:w="2835" w:type="dxa"/>
            <w:vAlign w:val="center"/>
            <w:hideMark/>
          </w:tcPr>
          <w:p w:rsidR="002B5E34" w:rsidRPr="00FF6765" w:rsidRDefault="002B5E34" w:rsidP="00D31280">
            <w:pPr>
              <w:spacing w:after="0" w:line="240" w:lineRule="auto"/>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sz w:val="17"/>
                <w:szCs w:val="17"/>
              </w:rPr>
              <w:t>Население, проживающее в сельских населённых и приравненные к нему категории потребителей</w:t>
            </w:r>
          </w:p>
        </w:tc>
        <w:tc>
          <w:tcPr>
            <w:tcW w:w="1418"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c>
          <w:tcPr>
            <w:tcW w:w="1134" w:type="dxa"/>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c>
          <w:tcPr>
            <w:tcW w:w="2126" w:type="dxa"/>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c>
          <w:tcPr>
            <w:tcW w:w="2126" w:type="dxa"/>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r>
      <w:tr w:rsidR="00D31280" w:rsidRPr="00FF6765" w:rsidTr="00D31280">
        <w:trPr>
          <w:trHeight w:hRule="exact" w:val="28"/>
        </w:trPr>
        <w:tc>
          <w:tcPr>
            <w:tcW w:w="2835"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p>
        </w:tc>
        <w:tc>
          <w:tcPr>
            <w:tcW w:w="1418"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c>
          <w:tcPr>
            <w:tcW w:w="1134" w:type="dxa"/>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c>
          <w:tcPr>
            <w:tcW w:w="2126" w:type="dxa"/>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c>
          <w:tcPr>
            <w:tcW w:w="2126" w:type="dxa"/>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r>
      <w:tr w:rsidR="00D31280" w:rsidRPr="00FF6765" w:rsidTr="00D31280">
        <w:trPr>
          <w:trHeight w:val="567"/>
        </w:trPr>
        <w:tc>
          <w:tcPr>
            <w:tcW w:w="2835"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Times New Roman" w:hAnsi="Times New Roman" w:cs="Times New Roman"/>
                <w:sz w:val="17"/>
                <w:szCs w:val="17"/>
              </w:rPr>
              <w:t>Одноставочный тариф</w:t>
            </w:r>
          </w:p>
        </w:tc>
        <w:tc>
          <w:tcPr>
            <w:tcW w:w="1418"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2,92/3,06</w:t>
            </w:r>
          </w:p>
        </w:tc>
        <w:tc>
          <w:tcPr>
            <w:tcW w:w="1134"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3,33</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3,33/3,33/3,33</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3,62/4,25/8,17</w:t>
            </w:r>
          </w:p>
        </w:tc>
      </w:tr>
      <w:tr w:rsidR="00D31280" w:rsidRPr="00FF6765" w:rsidTr="00D31280">
        <w:trPr>
          <w:trHeight w:val="567"/>
        </w:trPr>
        <w:tc>
          <w:tcPr>
            <w:tcW w:w="2835"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Times New Roman" w:hAnsi="Times New Roman" w:cs="Times New Roman"/>
                <w:sz w:val="17"/>
                <w:szCs w:val="17"/>
              </w:rPr>
              <w:t>Одноставочный тариф, дифференцированный по двум зонам суток:</w:t>
            </w:r>
          </w:p>
        </w:tc>
        <w:tc>
          <w:tcPr>
            <w:tcW w:w="1418"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c>
          <w:tcPr>
            <w:tcW w:w="1134"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c>
          <w:tcPr>
            <w:tcW w:w="2126" w:type="dxa"/>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c>
          <w:tcPr>
            <w:tcW w:w="2126" w:type="dxa"/>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p>
        </w:tc>
      </w:tr>
      <w:tr w:rsidR="00D31280" w:rsidRPr="00FF6765" w:rsidTr="00D31280">
        <w:trPr>
          <w:trHeight w:val="567"/>
        </w:trPr>
        <w:tc>
          <w:tcPr>
            <w:tcW w:w="2835"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Times New Roman" w:hAnsi="Times New Roman" w:cs="Times New Roman"/>
                <w:sz w:val="17"/>
                <w:szCs w:val="17"/>
              </w:rPr>
              <w:t>Дневная зона (пиковая и полупиковая)</w:t>
            </w:r>
          </w:p>
        </w:tc>
        <w:tc>
          <w:tcPr>
            <w:tcW w:w="1418"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3,36/3,52</w:t>
            </w:r>
          </w:p>
        </w:tc>
        <w:tc>
          <w:tcPr>
            <w:tcW w:w="1134"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3,84</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3,84/3,84/3,84</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4,17/4,89/9,39</w:t>
            </w:r>
          </w:p>
        </w:tc>
      </w:tr>
      <w:tr w:rsidR="00D31280" w:rsidRPr="00FF6765" w:rsidTr="00D31280">
        <w:trPr>
          <w:trHeight w:val="567"/>
        </w:trPr>
        <w:tc>
          <w:tcPr>
            <w:tcW w:w="2835"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Ночная зона</w:t>
            </w:r>
          </w:p>
        </w:tc>
        <w:tc>
          <w:tcPr>
            <w:tcW w:w="1418"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1,76/1,84</w:t>
            </w:r>
          </w:p>
        </w:tc>
        <w:tc>
          <w:tcPr>
            <w:tcW w:w="1134"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2,00</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2,00/2,00/2,00</w:t>
            </w:r>
          </w:p>
        </w:tc>
        <w:tc>
          <w:tcPr>
            <w:tcW w:w="2126" w:type="dxa"/>
            <w:vAlign w:val="center"/>
          </w:tcPr>
          <w:p w:rsidR="002B5E34" w:rsidRPr="00FF6765" w:rsidRDefault="002B5E34" w:rsidP="00D31280">
            <w:pPr>
              <w:spacing w:after="0" w:line="240" w:lineRule="auto"/>
              <w:jc w:val="center"/>
              <w:rPr>
                <w:rFonts w:ascii="Times New Roman" w:eastAsia="Times New Roman" w:hAnsi="Times New Roman" w:cs="Times New Roman"/>
                <w:bCs/>
                <w:iCs/>
                <w:sz w:val="17"/>
                <w:szCs w:val="17"/>
                <w:lang w:eastAsia="ru-RU"/>
              </w:rPr>
            </w:pPr>
            <w:r w:rsidRPr="00FF6765">
              <w:rPr>
                <w:rFonts w:ascii="Times New Roman" w:eastAsia="Times New Roman" w:hAnsi="Times New Roman" w:cs="Times New Roman"/>
                <w:bCs/>
                <w:iCs/>
                <w:sz w:val="17"/>
                <w:szCs w:val="17"/>
                <w:lang w:eastAsia="ru-RU"/>
              </w:rPr>
              <w:t>2,18/2,56/4,97</w:t>
            </w:r>
          </w:p>
        </w:tc>
      </w:tr>
    </w:tbl>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Плата за технологическое присоединение к электрическим сетям устанавливается в форме стандартизированных тарифных ставок, ставок за единицу максимальной мощности и формул для расчёта платы за технологическое присоединение энергопринимающих устройств заявителей. На 2024 год данные параметры утверждены приказом управлением государственного регулирования тарифов Брянской области от 21.11.2023 № 26/1-пэ «Об установлении платы за технологическое присоединение к распределительным электрическим сетям сетевых организаций Брянской области на 2024 год».</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Технические и технологические проблемы в системе электроснабжения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Техническое состояние оборудования определено как удовлетворительное. Оценка эффективности, автоматизации и безопасности оборудования соответствует требованиям нормативных документов.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Основными техническими и технологическими проблемами в сфере электроэнергетики Селецкого сельского поселения являются: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r w:rsidRPr="00FF6765">
        <w:rPr>
          <w:rFonts w:ascii="Times New Roman" w:eastAsia="Times New Roman" w:hAnsi="Times New Roman" w:cs="Times New Roman"/>
          <w:sz w:val="17"/>
          <w:szCs w:val="17"/>
          <w:lang w:eastAsia="ru-RU"/>
        </w:rPr>
        <w:tab/>
        <w:t>высокий процент износа оборудования электрических сетей;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r w:rsidRPr="00FF6765">
        <w:rPr>
          <w:rFonts w:ascii="Times New Roman" w:eastAsia="Times New Roman" w:hAnsi="Times New Roman" w:cs="Times New Roman"/>
          <w:sz w:val="17"/>
          <w:szCs w:val="17"/>
          <w:lang w:eastAsia="ru-RU"/>
        </w:rPr>
        <w:tab/>
        <w:t>недостаточные объемы инвестиций.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2.5. Краткий анализ существующего состояния системы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Институциональная структура системы газоснабжения</w:t>
      </w:r>
    </w:p>
    <w:p w:rsidR="002B5E34" w:rsidRPr="00FF6765" w:rsidRDefault="002B5E34" w:rsidP="00D31280">
      <w:pPr>
        <w:spacing w:after="0" w:line="240" w:lineRule="auto"/>
        <w:ind w:firstLine="83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Газоснабжение потребителей на территории Селецкого сельского поселения осуществляется природным газом. Природный газ, транспортируется по магистральному газопроводу «Дашава – Киев – Брянск - Москва», частично проходящему по северо-западным территориям сельского поселения.</w:t>
      </w:r>
    </w:p>
    <w:p w:rsidR="002B5E34" w:rsidRPr="00FF6765" w:rsidRDefault="002B5E34" w:rsidP="00D31280">
      <w:pPr>
        <w:spacing w:after="0" w:line="240" w:lineRule="auto"/>
        <w:ind w:firstLine="83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Транспортировка газа в область осуществляется подразделениями                                      ООО «Мострансгаз», Поставщиком природного газа для потребителей является                              ООО «Газпром Межрегионгаз Брянск», а эксплуатацию газораспределительных сетей осуществляет ОАО «Брянскоблгаз».</w:t>
      </w:r>
    </w:p>
    <w:p w:rsidR="002B5E34" w:rsidRPr="00FF6765" w:rsidRDefault="002B5E34" w:rsidP="00D31280">
      <w:pPr>
        <w:spacing w:after="0" w:line="240" w:lineRule="auto"/>
        <w:ind w:firstLine="83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Система газоснабжения потребителей сельского поселения в основном двухступенчатая по давлению. Природный газ поступает к потребителям через существующую газораспределительную сеть газопроводов высокого давления от                           ГРС «Бобовня» расположенной севернее территории поселения и ГРС, расположенной юго-западнее территории поселения. </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От ГРС природный газ подаётся в населенные пункты по межпоселковым газопроводам высокого давления (Ру-0,6 МПа). Далее газ подается на ГРП (ШРП), где параметры газа редуцируются до параметров низкого давления и далее газопроводами низкого давления газ подается непосредственно потребителям.</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 Селецком сельском поселении газифицированы следующие населенные пункты: В Селецком сельском поселении газифицированы следующие населенные пункты: деревня Сосновка, деревня Хотьяновка, село Селец, деревня Глыбочка, село Алешенка, село Любец, деревня Сагутьево.</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Негазифицированные населенные пункты: деревня Боршня, поселок Будимир, деревня Любовня, поселок Ново-Ивановский, деревня Удолье, деревня Хотуша, хутор Хуркачовка.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Характеристика системы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Система газоснабжения потребителей сельского поселения двухступенчатая по давлению. Природный газ поступает к потребителям через существующую распределительную сеть газопроводов высокого давления от ГРС по межпоселковым газопроводам высокого давления (Ру-0,6 МПа). Далее газ подается на ШРП, где параметры газа редуцируются до параметров низкого давления и далее газопроводами низкого давления газ подается непосредственно потребителям.</w:t>
      </w:r>
    </w:p>
    <w:p w:rsidR="002B5E34" w:rsidRPr="00FF6765" w:rsidRDefault="002B5E34" w:rsidP="00D31280">
      <w:pPr>
        <w:spacing w:after="0" w:line="240" w:lineRule="auto"/>
        <w:ind w:firstLine="284"/>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Балансы мощности и ресурса системы газоснабжения</w:t>
      </w:r>
    </w:p>
    <w:tbl>
      <w:tblPr>
        <w:tblW w:w="6668" w:type="dxa"/>
        <w:tblInd w:w="392" w:type="dxa"/>
        <w:tblLook w:val="04A0" w:firstRow="1" w:lastRow="0" w:firstColumn="1" w:lastColumn="0" w:noHBand="0" w:noVBand="1"/>
      </w:tblPr>
      <w:tblGrid>
        <w:gridCol w:w="5392"/>
        <w:gridCol w:w="1276"/>
      </w:tblGrid>
      <w:tr w:rsidR="00D31280" w:rsidRPr="00FF6765" w:rsidTr="00D31280">
        <w:trPr>
          <w:trHeight w:val="20"/>
        </w:trPr>
        <w:tc>
          <w:tcPr>
            <w:tcW w:w="53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Показатель</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Кол-во</w:t>
            </w:r>
          </w:p>
        </w:tc>
      </w:tr>
      <w:tr w:rsidR="00D31280" w:rsidRPr="00FF6765" w:rsidTr="00D31280">
        <w:trPr>
          <w:trHeight w:val="20"/>
        </w:trPr>
        <w:tc>
          <w:tcPr>
            <w:tcW w:w="5392" w:type="dxa"/>
            <w:tcBorders>
              <w:top w:val="single" w:sz="8" w:space="0" w:color="000000"/>
              <w:left w:val="single" w:sz="8" w:space="0" w:color="000000"/>
              <w:bottom w:val="single" w:sz="8" w:space="0" w:color="000000"/>
              <w:right w:val="nil"/>
            </w:tcBorders>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Кол-во потребленного газа, всего м</w:t>
            </w:r>
            <w:r w:rsidRPr="00FF6765">
              <w:rPr>
                <w:rFonts w:ascii="Times New Roman" w:eastAsia="Times New Roman" w:hAnsi="Times New Roman" w:cs="Times New Roman"/>
                <w:sz w:val="17"/>
                <w:szCs w:val="17"/>
                <w:vertAlign w:val="superscript"/>
              </w:rPr>
              <w:t>3</w:t>
            </w:r>
            <w:r w:rsidRPr="00FF6765">
              <w:rPr>
                <w:rFonts w:ascii="Times New Roman" w:eastAsia="Times New Roman" w:hAnsi="Times New Roman" w:cs="Times New Roman"/>
                <w:sz w:val="17"/>
                <w:szCs w:val="17"/>
              </w:rPr>
              <w:t>/год</w:t>
            </w:r>
          </w:p>
        </w:tc>
        <w:tc>
          <w:tcPr>
            <w:tcW w:w="1276" w:type="dxa"/>
            <w:tcBorders>
              <w:top w:val="single" w:sz="8" w:space="0" w:color="000000"/>
              <w:left w:val="single" w:sz="8" w:space="0" w:color="000000"/>
              <w:bottom w:val="single" w:sz="8" w:space="0" w:color="000000"/>
              <w:right w:val="single" w:sz="8" w:space="0" w:color="000000"/>
            </w:tcBorders>
            <w:vAlign w:val="center"/>
          </w:tcPr>
          <w:p w:rsidR="002B5E34" w:rsidRPr="00FF6765" w:rsidRDefault="002B5E34" w:rsidP="00D31280">
            <w:pPr>
              <w:suppressAutoHyphens/>
              <w:spacing w:after="0" w:line="240" w:lineRule="auto"/>
              <w:rPr>
                <w:rFonts w:ascii="Times New Roman" w:eastAsia="Times New Roman" w:hAnsi="Times New Roman" w:cs="Times New Roman"/>
                <w:sz w:val="17"/>
                <w:szCs w:val="17"/>
              </w:rPr>
            </w:pPr>
          </w:p>
        </w:tc>
      </w:tr>
      <w:tr w:rsidR="00D31280" w:rsidRPr="00FF6765" w:rsidTr="00D31280">
        <w:trPr>
          <w:trHeight w:val="20"/>
        </w:trPr>
        <w:tc>
          <w:tcPr>
            <w:tcW w:w="5392" w:type="dxa"/>
            <w:tcBorders>
              <w:top w:val="nil"/>
              <w:left w:val="single" w:sz="8" w:space="0" w:color="000000"/>
              <w:bottom w:val="single" w:sz="8" w:space="0" w:color="000000"/>
              <w:right w:val="nil"/>
            </w:tcBorders>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Населением, м</w:t>
            </w:r>
            <w:r w:rsidRPr="00FF6765">
              <w:rPr>
                <w:rFonts w:ascii="Times New Roman" w:eastAsia="Times New Roman" w:hAnsi="Times New Roman" w:cs="Times New Roman"/>
                <w:sz w:val="17"/>
                <w:szCs w:val="17"/>
                <w:vertAlign w:val="superscript"/>
              </w:rPr>
              <w:t>3</w:t>
            </w:r>
            <w:r w:rsidRPr="00FF6765">
              <w:rPr>
                <w:rFonts w:ascii="Times New Roman" w:eastAsia="Times New Roman" w:hAnsi="Times New Roman" w:cs="Times New Roman"/>
                <w:sz w:val="17"/>
                <w:szCs w:val="17"/>
              </w:rPr>
              <w:t>/год</w:t>
            </w:r>
          </w:p>
        </w:tc>
        <w:tc>
          <w:tcPr>
            <w:tcW w:w="1276" w:type="dxa"/>
            <w:tcBorders>
              <w:top w:val="nil"/>
              <w:left w:val="single" w:sz="8" w:space="0" w:color="000000"/>
              <w:bottom w:val="single" w:sz="8" w:space="0" w:color="000000"/>
              <w:right w:val="single" w:sz="8" w:space="0" w:color="000000"/>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1486912</w:t>
            </w:r>
          </w:p>
        </w:tc>
      </w:tr>
      <w:tr w:rsidR="00D31280" w:rsidRPr="00FF6765" w:rsidTr="00D31280">
        <w:trPr>
          <w:trHeight w:val="20"/>
        </w:trPr>
        <w:tc>
          <w:tcPr>
            <w:tcW w:w="5392" w:type="dxa"/>
            <w:tcBorders>
              <w:top w:val="nil"/>
              <w:left w:val="single" w:sz="8" w:space="0" w:color="000000"/>
              <w:bottom w:val="single" w:sz="8" w:space="0" w:color="000000"/>
              <w:right w:val="nil"/>
            </w:tcBorders>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Бюджетными организациями, м</w:t>
            </w:r>
            <w:r w:rsidRPr="00FF6765">
              <w:rPr>
                <w:rFonts w:ascii="Times New Roman" w:eastAsia="Times New Roman" w:hAnsi="Times New Roman" w:cs="Times New Roman"/>
                <w:sz w:val="17"/>
                <w:szCs w:val="17"/>
                <w:vertAlign w:val="superscript"/>
              </w:rPr>
              <w:t>3</w:t>
            </w:r>
            <w:r w:rsidRPr="00FF6765">
              <w:rPr>
                <w:rFonts w:ascii="Times New Roman" w:eastAsia="Times New Roman" w:hAnsi="Times New Roman" w:cs="Times New Roman"/>
                <w:sz w:val="17"/>
                <w:szCs w:val="17"/>
              </w:rPr>
              <w:t>/год</w:t>
            </w:r>
          </w:p>
        </w:tc>
        <w:tc>
          <w:tcPr>
            <w:tcW w:w="1276" w:type="dxa"/>
            <w:tcBorders>
              <w:top w:val="nil"/>
              <w:left w:val="single" w:sz="8" w:space="0" w:color="000000"/>
              <w:bottom w:val="single" w:sz="8" w:space="0" w:color="000000"/>
              <w:right w:val="single" w:sz="8" w:space="0" w:color="000000"/>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214,44</w:t>
            </w:r>
          </w:p>
        </w:tc>
      </w:tr>
      <w:tr w:rsidR="00D31280" w:rsidRPr="00FF6765" w:rsidTr="00D31280">
        <w:trPr>
          <w:trHeight w:val="20"/>
        </w:trPr>
        <w:tc>
          <w:tcPr>
            <w:tcW w:w="5392" w:type="dxa"/>
            <w:tcBorders>
              <w:top w:val="nil"/>
              <w:left w:val="single" w:sz="8" w:space="0" w:color="000000"/>
              <w:bottom w:val="single" w:sz="8" w:space="0" w:color="000000"/>
              <w:right w:val="nil"/>
            </w:tcBorders>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Прочими организациями, м</w:t>
            </w:r>
            <w:r w:rsidRPr="00FF6765">
              <w:rPr>
                <w:rFonts w:ascii="Times New Roman" w:eastAsia="Times New Roman" w:hAnsi="Times New Roman" w:cs="Times New Roman"/>
                <w:sz w:val="17"/>
                <w:szCs w:val="17"/>
                <w:vertAlign w:val="superscript"/>
              </w:rPr>
              <w:t>3</w:t>
            </w:r>
            <w:r w:rsidRPr="00FF6765">
              <w:rPr>
                <w:rFonts w:ascii="Times New Roman" w:eastAsia="Times New Roman" w:hAnsi="Times New Roman" w:cs="Times New Roman"/>
                <w:sz w:val="17"/>
                <w:szCs w:val="17"/>
              </w:rPr>
              <w:t>/год</w:t>
            </w:r>
          </w:p>
        </w:tc>
        <w:tc>
          <w:tcPr>
            <w:tcW w:w="1276" w:type="dxa"/>
            <w:tcBorders>
              <w:top w:val="nil"/>
              <w:left w:val="single" w:sz="8" w:space="0" w:color="000000"/>
              <w:bottom w:val="single" w:sz="8" w:space="0" w:color="000000"/>
              <w:right w:val="single" w:sz="8" w:space="0" w:color="000000"/>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61,71</w:t>
            </w:r>
          </w:p>
        </w:tc>
      </w:tr>
      <w:tr w:rsidR="00D31280" w:rsidRPr="00FF6765" w:rsidTr="00D31280">
        <w:trPr>
          <w:trHeight w:val="20"/>
        </w:trPr>
        <w:tc>
          <w:tcPr>
            <w:tcW w:w="5392" w:type="dxa"/>
            <w:tcBorders>
              <w:top w:val="nil"/>
              <w:left w:val="single" w:sz="8" w:space="0" w:color="000000"/>
              <w:bottom w:val="single" w:sz="8" w:space="0" w:color="000000"/>
              <w:right w:val="nil"/>
            </w:tcBorders>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Численность  населения получающие услуги газоснабжения, чел</w:t>
            </w:r>
          </w:p>
        </w:tc>
        <w:tc>
          <w:tcPr>
            <w:tcW w:w="1276" w:type="dxa"/>
            <w:tcBorders>
              <w:top w:val="nil"/>
              <w:left w:val="single" w:sz="8" w:space="0" w:color="000000"/>
              <w:bottom w:val="single" w:sz="8" w:space="0" w:color="000000"/>
              <w:right w:val="single" w:sz="8" w:space="0" w:color="000000"/>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1897</w:t>
            </w:r>
          </w:p>
        </w:tc>
      </w:tr>
    </w:tbl>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Поселковые распределительные газовые сети рассчитаны на максимальные значения часового расхода газа, определяемого из графиков потребления топлива всеми категориями потребителей в течение суток. Дефицит мощности ресурса в газифицированных населенных пунктах отсутствует.</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Доля поставки ресурса системы газоснабжения по приборам учёта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Приборы учёта расхода газа установлены у 95,4 % потребителей природного газа Селецкого сельского поселения. Потребители, пользующиеся баллонным газом, технологически также могут потреблять только строго учтённое количество газа (объём баллона).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Зоны действия источников ресурсов системы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Система газоснабжения потребителей представляет собой единый комплекс межпоселковых газопроводов, ШРП, распределительных сетей, газопроводов – вводов.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lastRenderedPageBreak/>
        <w:t>Резервы и дефициты по зонам действия источников ресурсов системы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Дефицит поставки природного газа не наблюдается.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Надёжность работы системы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Надежность системы газоснабжения заключается в способности бесперебойно снабжать потребителей в необходимом количестве газом требуемого качества, при максимальной безопасности с точки зрения угрозы для людей, инфраструктуры и окружающей среды. Газовые сети представляют собой достаточно сложные и опасные технические объекты и требуют детальной проработки с точки зрения обеспечения надежности и безопасности. Газораспределительная система Селецкого сельского поселения обладает необходимым уровнем энергоэффективности и уровнем безопасности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Качество поставляемого ресурса системы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Качество услуг газоснабжения определяется условиями договора и должно гарантировать бесперебойность предоставления услуг, соответствие их стандартам и нормативам.</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Воздействие на окружающую среду системы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Источниками комплексного воздействия на окружающую среду являются строительство и эксплуатация газопроводов.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Воздействия на почвенный покров связаны с проведением подготовительных земельных работ и выражаются в следующем:</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-нарушении сложившихся форм естественного рельефа в результате выполнения различного рода земляных работ (рытье траншей и других выемок, отсыпка насыпей, планировочные работы и др.);</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-ухудшении физико-механических и химико-биологических свойств почвенного слоя;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-уничтожении и порче посевов сельскохозяйственных культур и сенокосных угодий;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-захламление почв отходами стройматериалов, порубочными остатками и др.</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Источником загрязнения воздушного бассейна при строительстве являются: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-выхлопные газы строительных машин и механизмов, автотранспорта;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-дым от двигателей, сжигание остатков древесины и строительных материалов;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-сварочные аэрозоли от трубосварочных установок и ручной сварки.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Во время эксплуатации газопроводов могут происходить аварии, утечки газа, выбросы вредных веществ при сгорании природного газа. При этом наибольшей экологической опасностью обладают трубопроводы большого диаметра 1000 – 1400 мм и компрессорные станции.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Тарифы, плата за подключение (присоединение), структура себестоимости производства и транспорта ресурса системы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Розничные цены на природный газ, реализуемый населению, утверждаются приказом управлением государственного регулирования тарифов Брянской области.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Розничные цены на природный газ, реализуемый населению по направлениям использования газа с 1 декабря 2023 утверждены приказом управления государственного регулирования тарифов Брянской области от 30 ноября 2023 года №27/3-г «Об установлении розничных цен на газ природный, реализуемый населению Брянской области».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Розничные цены на природный газ в 2024 году, реализуемый населению по направлениям использования газа, приведены в таблице ниже.</w:t>
      </w:r>
    </w:p>
    <w:p w:rsidR="002B5E34" w:rsidRPr="00FF6765" w:rsidRDefault="002B5E34" w:rsidP="00D31280">
      <w:pPr>
        <w:spacing w:after="0" w:line="240" w:lineRule="auto"/>
        <w:jc w:val="both"/>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Розничные цены на природный газ в 2024 году, реализуемый населению по направлениям использования газа</w:t>
      </w:r>
    </w:p>
    <w:tbl>
      <w:tblPr>
        <w:tblW w:w="10225"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505"/>
        <w:gridCol w:w="4442"/>
        <w:gridCol w:w="1176"/>
        <w:gridCol w:w="2051"/>
        <w:gridCol w:w="2051"/>
      </w:tblGrid>
      <w:tr w:rsidR="00D31280" w:rsidRPr="00FF6765" w:rsidTr="001D01FE">
        <w:trPr>
          <w:trHeight w:val="939"/>
          <w:tblHeader/>
        </w:trPr>
        <w:tc>
          <w:tcPr>
            <w:tcW w:w="24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 п/п</w:t>
            </w:r>
          </w:p>
        </w:tc>
        <w:tc>
          <w:tcPr>
            <w:tcW w:w="2172" w:type="pct"/>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Направления использования газа*</w:t>
            </w:r>
          </w:p>
        </w:tc>
        <w:tc>
          <w:tcPr>
            <w:tcW w:w="575" w:type="pct"/>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Ед.</w:t>
            </w:r>
          </w:p>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измерения</w:t>
            </w:r>
          </w:p>
        </w:tc>
        <w:tc>
          <w:tcPr>
            <w:tcW w:w="1003" w:type="pct"/>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Розничные цены</w:t>
            </w:r>
          </w:p>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(с учетом НДС), руб.</w:t>
            </w:r>
          </w:p>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с 1 декабря 2023 года</w:t>
            </w:r>
          </w:p>
        </w:tc>
        <w:tc>
          <w:tcPr>
            <w:tcW w:w="1003" w:type="pct"/>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Розничные цены</w:t>
            </w:r>
          </w:p>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(с учетом НДС), руб.</w:t>
            </w:r>
          </w:p>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с 1 июля 2024</w:t>
            </w:r>
          </w:p>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года</w:t>
            </w:r>
          </w:p>
        </w:tc>
      </w:tr>
      <w:tr w:rsidR="00D31280" w:rsidRPr="00FF6765" w:rsidTr="001D01FE">
        <w:trPr>
          <w:trHeight w:hRule="exact" w:val="28"/>
        </w:trPr>
        <w:tc>
          <w:tcPr>
            <w:tcW w:w="247" w:type="pct"/>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p>
        </w:tc>
        <w:tc>
          <w:tcPr>
            <w:tcW w:w="2172" w:type="pct"/>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p>
        </w:tc>
        <w:tc>
          <w:tcPr>
            <w:tcW w:w="575" w:type="pct"/>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p>
        </w:tc>
        <w:tc>
          <w:tcPr>
            <w:tcW w:w="1003" w:type="pct"/>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p>
        </w:tc>
        <w:tc>
          <w:tcPr>
            <w:tcW w:w="1003" w:type="pct"/>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p>
        </w:tc>
      </w:tr>
      <w:tr w:rsidR="00D31280" w:rsidRPr="00FF6765" w:rsidTr="001D01FE">
        <w:trPr>
          <w:trHeight w:val="302"/>
        </w:trPr>
        <w:tc>
          <w:tcPr>
            <w:tcW w:w="24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w:t>
            </w:r>
          </w:p>
        </w:tc>
        <w:tc>
          <w:tcPr>
            <w:tcW w:w="2172"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При отсутствии приборов учета, в т.ч.:</w:t>
            </w:r>
          </w:p>
        </w:tc>
        <w:tc>
          <w:tcPr>
            <w:tcW w:w="575"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1003"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003" w:type="pct"/>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r>
      <w:tr w:rsidR="00D31280" w:rsidRPr="00FF6765" w:rsidTr="001D01FE">
        <w:trPr>
          <w:trHeight w:hRule="exact" w:val="28"/>
        </w:trPr>
        <w:tc>
          <w:tcPr>
            <w:tcW w:w="247"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2172" w:type="pct"/>
            <w:vAlign w:val="center"/>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575"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003"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003" w:type="pct"/>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r>
      <w:tr w:rsidR="00D31280" w:rsidRPr="00FF6765" w:rsidTr="001D01FE">
        <w:trPr>
          <w:trHeight w:val="680"/>
        </w:trPr>
        <w:tc>
          <w:tcPr>
            <w:tcW w:w="24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1.1</w:t>
            </w:r>
          </w:p>
        </w:tc>
        <w:tc>
          <w:tcPr>
            <w:tcW w:w="2172"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приготовление пищи и нагрев воды с использованием газовой плиты (в отсутствие других направлений использования газа)</w:t>
            </w:r>
          </w:p>
        </w:tc>
        <w:tc>
          <w:tcPr>
            <w:tcW w:w="575"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 куб. м.</w:t>
            </w:r>
          </w:p>
        </w:tc>
        <w:tc>
          <w:tcPr>
            <w:tcW w:w="1003"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7,96</w:t>
            </w:r>
          </w:p>
        </w:tc>
        <w:tc>
          <w:tcPr>
            <w:tcW w:w="1003"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8,70</w:t>
            </w:r>
          </w:p>
        </w:tc>
      </w:tr>
      <w:tr w:rsidR="00D31280" w:rsidRPr="00FF6765" w:rsidTr="001D01FE">
        <w:trPr>
          <w:trHeight w:val="908"/>
        </w:trPr>
        <w:tc>
          <w:tcPr>
            <w:tcW w:w="24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1.2</w:t>
            </w:r>
          </w:p>
        </w:tc>
        <w:tc>
          <w:tcPr>
            <w:tcW w:w="2172"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нагрев воды с использованием газового водонагревателя при отсутствии центрального горячего водоснабжения (в отсутствии других направлений использования газа)</w:t>
            </w:r>
          </w:p>
        </w:tc>
        <w:tc>
          <w:tcPr>
            <w:tcW w:w="575"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 куб. м.</w:t>
            </w:r>
          </w:p>
        </w:tc>
        <w:tc>
          <w:tcPr>
            <w:tcW w:w="1003"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7,96</w:t>
            </w:r>
          </w:p>
        </w:tc>
        <w:tc>
          <w:tcPr>
            <w:tcW w:w="1003"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8,70</w:t>
            </w:r>
          </w:p>
        </w:tc>
      </w:tr>
      <w:tr w:rsidR="00D31280" w:rsidRPr="00FF6765" w:rsidTr="001D01FE">
        <w:trPr>
          <w:trHeight w:val="1074"/>
        </w:trPr>
        <w:tc>
          <w:tcPr>
            <w:tcW w:w="24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1.3</w:t>
            </w:r>
          </w:p>
        </w:tc>
        <w:tc>
          <w:tcPr>
            <w:tcW w:w="2172"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приготовление пищи и нагрев воды с использованием газовой плиты и нагрев воды с использованием газового водонагревателя при отсутствии центрального горячего водоснабжения (в отсутствие других направлений использования газа)</w:t>
            </w:r>
          </w:p>
        </w:tc>
        <w:tc>
          <w:tcPr>
            <w:tcW w:w="575"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 куб. м.</w:t>
            </w:r>
          </w:p>
        </w:tc>
        <w:tc>
          <w:tcPr>
            <w:tcW w:w="1003"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7,96</w:t>
            </w:r>
          </w:p>
        </w:tc>
        <w:tc>
          <w:tcPr>
            <w:tcW w:w="1003"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8,70</w:t>
            </w:r>
          </w:p>
        </w:tc>
      </w:tr>
      <w:tr w:rsidR="00D31280" w:rsidRPr="00FF6765" w:rsidTr="001D01FE">
        <w:trPr>
          <w:trHeight w:val="1513"/>
        </w:trPr>
        <w:tc>
          <w:tcPr>
            <w:tcW w:w="24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1.4</w:t>
            </w:r>
          </w:p>
        </w:tc>
        <w:tc>
          <w:tcPr>
            <w:tcW w:w="2172"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отопление с одновременным использованием газа на другие цели (кроме отопления и (или) выработку электрической энергии с использованием котельных всех типов и (или) иного оборудования, находящихся в общей долевой собственности собственников помещений в многоквартирных домах</w:t>
            </w:r>
          </w:p>
        </w:tc>
        <w:tc>
          <w:tcPr>
            <w:tcW w:w="575"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1000 </w:t>
            </w: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куб. м.</w:t>
            </w:r>
          </w:p>
        </w:tc>
        <w:tc>
          <w:tcPr>
            <w:tcW w:w="1003"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6150,82</w:t>
            </w:r>
          </w:p>
        </w:tc>
        <w:tc>
          <w:tcPr>
            <w:tcW w:w="1003"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6888,92</w:t>
            </w:r>
          </w:p>
        </w:tc>
      </w:tr>
      <w:tr w:rsidR="00D31280" w:rsidRPr="00FF6765" w:rsidTr="001D01FE">
        <w:trPr>
          <w:trHeight w:val="650"/>
        </w:trPr>
        <w:tc>
          <w:tcPr>
            <w:tcW w:w="24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1.5</w:t>
            </w:r>
          </w:p>
        </w:tc>
        <w:tc>
          <w:tcPr>
            <w:tcW w:w="2172"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отопление нежилых помещений и содержание в личном подсобном хозяйстве сельскохозяйственных животных и домашней птицы</w:t>
            </w:r>
          </w:p>
        </w:tc>
        <w:tc>
          <w:tcPr>
            <w:tcW w:w="575"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1000 </w:t>
            </w: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куб. м.</w:t>
            </w:r>
          </w:p>
        </w:tc>
        <w:tc>
          <w:tcPr>
            <w:tcW w:w="1003"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7 175,18</w:t>
            </w:r>
          </w:p>
        </w:tc>
        <w:tc>
          <w:tcPr>
            <w:tcW w:w="1003"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7 740,00</w:t>
            </w:r>
          </w:p>
        </w:tc>
      </w:tr>
      <w:tr w:rsidR="00D31280" w:rsidRPr="00FF6765" w:rsidTr="001D01FE">
        <w:trPr>
          <w:trHeight w:hRule="exact" w:val="28"/>
        </w:trPr>
        <w:tc>
          <w:tcPr>
            <w:tcW w:w="247"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2172" w:type="pct"/>
            <w:vAlign w:val="center"/>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575"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003"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003" w:type="pct"/>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r>
      <w:tr w:rsidR="00D31280" w:rsidRPr="00FF6765" w:rsidTr="001D01FE">
        <w:trPr>
          <w:trHeight w:val="302"/>
        </w:trPr>
        <w:tc>
          <w:tcPr>
            <w:tcW w:w="24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w:t>
            </w:r>
          </w:p>
        </w:tc>
        <w:tc>
          <w:tcPr>
            <w:tcW w:w="2172"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При наличии приборов учета</w:t>
            </w:r>
          </w:p>
        </w:tc>
        <w:tc>
          <w:tcPr>
            <w:tcW w:w="575"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003"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003" w:type="pct"/>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r>
      <w:tr w:rsidR="00D31280" w:rsidRPr="00FF6765" w:rsidTr="001D01FE">
        <w:trPr>
          <w:trHeight w:hRule="exact" w:val="28"/>
        </w:trPr>
        <w:tc>
          <w:tcPr>
            <w:tcW w:w="247"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2172" w:type="pct"/>
            <w:vAlign w:val="center"/>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575"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003"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003" w:type="pct"/>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r>
      <w:tr w:rsidR="00D31280" w:rsidRPr="00FF6765" w:rsidTr="001D01FE">
        <w:trPr>
          <w:trHeight w:val="302"/>
        </w:trPr>
        <w:tc>
          <w:tcPr>
            <w:tcW w:w="24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2.1</w:t>
            </w:r>
          </w:p>
        </w:tc>
        <w:tc>
          <w:tcPr>
            <w:tcW w:w="2172"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приготовление пищи и нагрев воды с использованием газовой плиты (в отсутствие других направлений использования газа)</w:t>
            </w:r>
          </w:p>
        </w:tc>
        <w:tc>
          <w:tcPr>
            <w:tcW w:w="575"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 куб. м.</w:t>
            </w:r>
          </w:p>
        </w:tc>
        <w:tc>
          <w:tcPr>
            <w:tcW w:w="1003"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7,05</w:t>
            </w:r>
          </w:p>
        </w:tc>
        <w:tc>
          <w:tcPr>
            <w:tcW w:w="1003"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7,85</w:t>
            </w:r>
          </w:p>
        </w:tc>
      </w:tr>
      <w:tr w:rsidR="00D31280" w:rsidRPr="00FF6765" w:rsidTr="001D01FE">
        <w:trPr>
          <w:trHeight w:val="302"/>
        </w:trPr>
        <w:tc>
          <w:tcPr>
            <w:tcW w:w="24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2.2</w:t>
            </w:r>
          </w:p>
        </w:tc>
        <w:tc>
          <w:tcPr>
            <w:tcW w:w="2172"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нагрев воды с использованием газового водонагревателя при отсутствии центрального горячего водоснабжения (в отсутствии других направлений использования газа)</w:t>
            </w:r>
          </w:p>
        </w:tc>
        <w:tc>
          <w:tcPr>
            <w:tcW w:w="575"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 куб. м.</w:t>
            </w:r>
          </w:p>
        </w:tc>
        <w:tc>
          <w:tcPr>
            <w:tcW w:w="1003"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7,05</w:t>
            </w:r>
          </w:p>
        </w:tc>
        <w:tc>
          <w:tcPr>
            <w:tcW w:w="1003"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7,85</w:t>
            </w:r>
          </w:p>
        </w:tc>
      </w:tr>
      <w:tr w:rsidR="00D31280" w:rsidRPr="00FF6765" w:rsidTr="001D01FE">
        <w:trPr>
          <w:trHeight w:val="302"/>
        </w:trPr>
        <w:tc>
          <w:tcPr>
            <w:tcW w:w="24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2.3</w:t>
            </w:r>
          </w:p>
        </w:tc>
        <w:tc>
          <w:tcPr>
            <w:tcW w:w="2172"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На приготовление пищи и нагрев воды с использованием газовой плиты и нагрев воды с использованием газового водонагревателя при отсутствии центрального горячего </w:t>
            </w:r>
            <w:r w:rsidRPr="00FF6765">
              <w:rPr>
                <w:rFonts w:ascii="Times New Roman" w:eastAsia="Times New Roman" w:hAnsi="Times New Roman" w:cs="Times New Roman"/>
                <w:sz w:val="17"/>
                <w:szCs w:val="17"/>
                <w:lang w:eastAsia="ru-RU"/>
              </w:rPr>
              <w:lastRenderedPageBreak/>
              <w:t>водоснабжения (в отсутствие других направлений использования газа)</w:t>
            </w:r>
          </w:p>
        </w:tc>
        <w:tc>
          <w:tcPr>
            <w:tcW w:w="575"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lastRenderedPageBreak/>
              <w:t>1 куб. м.</w:t>
            </w:r>
          </w:p>
        </w:tc>
        <w:tc>
          <w:tcPr>
            <w:tcW w:w="1003"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7,05</w:t>
            </w:r>
          </w:p>
        </w:tc>
        <w:tc>
          <w:tcPr>
            <w:tcW w:w="1003"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7,85</w:t>
            </w:r>
          </w:p>
        </w:tc>
      </w:tr>
      <w:tr w:rsidR="00D31280" w:rsidRPr="00FF6765" w:rsidTr="001D01FE">
        <w:trPr>
          <w:trHeight w:val="302"/>
        </w:trPr>
        <w:tc>
          <w:tcPr>
            <w:tcW w:w="24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lastRenderedPageBreak/>
              <w:t>2.4</w:t>
            </w:r>
          </w:p>
        </w:tc>
        <w:tc>
          <w:tcPr>
            <w:tcW w:w="2172"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отопление с одновременным использованием газа на другие цели (кроме отопления и (или) выработку электрической энергии с использованием котельных всех типов и (или) иного оборудования, находящихся в общей долевой собственности собственников помещений в многоквартирных домах</w:t>
            </w:r>
          </w:p>
        </w:tc>
        <w:tc>
          <w:tcPr>
            <w:tcW w:w="575"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1000 </w:t>
            </w: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куб. м.</w:t>
            </w:r>
          </w:p>
        </w:tc>
        <w:tc>
          <w:tcPr>
            <w:tcW w:w="1003"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7050,00</w:t>
            </w:r>
          </w:p>
        </w:tc>
        <w:tc>
          <w:tcPr>
            <w:tcW w:w="1003"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7740,00</w:t>
            </w:r>
          </w:p>
        </w:tc>
      </w:tr>
      <w:tr w:rsidR="00D31280" w:rsidRPr="00FF6765" w:rsidTr="001D01FE">
        <w:trPr>
          <w:trHeight w:val="302"/>
        </w:trPr>
        <w:tc>
          <w:tcPr>
            <w:tcW w:w="24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2.5</w:t>
            </w:r>
          </w:p>
        </w:tc>
        <w:tc>
          <w:tcPr>
            <w:tcW w:w="2172"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отопление нежилых помещений и содержание в личном подсобном хозяйстве сельскохозяйственных животных и домашней птицы</w:t>
            </w:r>
          </w:p>
        </w:tc>
        <w:tc>
          <w:tcPr>
            <w:tcW w:w="575"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1000 </w:t>
            </w: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куб.м.</w:t>
            </w:r>
          </w:p>
        </w:tc>
        <w:tc>
          <w:tcPr>
            <w:tcW w:w="1003"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7050,00</w:t>
            </w:r>
          </w:p>
        </w:tc>
        <w:tc>
          <w:tcPr>
            <w:tcW w:w="1003"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7740,00</w:t>
            </w:r>
          </w:p>
        </w:tc>
      </w:tr>
      <w:tr w:rsidR="00D31280" w:rsidRPr="00FF6765" w:rsidTr="001D01FE">
        <w:trPr>
          <w:trHeight w:val="1361"/>
        </w:trPr>
        <w:tc>
          <w:tcPr>
            <w:tcW w:w="247"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w:t>
            </w:r>
          </w:p>
        </w:tc>
        <w:tc>
          <w:tcPr>
            <w:tcW w:w="2172" w:type="pct"/>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отопление и (или) выработку электрической энергии с использованием котельных всех типов и (или) иного оборудования, находящихся в общей долевой собственности собственников помещений в многоквартирных домах</w:t>
            </w:r>
          </w:p>
        </w:tc>
        <w:tc>
          <w:tcPr>
            <w:tcW w:w="575" w:type="pct"/>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1000</w:t>
            </w: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куб. м.</w:t>
            </w:r>
          </w:p>
        </w:tc>
        <w:tc>
          <w:tcPr>
            <w:tcW w:w="1003"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7050,00</w:t>
            </w:r>
          </w:p>
        </w:tc>
        <w:tc>
          <w:tcPr>
            <w:tcW w:w="1003" w:type="pc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7740,00</w:t>
            </w:r>
          </w:p>
        </w:tc>
      </w:tr>
    </w:tbl>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Плата за технологическое присоединение газоиспользующего оборудования к газораспределительным сетям АО «Газпром газораспределение Брянск»  на 2024 год утверждается приказом управления государственного регулирования тарифов Брянской области от 27.12.2023 №32/2-г «Об установлении платы за технологическое присоединение газоиспользующего оборудования к газораспределительным сетям АО «Газпром газораспределение Брянск</w:t>
      </w:r>
      <w:r w:rsidRPr="00FF6765">
        <w:rPr>
          <w:rFonts w:ascii="Times New Roman" w:eastAsia="Times New Roman" w:hAnsi="Times New Roman" w:cs="Times New Roman"/>
          <w:i/>
          <w:iCs/>
          <w:sz w:val="17"/>
          <w:szCs w:val="17"/>
          <w:lang w:eastAsia="ru-RU"/>
        </w:rPr>
        <w:t xml:space="preserve"> </w:t>
      </w:r>
      <w:r w:rsidRPr="00FF6765">
        <w:rPr>
          <w:rFonts w:ascii="Times New Roman" w:eastAsia="Times New Roman" w:hAnsi="Times New Roman" w:cs="Times New Roman"/>
          <w:sz w:val="17"/>
          <w:szCs w:val="17"/>
          <w:lang w:eastAsia="ru-RU"/>
        </w:rPr>
        <w:t xml:space="preserve">к газораспределительным сетям АО «Газпром газораспределение Брянск» и стандартизированных тарифных ставок, определяющих ее величину, на 2024 год».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Технические и технологические проблемы в системе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Для обеспечения стабильного и надёжного газоснабжения Селецкого сельского поселения и улучшения социальных условий проживания населения поселения, необходимо поэтапное решение следующих задач:</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строительство поселковых сетей и газификация жилых домов, объектов социально-производственного назначения;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внедрение новых ресурсосберегающих технологий;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 момента постройки и ввода газовых сетей в эксплуатацию аварии на газовых сетях не были зафиксированы.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2.6. Краткий анализ существующего состояния системы сбора и вывоза отходов</w:t>
      </w:r>
    </w:p>
    <w:p w:rsidR="002B5E34" w:rsidRPr="00FF6765" w:rsidRDefault="002B5E34" w:rsidP="00D31280">
      <w:pPr>
        <w:spacing w:after="0" w:line="240" w:lineRule="auto"/>
        <w:ind w:firstLine="709"/>
        <w:jc w:val="both"/>
        <w:rPr>
          <w:rFonts w:ascii="Times New Roman" w:eastAsia="Times New Roman" w:hAnsi="Times New Roman" w:cs="Times New Roman"/>
          <w:spacing w:val="40"/>
          <w:sz w:val="17"/>
          <w:szCs w:val="17"/>
          <w:shd w:val="clear" w:color="auto" w:fill="FFFFFF"/>
          <w:lang w:val="x-none"/>
        </w:rPr>
      </w:pPr>
      <w:r w:rsidRPr="00FF6765">
        <w:rPr>
          <w:rFonts w:ascii="Times New Roman" w:eastAsia="Times New Roman" w:hAnsi="Times New Roman" w:cs="Times New Roman"/>
          <w:sz w:val="17"/>
          <w:szCs w:val="17"/>
        </w:rPr>
        <w:t>Институциональная структура системы сбора, транспортировки и размещения ТКО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На территории Селецкого сельского поселения сбор и транспортировка твердых коммунальных отходов (далее – ТКО) осуществляется МУП «Жилищно-коммунальный сервис г. Трубчевск».</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МУП «Жилищно-коммунальный сервис г. Трубчевск» в качестве регионального оператора выполняет работы по сбору, транспортировке, сортировке, обработке, обезвреживанию, переработке и размещению отходов.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Жителям Селецкого сельского поселения услуга предоставляется в рамках договора публичной оферты (оформление договора в письменном виде не является обязательным).</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Характеристика системы сбора, транспортировки и размещения ТКО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Санитарная очистка муниципального образования проводится по утвержденному графику вывоза ТКО. В населенных пунктах Селецкого сельского поселения применяется контейнерная несменяемая система, от населения сбор отходов производится в мешки, пакеты, которые собираются по месту жительства.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Для складирования ТКО от населения, организаций  и учреждений Трубчевского района используется специализированное сооружение – полигон ТКО, расположенный: Брянская область, Трубчевский район,примерно в 1 км на юго-восток от д. Слобода.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Балансы мощности и ресурса системы сбора, транспортировки и размещения ТКО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 соответствии с нормативами накопления ТКО, утверждёнными приказом департамента природных ресурсов и экологии Брянской области от 09.02.2018 № 85 «Об установлении нормативов накопления твердых коммунальных отходов на территории Брянской области», населением сельского поселения в 2024 году может быть накоплено около 309,45 кг в год отходов на 1 проживающего или 2,03 куб. м в год отходов на 1 проживающего.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Доля поставки ресурса системы сбора, транспортировки и размещения ТКО по приборам учёта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Приборы учёта по вывозу, размещению ТКО отсутствуют. На полигоне ТКО приём отходов для размещения осуществляется после взвешивания на автомобильных весах.</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Зоны действия источников ресурсов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Сбор и транспортировка ТКО проводится со всей территории муниципального образования.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Надежность работы системы сбора, транспортировки и размещения ТКО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Надёжность предоставления услуг по обращению с твердыми коммунальными отходами характеризуется количеством часов предоставления услуг за период. Сбор и вывоз ТКО проводится по утвержденному графику. Полигон ТКО функционирует 365 дней в году, при 24-часовом режиме работы. Для обеспечения безопасности эксплуатации полигона ТКО обязательно наличие: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 противофильтрационного экрана;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систем сбора дренажных вод;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систем отвода поверхностных вод;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ограждения полигона по периметру и сверху сеткой.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Качество поставляемого ресурса системы сбора, транспортировки и размещения ТКО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Качество поставляемых ресурсов приемлемое. Региональный оператор организует транспортировку ТКО в соответствии с территориальной схемой обращения с отходами, в том числе нанимая возчиков мусора, оплачивает операторам полигонов захоронение отходов, несет затраты на сортировку отходов, контролирует вывоз мусора с контейнерных площадок и администрирует процесс сбора платежей.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Воздействие на окружающую среду системы сбора, транспортировки и размещения ТКО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Полигон ТКО является объектом, потенциально опасным для окружающей среды. Основными видами загрязнения являются: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загрязнение атмосферного воздуха;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lastRenderedPageBreak/>
        <w:t xml:space="preserve"> - загрязнение почвы;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загрязнение водного бассейна.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С целью уменьшения загрязнения атмосферного воздуха, поверхностных и грунтовых вод, а также предотвращения аварийных ситуаций при эксплуатации полигона предусмотрены технические решения, позволяющие минимизировать вредное воздействие на окружающую среду и предотвратить возникновение аварийных ситуаций.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Для проведения оценки воздействия на окружающую среду ежегодно составляется отчёт 2-ТП отходы, который предоставляется в управление Федеральной службы по надзору в сфере природопользования по Брянской области.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Тарифы, плата за услугу, структура себестоимости производства и транспорта ресурса системы сбора, транспортировки и размещения ТКО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Предельные единые тарифы на услугу регионального оператора по обращению с твердыми коммунальными отходами, установленные приказом управления регулирования тарифов Брянской области от 20 декабря 2023 года № 31/14-тко «Об установлении предельных единых тарифов на услуги регионального оператора по обращению с твердыми коммунальными отходами на территории Брянской области на 2024 год», приведены в таблице ниже.</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 xml:space="preserve">Предельный единый тариф на услугу регионального оператора по обращению с твердыми коммунальными отходами на 2024 год </w:t>
      </w:r>
    </w:p>
    <w:tbl>
      <w:tblPr>
        <w:tblW w:w="9929"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4219"/>
        <w:gridCol w:w="2880"/>
        <w:gridCol w:w="2830"/>
      </w:tblGrid>
      <w:tr w:rsidR="00D31280" w:rsidRPr="00FF6765" w:rsidTr="00D31280">
        <w:trPr>
          <w:trHeight w:val="907"/>
          <w:tblHeader/>
        </w:trPr>
        <w:tc>
          <w:tcPr>
            <w:tcW w:w="4219" w:type="dxa"/>
            <w:shd w:val="clear" w:color="auto" w:fill="auto"/>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Наименование зоны</w:t>
            </w:r>
          </w:p>
        </w:tc>
        <w:tc>
          <w:tcPr>
            <w:tcW w:w="2880" w:type="dxa"/>
            <w:shd w:val="clear" w:color="auto" w:fill="auto"/>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Тарифы для потребителей с 01.01.2024 г. по 30.06.2024 г.,</w:t>
            </w:r>
          </w:p>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руб./куб. м,</w:t>
            </w:r>
          </w:p>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НДС не облагается</w:t>
            </w:r>
          </w:p>
        </w:tc>
        <w:tc>
          <w:tcPr>
            <w:tcW w:w="2830" w:type="dxa"/>
            <w:shd w:val="clear" w:color="auto" w:fill="auto"/>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Тарифы для потребителей с 01.07.2024 г. по 31.12.2024 г.,</w:t>
            </w:r>
          </w:p>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руб./куб. м,</w:t>
            </w:r>
          </w:p>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НДС не облагается </w:t>
            </w:r>
          </w:p>
        </w:tc>
      </w:tr>
      <w:tr w:rsidR="00D31280" w:rsidRPr="00FF6765" w:rsidTr="00D31280">
        <w:trPr>
          <w:trHeight w:hRule="exact" w:val="28"/>
        </w:trPr>
        <w:tc>
          <w:tcPr>
            <w:tcW w:w="4219" w:type="dxa"/>
            <w:shd w:val="clear" w:color="auto" w:fill="auto"/>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p>
        </w:tc>
        <w:tc>
          <w:tcPr>
            <w:tcW w:w="2880" w:type="dxa"/>
            <w:shd w:val="clear" w:color="auto" w:fill="auto"/>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p>
        </w:tc>
        <w:tc>
          <w:tcPr>
            <w:tcW w:w="2830" w:type="dxa"/>
            <w:shd w:val="clear" w:color="auto" w:fill="auto"/>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p>
        </w:tc>
      </w:tr>
      <w:tr w:rsidR="00D31280" w:rsidRPr="00FF6765" w:rsidTr="00D31280">
        <w:trPr>
          <w:trHeight w:val="873"/>
        </w:trPr>
        <w:tc>
          <w:tcPr>
            <w:tcW w:w="4219" w:type="dxa"/>
            <w:shd w:val="clear" w:color="auto" w:fill="auto"/>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Зона деятельности № 1 (районы северной, восточной и южной частей Брянской области)</w:t>
            </w:r>
          </w:p>
        </w:tc>
        <w:tc>
          <w:tcPr>
            <w:tcW w:w="288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431,90</w:t>
            </w:r>
          </w:p>
        </w:tc>
        <w:tc>
          <w:tcPr>
            <w:tcW w:w="283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482,85</w:t>
            </w:r>
          </w:p>
        </w:tc>
      </w:tr>
      <w:tr w:rsidR="00D31280" w:rsidRPr="00FF6765" w:rsidTr="00D31280">
        <w:trPr>
          <w:trHeight w:val="851"/>
        </w:trPr>
        <w:tc>
          <w:tcPr>
            <w:tcW w:w="4219" w:type="dxa"/>
            <w:shd w:val="clear" w:color="auto" w:fill="auto"/>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Зона деятельности № 2 (территория западной части Брянской области)</w:t>
            </w:r>
          </w:p>
        </w:tc>
        <w:tc>
          <w:tcPr>
            <w:tcW w:w="288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431,90</w:t>
            </w:r>
          </w:p>
        </w:tc>
        <w:tc>
          <w:tcPr>
            <w:tcW w:w="283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482,85</w:t>
            </w:r>
          </w:p>
        </w:tc>
      </w:tr>
    </w:tbl>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Технические и технологические проблемы в системе сбора, транспортировки и размещения ТКО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Основной проблемой в сфере сбора, транспортировки и размещения твердых коммунальных отходов является неэффективная система общественного контроля и личной ответственности в сфере обращения с твердыми бытовыми отходами следствием которой является наличие несанкционированных свалок.</w:t>
      </w: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2.7. Анализ состояния установки приборов учёта и энергоресурсосбережения у потребителей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Решение задач энергосбережения осуществляется в рамках специальных программ, направленных на разработку мероприятий по энергосбережению и повышению энергетической эффективности. На момент разработки Программы действует ряд программ и планов, направленных на обеспечение устойчивого функционирования и развития коммунальной и инженерной инфраструктуры, и повышение энергоэффективности.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Реализация мер по энергосбережению и повышению энергоэффективности в организациях, осуществляющих регулируемые виды деятельности в сфере газоснабжения, электроснабжения осуществляется в рамках собственных программ развития и инвестиционных программ. Достижение энергоэффективности работы объектов коммунальной инфраструктуры планируется обеспечить за счёт мероприятий, направленных на обеспечение надёжности, качества коммунальных услуг, а также на подключение к коммунальной инфраструктуре объектов нового строительства.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Для муниципальных учреждений и организаций должны быть реализованы энергосберегающие мероприятия и проведено внедрение энергоэффективного оборудования и материалов, в том числе: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утепление ограждающих конструкций;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 внедрение энергосберегающих технологий и энергоэффективного оборудования в системах электроснабжения, освещения, водоснабжения, в т. ч. разработка ПСД.</w:t>
      </w:r>
    </w:p>
    <w:p w:rsidR="006F5D58" w:rsidRDefault="006F5D58" w:rsidP="00D31280">
      <w:pPr>
        <w:keepNext/>
        <w:spacing w:after="0" w:line="240" w:lineRule="auto"/>
        <w:ind w:firstLine="709"/>
        <w:jc w:val="both"/>
        <w:outlineLvl w:val="1"/>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3. Перспективы развития сельского поселения, прогноз спроса на коммунальные ресурсы</w:t>
      </w: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3.1 Количественное определение перспективных показателей развития Селецкого сельского поселения</w:t>
      </w:r>
    </w:p>
    <w:p w:rsidR="002B5E34" w:rsidRPr="00FF6765" w:rsidRDefault="002B5E34" w:rsidP="00D31280">
      <w:pPr>
        <w:spacing w:after="0" w:line="240" w:lineRule="auto"/>
        <w:ind w:firstLine="709"/>
        <w:jc w:val="both"/>
        <w:rPr>
          <w:rFonts w:ascii="Times New Roman" w:eastAsia="Times New Roman" w:hAnsi="Times New Roman" w:cs="Times New Roman"/>
          <w:i/>
          <w:iCs/>
          <w:sz w:val="17"/>
          <w:szCs w:val="17"/>
        </w:rPr>
      </w:pPr>
      <w:r w:rsidRPr="00FF6765">
        <w:rPr>
          <w:rFonts w:ascii="Times New Roman" w:eastAsia="Times New Roman" w:hAnsi="Times New Roman" w:cs="Times New Roman"/>
          <w:sz w:val="17"/>
          <w:szCs w:val="17"/>
        </w:rPr>
        <w:t>Динамика и прогноз численности и состава населения (демографический прогноз).</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Прогноз изменения численности населения Селецкого сельского поселения основан на анализе существующей демографической ситуации, а также перспективном развития поселения.</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Численность населения, как основная из составляющих для развития территории, положена в основу сценариев развития.</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 проекте рассмотрены два сценария изменения численности населения, которые отражены ниже.</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Сценарий 1. Инерционный</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highlight w:val="green"/>
          <w:lang w:eastAsia="ru-RU"/>
        </w:rPr>
      </w:pPr>
      <w:r w:rsidRPr="00FF6765">
        <w:rPr>
          <w:rFonts w:ascii="Times New Roman" w:eastAsia="Times New Roman" w:hAnsi="Times New Roman" w:cs="Times New Roman"/>
          <w:sz w:val="17"/>
          <w:szCs w:val="17"/>
        </w:rPr>
        <w:t>Инерционный сценарий предполагает, что социально-экономическое развитие поселения будет происходить без целенаправленных управленческих действий и выделения приоритетов развития, будет  продолжаться дальнейший отток молодого и трудоспособного населения, старение населения и дальнейшее ухудшение качества социального капитала. По данному сценарию развития предполагается снижение численности населения поселения к расчетному сроку до уровня 2,4 тыс. человек, таким образом, общая убыль составит около 12%</w:t>
      </w:r>
      <w:r w:rsidRPr="00FF6765">
        <w:rPr>
          <w:rFonts w:ascii="Times New Roman" w:eastAsia="Times New Roman" w:hAnsi="Times New Roman" w:cs="Times New Roman"/>
          <w:sz w:val="17"/>
          <w:szCs w:val="17"/>
          <w:lang w:eastAsia="ru-RU"/>
        </w:rPr>
        <w:t>.</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Изменение численности населения по Сценарию 1 представлено в таблице ниже.</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Численность населения согласно Сценарию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07"/>
        <w:gridCol w:w="1544"/>
        <w:gridCol w:w="1227"/>
        <w:gridCol w:w="1130"/>
      </w:tblGrid>
      <w:tr w:rsidR="00D31280" w:rsidRPr="00FF6765" w:rsidTr="00D31280">
        <w:tblPrEx>
          <w:tblCellMar>
            <w:top w:w="0" w:type="dxa"/>
            <w:bottom w:w="0" w:type="dxa"/>
          </w:tblCellMar>
        </w:tblPrEx>
        <w:trPr>
          <w:jc w:val="center"/>
        </w:trPr>
        <w:tc>
          <w:tcPr>
            <w:tcW w:w="580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Показатели</w:t>
            </w:r>
          </w:p>
        </w:tc>
        <w:tc>
          <w:tcPr>
            <w:tcW w:w="1544"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Существующее положение</w:t>
            </w:r>
          </w:p>
        </w:tc>
        <w:tc>
          <w:tcPr>
            <w:tcW w:w="122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Первая очередь</w:t>
            </w:r>
          </w:p>
        </w:tc>
        <w:tc>
          <w:tcPr>
            <w:tcW w:w="113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Расчетный срок</w:t>
            </w:r>
          </w:p>
        </w:tc>
      </w:tr>
      <w:tr w:rsidR="00D31280" w:rsidRPr="00FF6765" w:rsidTr="00D31280">
        <w:tblPrEx>
          <w:tblCellMar>
            <w:top w:w="0" w:type="dxa"/>
            <w:bottom w:w="0" w:type="dxa"/>
          </w:tblCellMar>
        </w:tblPrEx>
        <w:trPr>
          <w:jc w:val="center"/>
        </w:trPr>
        <w:tc>
          <w:tcPr>
            <w:tcW w:w="5807"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Численность населения, тыс. чел.</w:t>
            </w:r>
          </w:p>
        </w:tc>
        <w:tc>
          <w:tcPr>
            <w:tcW w:w="1544"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2,726</w:t>
            </w:r>
          </w:p>
        </w:tc>
        <w:tc>
          <w:tcPr>
            <w:tcW w:w="1227"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2,72</w:t>
            </w:r>
          </w:p>
        </w:tc>
        <w:tc>
          <w:tcPr>
            <w:tcW w:w="1130"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2,4</w:t>
            </w:r>
          </w:p>
        </w:tc>
      </w:tr>
    </w:tbl>
    <w:p w:rsidR="002B5E34" w:rsidRPr="00FF6765" w:rsidRDefault="002B5E34" w:rsidP="00D31280">
      <w:pPr>
        <w:spacing w:after="0" w:line="240" w:lineRule="auto"/>
        <w:ind w:firstLine="720"/>
        <w:jc w:val="both"/>
        <w:rPr>
          <w:rFonts w:ascii="Times New Roman" w:eastAsia="Times New Roman" w:hAnsi="Times New Roman" w:cs="Times New Roman"/>
          <w:sz w:val="17"/>
          <w:szCs w:val="17"/>
          <w:highlight w:val="green"/>
          <w:lang w:eastAsia="ru-RU"/>
        </w:rPr>
      </w:pP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Сценарий 2. Оптимальный.</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Оптимальный сценарий предполагает значительные изменения в социально-экономическом и инфраструктурном развитии территории, а также в ее пространственной организации. Реализация такого сценария развития возможна лишь при условии качественных изменений управленческих технологий, улучшении инвестиционного климата, повышении конкурентоспособности местных производителей. Данный сценарий предусматривает активизацию государственных и частных инвестиций.</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Основными характеристиками данного сценария являются </w:t>
      </w:r>
    </w:p>
    <w:p w:rsidR="002B5E34" w:rsidRPr="00FF6765" w:rsidRDefault="002B5E34" w:rsidP="00D31280">
      <w:pPr>
        <w:numPr>
          <w:ilvl w:val="0"/>
          <w:numId w:val="12"/>
        </w:numPr>
        <w:spacing w:after="0" w:line="240" w:lineRule="auto"/>
        <w:ind w:left="0"/>
        <w:contextualSpacing/>
        <w:jc w:val="both"/>
        <w:rPr>
          <w:rFonts w:ascii="Times New Roman" w:eastAsia="Times New Roman" w:hAnsi="Times New Roman" w:cs="Times New Roman"/>
          <w:i/>
          <w:iCs/>
          <w:sz w:val="17"/>
          <w:szCs w:val="17"/>
          <w:lang w:eastAsia="ru-RU"/>
        </w:rPr>
      </w:pPr>
      <w:r w:rsidRPr="00FF6765">
        <w:rPr>
          <w:rFonts w:ascii="Times New Roman" w:eastAsia="Times New Roman" w:hAnsi="Times New Roman" w:cs="Times New Roman"/>
          <w:i/>
          <w:iCs/>
          <w:sz w:val="17"/>
          <w:szCs w:val="17"/>
          <w:lang w:eastAsia="ru-RU"/>
        </w:rPr>
        <w:t>В социально-демографической сфере:</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стабилизация численности населения как за счет миграционного прироста, так вследствие расширения естественного воспроизводства;</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замедление оттока трудоспособного населения;</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увеличения численности трудоспособного населения и населения младших возрастов;</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lastRenderedPageBreak/>
        <w:t>- улучшение жилищно-бытовых условий (как в количественном, так и в качественном измерении) населения;</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совершенствование системы социального обслуживания населения;</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приток квалифицированных кадров, в том числе в сферу социального обслуживания и сельское хозяйство. </w:t>
      </w:r>
    </w:p>
    <w:p w:rsidR="002B5E34" w:rsidRPr="00FF6765" w:rsidRDefault="002B5E34" w:rsidP="00D31280">
      <w:pPr>
        <w:spacing w:after="0" w:line="240" w:lineRule="auto"/>
        <w:ind w:firstLine="720"/>
        <w:contextualSpacing/>
        <w:jc w:val="both"/>
        <w:rPr>
          <w:rFonts w:ascii="Times New Roman" w:eastAsia="Times New Roman" w:hAnsi="Times New Roman" w:cs="Times New Roman"/>
          <w:i/>
          <w:iCs/>
          <w:sz w:val="17"/>
          <w:szCs w:val="17"/>
          <w:lang w:eastAsia="ru-RU"/>
        </w:rPr>
      </w:pPr>
      <w:r w:rsidRPr="00FF6765">
        <w:rPr>
          <w:rFonts w:ascii="Times New Roman" w:eastAsia="Times New Roman" w:hAnsi="Times New Roman" w:cs="Times New Roman"/>
          <w:i/>
          <w:iCs/>
          <w:sz w:val="17"/>
          <w:szCs w:val="17"/>
          <w:lang w:eastAsia="ru-RU"/>
        </w:rPr>
        <w:t>2. В сфере экономики:</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рост объема промышленного и сельскохозяйственного производства; </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увеличение инвестиций в основной капитал;</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обновление основных фондов и увеличение их стоимости;</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увеличением степени переработки продукции и доли обрабатывающих производств в структуре экономики;</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создание новых рабочих мест;</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рост реальных денежных доходов населения; </w:t>
      </w:r>
    </w:p>
    <w:p w:rsidR="002B5E34" w:rsidRPr="00FF6765" w:rsidRDefault="002B5E34" w:rsidP="00D31280">
      <w:pPr>
        <w:spacing w:after="0" w:line="240" w:lineRule="auto"/>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усиление активности и роли малого и среднего бизнеса в экономике.</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Численность населения согласно Сценарию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82"/>
        <w:gridCol w:w="1544"/>
        <w:gridCol w:w="975"/>
        <w:gridCol w:w="1130"/>
      </w:tblGrid>
      <w:tr w:rsidR="00D31280" w:rsidRPr="00FF6765" w:rsidTr="00D31280">
        <w:tblPrEx>
          <w:tblCellMar>
            <w:top w:w="0" w:type="dxa"/>
            <w:bottom w:w="0" w:type="dxa"/>
          </w:tblCellMar>
        </w:tblPrEx>
        <w:trPr>
          <w:jc w:val="center"/>
        </w:trPr>
        <w:tc>
          <w:tcPr>
            <w:tcW w:w="578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Показатели</w:t>
            </w:r>
          </w:p>
        </w:tc>
        <w:tc>
          <w:tcPr>
            <w:tcW w:w="1544"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Существующее положение</w:t>
            </w:r>
          </w:p>
        </w:tc>
        <w:tc>
          <w:tcPr>
            <w:tcW w:w="975"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Первая очередь</w:t>
            </w:r>
          </w:p>
        </w:tc>
        <w:tc>
          <w:tcPr>
            <w:tcW w:w="113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Расчетный срок</w:t>
            </w:r>
          </w:p>
        </w:tc>
      </w:tr>
      <w:tr w:rsidR="00D31280" w:rsidRPr="00FF6765" w:rsidTr="00D31280">
        <w:tblPrEx>
          <w:tblCellMar>
            <w:top w:w="0" w:type="dxa"/>
            <w:bottom w:w="0" w:type="dxa"/>
          </w:tblCellMar>
        </w:tblPrEx>
        <w:trPr>
          <w:jc w:val="center"/>
        </w:trPr>
        <w:tc>
          <w:tcPr>
            <w:tcW w:w="5782"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Численность населения, тыс. чел.</w:t>
            </w:r>
          </w:p>
        </w:tc>
        <w:tc>
          <w:tcPr>
            <w:tcW w:w="1544"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2,726</w:t>
            </w:r>
          </w:p>
        </w:tc>
        <w:tc>
          <w:tcPr>
            <w:tcW w:w="975"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3,52</w:t>
            </w:r>
          </w:p>
        </w:tc>
        <w:tc>
          <w:tcPr>
            <w:tcW w:w="1130"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3,3</w:t>
            </w:r>
          </w:p>
        </w:tc>
      </w:tr>
    </w:tbl>
    <w:p w:rsidR="002B5E34" w:rsidRPr="00FF6765" w:rsidRDefault="002B5E34" w:rsidP="00D31280">
      <w:pPr>
        <w:spacing w:after="0" w:line="240" w:lineRule="auto"/>
        <w:ind w:firstLine="720"/>
        <w:jc w:val="both"/>
        <w:rPr>
          <w:rFonts w:ascii="Times New Roman" w:eastAsia="Times New Roman" w:hAnsi="Times New Roman" w:cs="Times New Roman"/>
          <w:i/>
          <w:iCs/>
          <w:snapToGrid w:val="0"/>
          <w:sz w:val="17"/>
          <w:szCs w:val="17"/>
          <w:lang w:eastAsia="ru-RU"/>
        </w:rPr>
      </w:pPr>
    </w:p>
    <w:p w:rsidR="002B5E34" w:rsidRPr="00FF6765" w:rsidRDefault="002B5E34"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r w:rsidRPr="00FF6765">
        <w:rPr>
          <w:rFonts w:ascii="Times New Roman" w:eastAsia="Times New Roman" w:hAnsi="Times New Roman" w:cs="Times New Roman"/>
          <w:snapToGrid w:val="0"/>
          <w:sz w:val="17"/>
          <w:szCs w:val="17"/>
          <w:lang w:eastAsia="ru-RU"/>
        </w:rPr>
        <w:t>Для разработки проектных решений был принят Сценарий 2 изменения численности населения.</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протяжении последних лет на территории Селецкого сельского поселения наблюдалось постепенное снижение численности населения. Сложившиеся тенденции в спаде рождаемости и естественного прироста в значительной степени отражают сложность переходного периода в нашей стране. Однако уже сегодня темпы убыли населения значительно снизились.</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Для преломления сложившихся негативных процессов в демографической ситуации и сохранения и поддержания демографического потенциала поселения необходимо достижение высоких темпов экономического роста, реализация национальных и региональных социальных проектов в области демографической политики, улучшения здравоохранения, образования, обеспечения населения доступным жильем, поддержания семьи и детства.</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Для стимулирования уровня рождаемости необходимо способствовать укреплению института семьи, росту благосостояния населении, помощи многодетным, молодым и малообеспеченным семьям. Основные направления снижения уровня смертности связаны с предупреждением и снижением материнской и младенческой смертности, увеличением продолжительности жизни за счет сокращения летальных исходов населения трудоспособного возраста, улучшением качества жизни, созданием условий для укрепления здоровья и здорового образа жизни населения.</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r w:rsidRPr="00FF6765">
        <w:rPr>
          <w:rFonts w:ascii="Times New Roman" w:eastAsia="Times New Roman" w:hAnsi="Times New Roman" w:cs="Times New Roman"/>
          <w:sz w:val="17"/>
          <w:szCs w:val="17"/>
          <w:lang w:eastAsia="ru-RU"/>
        </w:rPr>
        <w:t>Численность населения Селецкого сельского поселения к расчётному сроку реализации генерального плана представлена в таблице ниже</w:t>
      </w:r>
      <w:r w:rsidRPr="00FF6765">
        <w:rPr>
          <w:rFonts w:ascii="Times New Roman" w:eastAsia="Times New Roman" w:hAnsi="Times New Roman" w:cs="Times New Roman"/>
          <w:snapToGrid w:val="0"/>
          <w:sz w:val="17"/>
          <w:szCs w:val="17"/>
          <w:lang w:eastAsia="ru-RU"/>
        </w:rPr>
        <w:t>.</w:t>
      </w:r>
    </w:p>
    <w:p w:rsidR="002B5E34" w:rsidRPr="00FF6765" w:rsidRDefault="002B5E34" w:rsidP="00D31280">
      <w:pPr>
        <w:spacing w:after="0" w:line="240" w:lineRule="auto"/>
        <w:ind w:firstLine="426"/>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 xml:space="preserve">Численность населения Селецкого сельского поселения </w:t>
      </w:r>
    </w:p>
    <w:tbl>
      <w:tblPr>
        <w:tblW w:w="86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784"/>
        <w:gridCol w:w="1480"/>
        <w:gridCol w:w="1340"/>
        <w:gridCol w:w="1110"/>
        <w:gridCol w:w="960"/>
      </w:tblGrid>
      <w:tr w:rsidR="00D31280" w:rsidRPr="00FF6765" w:rsidTr="00D31280">
        <w:trPr>
          <w:cantSplit/>
          <w:trHeight w:val="255"/>
          <w:jc w:val="center"/>
        </w:trPr>
        <w:tc>
          <w:tcPr>
            <w:tcW w:w="3784" w:type="dxa"/>
            <w:vMerge w:val="restart"/>
            <w:shd w:val="clear" w:color="auto" w:fill="auto"/>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i/>
                <w:iCs/>
                <w:sz w:val="17"/>
                <w:szCs w:val="17"/>
                <w:lang w:eastAsia="ru-RU"/>
              </w:rPr>
              <w:t>Наименование населённого пункта</w:t>
            </w:r>
          </w:p>
        </w:tc>
        <w:tc>
          <w:tcPr>
            <w:tcW w:w="2820" w:type="dxa"/>
            <w:gridSpan w:val="2"/>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i/>
                <w:iCs/>
                <w:sz w:val="17"/>
                <w:szCs w:val="17"/>
                <w:lang w:eastAsia="ru-RU"/>
              </w:rPr>
            </w:pPr>
            <w:r w:rsidRPr="00FF6765">
              <w:rPr>
                <w:rFonts w:ascii="Times New Roman" w:eastAsia="Times New Roman" w:hAnsi="Times New Roman" w:cs="Times New Roman"/>
                <w:i/>
                <w:iCs/>
                <w:sz w:val="17"/>
                <w:szCs w:val="17"/>
                <w:lang w:eastAsia="ru-RU"/>
              </w:rPr>
              <w:t>1-я очередь</w:t>
            </w:r>
          </w:p>
        </w:tc>
        <w:tc>
          <w:tcPr>
            <w:tcW w:w="2070" w:type="dxa"/>
            <w:gridSpan w:val="2"/>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i/>
                <w:iCs/>
                <w:sz w:val="17"/>
                <w:szCs w:val="17"/>
                <w:lang w:eastAsia="ru-RU"/>
              </w:rPr>
            </w:pPr>
            <w:r w:rsidRPr="00FF6765">
              <w:rPr>
                <w:rFonts w:ascii="Times New Roman" w:eastAsia="Times New Roman" w:hAnsi="Times New Roman" w:cs="Times New Roman"/>
                <w:i/>
                <w:iCs/>
                <w:sz w:val="17"/>
                <w:szCs w:val="17"/>
                <w:lang w:eastAsia="ru-RU"/>
              </w:rPr>
              <w:t>Расчетный срок</w:t>
            </w:r>
          </w:p>
        </w:tc>
      </w:tr>
      <w:tr w:rsidR="00D31280" w:rsidRPr="00FF6765" w:rsidTr="00D31280">
        <w:trPr>
          <w:cantSplit/>
          <w:trHeight w:val="255"/>
          <w:jc w:val="center"/>
        </w:trPr>
        <w:tc>
          <w:tcPr>
            <w:tcW w:w="3784" w:type="dxa"/>
            <w:vMerge/>
            <w:shd w:val="clear" w:color="auto" w:fill="auto"/>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480" w:type="dxa"/>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i/>
                <w:iCs/>
                <w:sz w:val="17"/>
                <w:szCs w:val="17"/>
                <w:lang w:eastAsia="ru-RU"/>
              </w:rPr>
            </w:pPr>
            <w:r w:rsidRPr="00FF6765">
              <w:rPr>
                <w:rFonts w:ascii="Times New Roman" w:eastAsia="Times New Roman" w:hAnsi="Times New Roman" w:cs="Times New Roman"/>
                <w:i/>
                <w:iCs/>
                <w:sz w:val="17"/>
                <w:szCs w:val="17"/>
                <w:lang w:eastAsia="ru-RU"/>
              </w:rPr>
              <w:t>Числ. населения, тыс. чел.</w:t>
            </w:r>
          </w:p>
        </w:tc>
        <w:tc>
          <w:tcPr>
            <w:tcW w:w="1340" w:type="dxa"/>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i/>
                <w:iCs/>
                <w:sz w:val="17"/>
                <w:szCs w:val="17"/>
                <w:lang w:eastAsia="ru-RU"/>
              </w:rPr>
            </w:pPr>
            <w:r w:rsidRPr="00FF6765">
              <w:rPr>
                <w:rFonts w:ascii="Times New Roman" w:eastAsia="Times New Roman" w:hAnsi="Times New Roman" w:cs="Times New Roman"/>
                <w:i/>
                <w:iCs/>
                <w:sz w:val="17"/>
                <w:szCs w:val="17"/>
                <w:lang w:eastAsia="ru-RU"/>
              </w:rPr>
              <w:t>Доля, %</w:t>
            </w:r>
          </w:p>
        </w:tc>
        <w:tc>
          <w:tcPr>
            <w:tcW w:w="1110" w:type="dxa"/>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i/>
                <w:iCs/>
                <w:sz w:val="17"/>
                <w:szCs w:val="17"/>
                <w:lang w:eastAsia="ru-RU"/>
              </w:rPr>
            </w:pPr>
            <w:r w:rsidRPr="00FF6765">
              <w:rPr>
                <w:rFonts w:ascii="Times New Roman" w:eastAsia="Times New Roman" w:hAnsi="Times New Roman" w:cs="Times New Roman"/>
                <w:i/>
                <w:iCs/>
                <w:sz w:val="17"/>
                <w:szCs w:val="17"/>
                <w:lang w:eastAsia="ru-RU"/>
              </w:rPr>
              <w:t>Числ. населения, тыс. чел.</w:t>
            </w:r>
          </w:p>
        </w:tc>
        <w:tc>
          <w:tcPr>
            <w:tcW w:w="960" w:type="dxa"/>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i/>
                <w:iCs/>
                <w:sz w:val="17"/>
                <w:szCs w:val="17"/>
                <w:lang w:eastAsia="ru-RU"/>
              </w:rPr>
            </w:pPr>
            <w:r w:rsidRPr="00FF6765">
              <w:rPr>
                <w:rFonts w:ascii="Times New Roman" w:eastAsia="Times New Roman" w:hAnsi="Times New Roman" w:cs="Times New Roman"/>
                <w:i/>
                <w:iCs/>
                <w:sz w:val="17"/>
                <w:szCs w:val="17"/>
                <w:lang w:eastAsia="ru-RU"/>
              </w:rPr>
              <w:t>Доля, %</w:t>
            </w:r>
          </w:p>
        </w:tc>
      </w:tr>
      <w:tr w:rsidR="00D31280" w:rsidRPr="00FF6765" w:rsidTr="00D31280">
        <w:trPr>
          <w:cantSplit/>
          <w:trHeight w:val="255"/>
          <w:jc w:val="center"/>
        </w:trPr>
        <w:tc>
          <w:tcPr>
            <w:tcW w:w="3784" w:type="dxa"/>
            <w:tcMar>
              <w:top w:w="15" w:type="dxa"/>
              <w:left w:w="15" w:type="dxa"/>
              <w:bottom w:w="0" w:type="dxa"/>
              <w:right w:w="15" w:type="dxa"/>
            </w:tcMar>
          </w:tcPr>
          <w:p w:rsidR="002B5E34" w:rsidRPr="00FF6765" w:rsidRDefault="002B5E34" w:rsidP="00D31280">
            <w:pPr>
              <w:spacing w:after="0" w:line="240" w:lineRule="auto"/>
              <w:ind w:firstLine="213"/>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 Селец</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1,00</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28,4</w:t>
            </w:r>
          </w:p>
        </w:tc>
        <w:tc>
          <w:tcPr>
            <w:tcW w:w="111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0,99</w:t>
            </w:r>
          </w:p>
        </w:tc>
        <w:tc>
          <w:tcPr>
            <w:tcW w:w="96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30,0</w:t>
            </w:r>
          </w:p>
        </w:tc>
      </w:tr>
      <w:tr w:rsidR="00D31280" w:rsidRPr="00FF6765" w:rsidTr="00D31280">
        <w:trPr>
          <w:cantSplit/>
          <w:trHeight w:val="255"/>
          <w:jc w:val="center"/>
        </w:trPr>
        <w:tc>
          <w:tcPr>
            <w:tcW w:w="3784" w:type="dxa"/>
            <w:tcMar>
              <w:top w:w="15" w:type="dxa"/>
              <w:left w:w="15" w:type="dxa"/>
              <w:bottom w:w="0" w:type="dxa"/>
              <w:right w:w="15" w:type="dxa"/>
            </w:tcMar>
          </w:tcPr>
          <w:p w:rsidR="002B5E34" w:rsidRPr="00FF6765" w:rsidRDefault="002B5E34" w:rsidP="00D31280">
            <w:pPr>
              <w:spacing w:after="0" w:line="240" w:lineRule="auto"/>
              <w:ind w:firstLine="213"/>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 Хотьяновка</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0,62</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17,6</w:t>
            </w:r>
          </w:p>
        </w:tc>
        <w:tc>
          <w:tcPr>
            <w:tcW w:w="111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0,56</w:t>
            </w:r>
          </w:p>
        </w:tc>
        <w:tc>
          <w:tcPr>
            <w:tcW w:w="96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17,0</w:t>
            </w:r>
          </w:p>
        </w:tc>
      </w:tr>
      <w:tr w:rsidR="00D31280" w:rsidRPr="00FF6765" w:rsidTr="00D31280">
        <w:trPr>
          <w:cantSplit/>
          <w:trHeight w:val="255"/>
          <w:jc w:val="center"/>
        </w:trPr>
        <w:tc>
          <w:tcPr>
            <w:tcW w:w="3784" w:type="dxa"/>
            <w:tcMar>
              <w:top w:w="15" w:type="dxa"/>
              <w:left w:w="15" w:type="dxa"/>
              <w:bottom w:w="0" w:type="dxa"/>
              <w:right w:w="15" w:type="dxa"/>
            </w:tcMar>
          </w:tcPr>
          <w:p w:rsidR="002B5E34" w:rsidRPr="00FF6765" w:rsidRDefault="002B5E34" w:rsidP="00D31280">
            <w:pPr>
              <w:spacing w:after="0" w:line="240" w:lineRule="auto"/>
              <w:ind w:firstLine="213"/>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 Алешенка</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0,50</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14,2</w:t>
            </w:r>
          </w:p>
        </w:tc>
        <w:tc>
          <w:tcPr>
            <w:tcW w:w="111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0,45</w:t>
            </w:r>
          </w:p>
        </w:tc>
        <w:tc>
          <w:tcPr>
            <w:tcW w:w="96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13,6</w:t>
            </w:r>
          </w:p>
        </w:tc>
      </w:tr>
      <w:tr w:rsidR="00D31280" w:rsidRPr="00FF6765" w:rsidTr="00D31280">
        <w:trPr>
          <w:cantSplit/>
          <w:trHeight w:val="255"/>
          <w:jc w:val="center"/>
        </w:trPr>
        <w:tc>
          <w:tcPr>
            <w:tcW w:w="3784" w:type="dxa"/>
            <w:tcMar>
              <w:top w:w="15" w:type="dxa"/>
              <w:left w:w="15" w:type="dxa"/>
              <w:bottom w:w="0" w:type="dxa"/>
              <w:right w:w="15" w:type="dxa"/>
            </w:tcMar>
          </w:tcPr>
          <w:p w:rsidR="002B5E34" w:rsidRPr="00FF6765" w:rsidRDefault="002B5E34" w:rsidP="00D31280">
            <w:pPr>
              <w:spacing w:after="0" w:line="240" w:lineRule="auto"/>
              <w:ind w:firstLine="213"/>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 Сагутьево</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0,32</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9,1</w:t>
            </w:r>
          </w:p>
        </w:tc>
        <w:tc>
          <w:tcPr>
            <w:tcW w:w="111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0,29</w:t>
            </w:r>
          </w:p>
        </w:tc>
        <w:tc>
          <w:tcPr>
            <w:tcW w:w="96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8,8</w:t>
            </w:r>
          </w:p>
        </w:tc>
      </w:tr>
      <w:tr w:rsidR="00D31280" w:rsidRPr="00FF6765" w:rsidTr="00D31280">
        <w:trPr>
          <w:cantSplit/>
          <w:trHeight w:val="255"/>
          <w:jc w:val="center"/>
        </w:trPr>
        <w:tc>
          <w:tcPr>
            <w:tcW w:w="3784" w:type="dxa"/>
            <w:tcMar>
              <w:top w:w="15" w:type="dxa"/>
              <w:left w:w="15" w:type="dxa"/>
              <w:bottom w:w="0" w:type="dxa"/>
              <w:right w:w="15" w:type="dxa"/>
            </w:tcMar>
          </w:tcPr>
          <w:p w:rsidR="002B5E34" w:rsidRPr="00FF6765" w:rsidRDefault="002B5E34" w:rsidP="00D31280">
            <w:pPr>
              <w:spacing w:after="0" w:line="240" w:lineRule="auto"/>
              <w:ind w:firstLine="213"/>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 Глыбочка</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0,67</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19,0</w:t>
            </w:r>
          </w:p>
        </w:tc>
        <w:tc>
          <w:tcPr>
            <w:tcW w:w="111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0,64</w:t>
            </w:r>
          </w:p>
        </w:tc>
        <w:tc>
          <w:tcPr>
            <w:tcW w:w="96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19,4</w:t>
            </w:r>
          </w:p>
        </w:tc>
      </w:tr>
      <w:tr w:rsidR="00D31280" w:rsidRPr="00FF6765" w:rsidTr="00D31280">
        <w:trPr>
          <w:cantSplit/>
          <w:trHeight w:val="255"/>
          <w:jc w:val="center"/>
        </w:trPr>
        <w:tc>
          <w:tcPr>
            <w:tcW w:w="3784" w:type="dxa"/>
            <w:tcMar>
              <w:top w:w="15" w:type="dxa"/>
              <w:left w:w="15" w:type="dxa"/>
              <w:bottom w:w="0" w:type="dxa"/>
              <w:right w:w="15" w:type="dxa"/>
            </w:tcMar>
          </w:tcPr>
          <w:p w:rsidR="002B5E34" w:rsidRPr="00FF6765" w:rsidRDefault="002B5E34" w:rsidP="00D31280">
            <w:pPr>
              <w:spacing w:after="0" w:line="240" w:lineRule="auto"/>
              <w:ind w:firstLine="213"/>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 Любец</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0,11</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3,1</w:t>
            </w:r>
          </w:p>
        </w:tc>
        <w:tc>
          <w:tcPr>
            <w:tcW w:w="111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0,1</w:t>
            </w:r>
          </w:p>
        </w:tc>
        <w:tc>
          <w:tcPr>
            <w:tcW w:w="96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3,0</w:t>
            </w:r>
          </w:p>
        </w:tc>
      </w:tr>
      <w:tr w:rsidR="00D31280" w:rsidRPr="00FF6765" w:rsidTr="00D31280">
        <w:trPr>
          <w:cantSplit/>
          <w:trHeight w:val="255"/>
          <w:jc w:val="center"/>
        </w:trPr>
        <w:tc>
          <w:tcPr>
            <w:tcW w:w="3784" w:type="dxa"/>
            <w:tcMar>
              <w:top w:w="15" w:type="dxa"/>
              <w:left w:w="15" w:type="dxa"/>
              <w:bottom w:w="0" w:type="dxa"/>
              <w:right w:w="15" w:type="dxa"/>
            </w:tcMar>
          </w:tcPr>
          <w:p w:rsidR="002B5E34" w:rsidRPr="00FF6765" w:rsidRDefault="002B5E34" w:rsidP="00D31280">
            <w:pPr>
              <w:spacing w:after="0" w:line="240" w:lineRule="auto"/>
              <w:ind w:firstLine="213"/>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 Сосновка</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0,10</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2,8</w:t>
            </w:r>
          </w:p>
        </w:tc>
        <w:tc>
          <w:tcPr>
            <w:tcW w:w="111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0,09</w:t>
            </w:r>
          </w:p>
        </w:tc>
        <w:tc>
          <w:tcPr>
            <w:tcW w:w="96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2,7</w:t>
            </w:r>
          </w:p>
        </w:tc>
      </w:tr>
      <w:tr w:rsidR="00D31280" w:rsidRPr="00FF6765" w:rsidTr="00D31280">
        <w:trPr>
          <w:cantSplit/>
          <w:trHeight w:val="255"/>
          <w:jc w:val="center"/>
        </w:trPr>
        <w:tc>
          <w:tcPr>
            <w:tcW w:w="3784" w:type="dxa"/>
            <w:tcMar>
              <w:top w:w="15" w:type="dxa"/>
              <w:left w:w="15" w:type="dxa"/>
              <w:bottom w:w="0" w:type="dxa"/>
              <w:right w:w="15" w:type="dxa"/>
            </w:tcMar>
          </w:tcPr>
          <w:p w:rsidR="002B5E34" w:rsidRPr="00FF6765" w:rsidRDefault="002B5E34" w:rsidP="00D31280">
            <w:pPr>
              <w:spacing w:after="0" w:line="240" w:lineRule="auto"/>
              <w:ind w:firstLine="213"/>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 Дашино</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0,06</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1,7</w:t>
            </w:r>
          </w:p>
        </w:tc>
        <w:tc>
          <w:tcPr>
            <w:tcW w:w="111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0,05</w:t>
            </w:r>
          </w:p>
        </w:tc>
        <w:tc>
          <w:tcPr>
            <w:tcW w:w="96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1,5</w:t>
            </w:r>
          </w:p>
        </w:tc>
      </w:tr>
      <w:tr w:rsidR="00D31280" w:rsidRPr="00FF6765" w:rsidTr="00D31280">
        <w:trPr>
          <w:cantSplit/>
          <w:trHeight w:val="255"/>
          <w:jc w:val="center"/>
        </w:trPr>
        <w:tc>
          <w:tcPr>
            <w:tcW w:w="3784" w:type="dxa"/>
            <w:tcMar>
              <w:top w:w="15" w:type="dxa"/>
              <w:left w:w="15" w:type="dxa"/>
              <w:bottom w:w="0" w:type="dxa"/>
              <w:right w:w="15" w:type="dxa"/>
            </w:tcMar>
          </w:tcPr>
          <w:p w:rsidR="002B5E34" w:rsidRPr="00FF6765" w:rsidRDefault="002B5E34" w:rsidP="00D31280">
            <w:pPr>
              <w:spacing w:after="0" w:line="240" w:lineRule="auto"/>
              <w:ind w:firstLine="213"/>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 Удолье</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0,08</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2,3</w:t>
            </w:r>
          </w:p>
        </w:tc>
        <w:tc>
          <w:tcPr>
            <w:tcW w:w="111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0,07</w:t>
            </w:r>
          </w:p>
        </w:tc>
        <w:tc>
          <w:tcPr>
            <w:tcW w:w="96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2,1</w:t>
            </w:r>
          </w:p>
        </w:tc>
      </w:tr>
      <w:tr w:rsidR="00D31280" w:rsidRPr="00FF6765" w:rsidTr="00D31280">
        <w:trPr>
          <w:cantSplit/>
          <w:trHeight w:val="255"/>
          <w:jc w:val="center"/>
        </w:trPr>
        <w:tc>
          <w:tcPr>
            <w:tcW w:w="3784" w:type="dxa"/>
            <w:tcMar>
              <w:top w:w="15" w:type="dxa"/>
              <w:left w:w="15" w:type="dxa"/>
              <w:bottom w:w="0" w:type="dxa"/>
              <w:right w:w="15" w:type="dxa"/>
            </w:tcMar>
          </w:tcPr>
          <w:p w:rsidR="002B5E34" w:rsidRPr="00FF6765" w:rsidRDefault="002B5E34" w:rsidP="00D31280">
            <w:pPr>
              <w:spacing w:after="0" w:line="240" w:lineRule="auto"/>
              <w:ind w:firstLine="213"/>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 Любовня</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0,03</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0,9</w:t>
            </w:r>
          </w:p>
        </w:tc>
        <w:tc>
          <w:tcPr>
            <w:tcW w:w="111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0,03</w:t>
            </w:r>
          </w:p>
        </w:tc>
        <w:tc>
          <w:tcPr>
            <w:tcW w:w="96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0,9</w:t>
            </w:r>
          </w:p>
        </w:tc>
      </w:tr>
      <w:tr w:rsidR="00D31280" w:rsidRPr="00FF6765" w:rsidTr="00D31280">
        <w:trPr>
          <w:cantSplit/>
          <w:trHeight w:val="255"/>
          <w:jc w:val="center"/>
        </w:trPr>
        <w:tc>
          <w:tcPr>
            <w:tcW w:w="3784" w:type="dxa"/>
            <w:tcMar>
              <w:top w:w="15" w:type="dxa"/>
              <w:left w:w="15" w:type="dxa"/>
              <w:bottom w:w="0" w:type="dxa"/>
              <w:right w:w="15" w:type="dxa"/>
            </w:tcMar>
          </w:tcPr>
          <w:p w:rsidR="002B5E34" w:rsidRPr="00FF6765" w:rsidRDefault="002B5E34" w:rsidP="00D31280">
            <w:pPr>
              <w:spacing w:after="0" w:line="240" w:lineRule="auto"/>
              <w:ind w:firstLine="213"/>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 Хатуша</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0,02</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0,6</w:t>
            </w:r>
          </w:p>
        </w:tc>
        <w:tc>
          <w:tcPr>
            <w:tcW w:w="111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0,02</w:t>
            </w:r>
          </w:p>
        </w:tc>
        <w:tc>
          <w:tcPr>
            <w:tcW w:w="96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0,6</w:t>
            </w:r>
          </w:p>
        </w:tc>
      </w:tr>
      <w:tr w:rsidR="00D31280" w:rsidRPr="00FF6765" w:rsidTr="00D31280">
        <w:trPr>
          <w:cantSplit/>
          <w:trHeight w:val="255"/>
          <w:jc w:val="center"/>
        </w:trPr>
        <w:tc>
          <w:tcPr>
            <w:tcW w:w="3784" w:type="dxa"/>
            <w:tcMar>
              <w:top w:w="15" w:type="dxa"/>
              <w:left w:w="15" w:type="dxa"/>
              <w:bottom w:w="0" w:type="dxa"/>
              <w:right w:w="15" w:type="dxa"/>
            </w:tcMar>
          </w:tcPr>
          <w:p w:rsidR="002B5E34" w:rsidRPr="00FF6765" w:rsidRDefault="002B5E34" w:rsidP="00D31280">
            <w:pPr>
              <w:spacing w:after="0" w:line="240" w:lineRule="auto"/>
              <w:ind w:firstLine="213"/>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х. Хуркачевка</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0,01</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0,3</w:t>
            </w:r>
          </w:p>
        </w:tc>
        <w:tc>
          <w:tcPr>
            <w:tcW w:w="111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0,01</w:t>
            </w:r>
          </w:p>
        </w:tc>
        <w:tc>
          <w:tcPr>
            <w:tcW w:w="96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0,3</w:t>
            </w:r>
          </w:p>
        </w:tc>
      </w:tr>
      <w:tr w:rsidR="00D31280" w:rsidRPr="00FF6765" w:rsidTr="00D31280">
        <w:trPr>
          <w:cantSplit/>
          <w:trHeight w:val="255"/>
          <w:jc w:val="center"/>
        </w:trPr>
        <w:tc>
          <w:tcPr>
            <w:tcW w:w="3784" w:type="dxa"/>
            <w:tcMar>
              <w:top w:w="15" w:type="dxa"/>
              <w:left w:w="15" w:type="dxa"/>
              <w:bottom w:w="0" w:type="dxa"/>
              <w:right w:w="15" w:type="dxa"/>
            </w:tcMar>
          </w:tcPr>
          <w:p w:rsidR="002B5E34" w:rsidRPr="00FF6765" w:rsidRDefault="002B5E34" w:rsidP="00D31280">
            <w:pPr>
              <w:spacing w:after="0" w:line="240" w:lineRule="auto"/>
              <w:ind w:firstLine="213"/>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 Будимир</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менее 0,01</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w:t>
            </w:r>
          </w:p>
        </w:tc>
        <w:tc>
          <w:tcPr>
            <w:tcW w:w="111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менее 0,01</w:t>
            </w:r>
          </w:p>
        </w:tc>
        <w:tc>
          <w:tcPr>
            <w:tcW w:w="96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w:t>
            </w:r>
          </w:p>
        </w:tc>
      </w:tr>
      <w:tr w:rsidR="00D31280" w:rsidRPr="00FF6765" w:rsidTr="00D31280">
        <w:trPr>
          <w:cantSplit/>
          <w:trHeight w:val="255"/>
          <w:jc w:val="center"/>
        </w:trPr>
        <w:tc>
          <w:tcPr>
            <w:tcW w:w="3784" w:type="dxa"/>
            <w:tcMar>
              <w:top w:w="15" w:type="dxa"/>
              <w:left w:w="15" w:type="dxa"/>
              <w:bottom w:w="0" w:type="dxa"/>
              <w:right w:w="15" w:type="dxa"/>
            </w:tcMar>
          </w:tcPr>
          <w:p w:rsidR="002B5E34" w:rsidRPr="00FF6765" w:rsidRDefault="002B5E34" w:rsidP="00D31280">
            <w:pPr>
              <w:spacing w:after="0" w:line="240" w:lineRule="auto"/>
              <w:ind w:firstLine="213"/>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 Боршня</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нет п/н</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w:t>
            </w:r>
          </w:p>
        </w:tc>
        <w:tc>
          <w:tcPr>
            <w:tcW w:w="111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нет п/н</w:t>
            </w:r>
          </w:p>
        </w:tc>
        <w:tc>
          <w:tcPr>
            <w:tcW w:w="96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w:t>
            </w:r>
          </w:p>
        </w:tc>
      </w:tr>
      <w:tr w:rsidR="00D31280" w:rsidRPr="00FF6765" w:rsidTr="00D31280">
        <w:trPr>
          <w:cantSplit/>
          <w:trHeight w:val="255"/>
          <w:jc w:val="center"/>
        </w:trPr>
        <w:tc>
          <w:tcPr>
            <w:tcW w:w="3784" w:type="dxa"/>
            <w:tcMar>
              <w:top w:w="15" w:type="dxa"/>
              <w:left w:w="15" w:type="dxa"/>
              <w:bottom w:w="0" w:type="dxa"/>
              <w:right w:w="15" w:type="dxa"/>
            </w:tcMar>
          </w:tcPr>
          <w:p w:rsidR="002B5E34" w:rsidRPr="00FF6765" w:rsidRDefault="002B5E34" w:rsidP="00D31280">
            <w:pPr>
              <w:spacing w:after="0" w:line="240" w:lineRule="auto"/>
              <w:ind w:firstLine="213"/>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 Новоивановский</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нет п/н</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w:t>
            </w:r>
          </w:p>
        </w:tc>
        <w:tc>
          <w:tcPr>
            <w:tcW w:w="111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нет п/н</w:t>
            </w:r>
          </w:p>
        </w:tc>
        <w:tc>
          <w:tcPr>
            <w:tcW w:w="96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w:t>
            </w:r>
          </w:p>
        </w:tc>
      </w:tr>
      <w:tr w:rsidR="00D31280" w:rsidRPr="00FF6765" w:rsidTr="00D31280">
        <w:trPr>
          <w:cantSplit/>
          <w:trHeight w:val="255"/>
          <w:jc w:val="center"/>
        </w:trPr>
        <w:tc>
          <w:tcPr>
            <w:tcW w:w="3784" w:type="dxa"/>
            <w:tcMar>
              <w:top w:w="15" w:type="dxa"/>
              <w:left w:w="15" w:type="dxa"/>
              <w:bottom w:w="0" w:type="dxa"/>
              <w:right w:w="15" w:type="dxa"/>
            </w:tcMar>
            <w:vAlign w:val="bottom"/>
          </w:tcPr>
          <w:p w:rsidR="002B5E34" w:rsidRPr="00FF6765" w:rsidRDefault="002B5E34" w:rsidP="00D31280">
            <w:pPr>
              <w:spacing w:after="0" w:line="240" w:lineRule="auto"/>
              <w:ind w:firstLine="213"/>
              <w:rPr>
                <w:rFonts w:ascii="Times New Roman" w:eastAsia="Times New Roman" w:hAnsi="Times New Roman" w:cs="Times New Roman"/>
                <w:sz w:val="17"/>
                <w:szCs w:val="17"/>
                <w:lang w:eastAsia="ru-RU"/>
              </w:rPr>
            </w:pPr>
            <w:r w:rsidRPr="00FF6765">
              <w:rPr>
                <w:rFonts w:ascii="Times New Roman" w:eastAsia="Times New Roman" w:hAnsi="Times New Roman" w:cs="Times New Roman"/>
                <w:bCs/>
                <w:sz w:val="17"/>
                <w:szCs w:val="17"/>
                <w:lang w:eastAsia="ru-RU"/>
              </w:rPr>
              <w:t>ИТОГО:</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3,52</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100,0</w:t>
            </w:r>
          </w:p>
        </w:tc>
        <w:tc>
          <w:tcPr>
            <w:tcW w:w="111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3,3</w:t>
            </w:r>
          </w:p>
        </w:tc>
        <w:tc>
          <w:tcPr>
            <w:tcW w:w="96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100,0</w:t>
            </w:r>
          </w:p>
        </w:tc>
      </w:tr>
    </w:tbl>
    <w:p w:rsidR="002B5E34" w:rsidRPr="00FF6765" w:rsidRDefault="002B5E34" w:rsidP="00D31280">
      <w:pPr>
        <w:spacing w:after="0" w:line="240" w:lineRule="auto"/>
        <w:ind w:firstLine="720"/>
        <w:contextualSpacing/>
        <w:jc w:val="both"/>
        <w:rPr>
          <w:rFonts w:ascii="Times New Roman" w:eastAsia="Times New Roman" w:hAnsi="Times New Roman" w:cs="Times New Roman"/>
          <w:iCs/>
          <w:sz w:val="17"/>
          <w:szCs w:val="17"/>
          <w:lang w:eastAsia="ru-RU"/>
        </w:rPr>
      </w:pPr>
      <w:r w:rsidRPr="00FF6765">
        <w:rPr>
          <w:rFonts w:ascii="Times New Roman" w:eastAsia="Times New Roman" w:hAnsi="Times New Roman" w:cs="Times New Roman"/>
          <w:iCs/>
          <w:sz w:val="17"/>
          <w:szCs w:val="17"/>
          <w:lang w:eastAsia="ru-RU"/>
        </w:rPr>
        <w:t>Предполагается, что увеличение численности населения будет происходить за счет миграционного прироста, который в среднем составит 50 человек в год, а темпы естественной убыли населения к расчетному сроку значительно сократятся.</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Структура численности населения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12"/>
        <w:gridCol w:w="2230"/>
        <w:gridCol w:w="2230"/>
      </w:tblGrid>
      <w:tr w:rsidR="00D31280" w:rsidRPr="00FF6765" w:rsidTr="00D31280">
        <w:tblPrEx>
          <w:tblCellMar>
            <w:top w:w="0" w:type="dxa"/>
            <w:bottom w:w="0" w:type="dxa"/>
          </w:tblCellMar>
        </w:tblPrEx>
        <w:tc>
          <w:tcPr>
            <w:tcW w:w="291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Наименование показателя</w:t>
            </w:r>
          </w:p>
        </w:tc>
        <w:tc>
          <w:tcPr>
            <w:tcW w:w="223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1-я очередь</w:t>
            </w:r>
          </w:p>
        </w:tc>
        <w:tc>
          <w:tcPr>
            <w:tcW w:w="223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Расчетный срок</w:t>
            </w:r>
          </w:p>
        </w:tc>
      </w:tr>
      <w:tr w:rsidR="00D31280" w:rsidRPr="00FF6765" w:rsidTr="00D31280">
        <w:tblPrEx>
          <w:tblCellMar>
            <w:top w:w="0" w:type="dxa"/>
            <w:bottom w:w="0" w:type="dxa"/>
          </w:tblCellMar>
        </w:tblPrEx>
        <w:tc>
          <w:tcPr>
            <w:tcW w:w="2912"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Постоянное население</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2,72</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2,4</w:t>
            </w:r>
          </w:p>
        </w:tc>
      </w:tr>
      <w:tr w:rsidR="00D31280" w:rsidRPr="00FF6765" w:rsidTr="00D31280">
        <w:tblPrEx>
          <w:tblCellMar>
            <w:top w:w="0" w:type="dxa"/>
            <w:bottom w:w="0" w:type="dxa"/>
          </w:tblCellMar>
        </w:tblPrEx>
        <w:tc>
          <w:tcPr>
            <w:tcW w:w="2912"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Мигранты</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0,8</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w:t>
            </w:r>
          </w:p>
        </w:tc>
      </w:tr>
      <w:tr w:rsidR="00D31280" w:rsidRPr="00FF6765" w:rsidTr="00D31280">
        <w:tblPrEx>
          <w:tblCellMar>
            <w:top w:w="0" w:type="dxa"/>
            <w:bottom w:w="0" w:type="dxa"/>
          </w:tblCellMar>
        </w:tblPrEx>
        <w:tc>
          <w:tcPr>
            <w:tcW w:w="2912"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Всего:</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3,52</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3,3</w:t>
            </w:r>
          </w:p>
        </w:tc>
      </w:tr>
    </w:tbl>
    <w:p w:rsidR="002B5E34" w:rsidRPr="00FF6765" w:rsidRDefault="002B5E34" w:rsidP="00D31280">
      <w:pPr>
        <w:spacing w:after="0" w:line="240" w:lineRule="auto"/>
        <w:ind w:firstLine="720"/>
        <w:contextualSpacing/>
        <w:jc w:val="both"/>
        <w:rPr>
          <w:rFonts w:ascii="Times New Roman" w:eastAsia="Times New Roman" w:hAnsi="Times New Roman" w:cs="Times New Roman"/>
          <w:iCs/>
          <w:sz w:val="17"/>
          <w:szCs w:val="17"/>
          <w:highlight w:val="green"/>
          <w:lang w:eastAsia="ru-RU"/>
        </w:rPr>
      </w:pPr>
    </w:p>
    <w:p w:rsidR="002B5E34" w:rsidRPr="00FF6765" w:rsidRDefault="002B5E34" w:rsidP="00D31280">
      <w:pPr>
        <w:spacing w:after="0" w:line="240" w:lineRule="auto"/>
        <w:ind w:firstLine="720"/>
        <w:contextualSpacing/>
        <w:jc w:val="both"/>
        <w:rPr>
          <w:rFonts w:ascii="Times New Roman" w:eastAsia="Times New Roman" w:hAnsi="Times New Roman" w:cs="Times New Roman"/>
          <w:iCs/>
          <w:sz w:val="17"/>
          <w:szCs w:val="17"/>
          <w:highlight w:val="green"/>
          <w:lang w:eastAsia="ru-RU"/>
        </w:rPr>
      </w:pPr>
      <w:r w:rsidRPr="00FF6765">
        <w:rPr>
          <w:rFonts w:ascii="Times New Roman" w:eastAsia="Times New Roman" w:hAnsi="Times New Roman" w:cs="Times New Roman"/>
          <w:iCs/>
          <w:sz w:val="17"/>
          <w:szCs w:val="17"/>
          <w:lang w:eastAsia="ru-RU"/>
        </w:rPr>
        <w:t xml:space="preserve">Показатели естественного движения населения </w:t>
      </w:r>
      <w:r w:rsidRPr="00FF6765">
        <w:rPr>
          <w:rFonts w:ascii="Times New Roman" w:eastAsia="Times New Roman" w:hAnsi="Times New Roman" w:cs="Times New Roman"/>
          <w:sz w:val="17"/>
          <w:szCs w:val="17"/>
          <w:lang w:eastAsia="ru-RU"/>
        </w:rPr>
        <w:t>Селецкого сельского поселения</w:t>
      </w:r>
      <w:r w:rsidRPr="00FF6765">
        <w:rPr>
          <w:rFonts w:ascii="Times New Roman" w:eastAsia="Times New Roman" w:hAnsi="Times New Roman" w:cs="Times New Roman"/>
          <w:iCs/>
          <w:sz w:val="17"/>
          <w:szCs w:val="17"/>
          <w:lang w:eastAsia="ru-RU"/>
        </w:rPr>
        <w:t xml:space="preserve"> к расчётному сроку реализации генерального плана представлены в таблице ниже. </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Показатели естественного движения населения</w:t>
      </w:r>
    </w:p>
    <w:tbl>
      <w:tblPr>
        <w:tblW w:w="957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firstRow="1" w:lastRow="0" w:firstColumn="1" w:lastColumn="0" w:noHBand="0" w:noVBand="0"/>
      </w:tblPr>
      <w:tblGrid>
        <w:gridCol w:w="5618"/>
        <w:gridCol w:w="1929"/>
        <w:gridCol w:w="2024"/>
      </w:tblGrid>
      <w:tr w:rsidR="00D31280" w:rsidRPr="00FF6765" w:rsidTr="00D31280">
        <w:trPr>
          <w:trHeight w:val="311"/>
          <w:jc w:val="center"/>
        </w:trPr>
        <w:tc>
          <w:tcPr>
            <w:tcW w:w="561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Наименование показателя</w:t>
            </w:r>
          </w:p>
        </w:tc>
        <w:tc>
          <w:tcPr>
            <w:tcW w:w="1929" w:type="dxa"/>
            <w:shd w:val="clear" w:color="auto" w:fill="auto"/>
            <w:vAlign w:val="center"/>
          </w:tcPr>
          <w:p w:rsidR="002B5E34" w:rsidRPr="00FF6765" w:rsidRDefault="002B5E34" w:rsidP="00D31280">
            <w:pPr>
              <w:suppressAutoHyphens/>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Существующее положение</w:t>
            </w:r>
          </w:p>
        </w:tc>
        <w:tc>
          <w:tcPr>
            <w:tcW w:w="2024" w:type="dxa"/>
            <w:shd w:val="clear" w:color="auto" w:fill="auto"/>
            <w:vAlign w:val="center"/>
          </w:tcPr>
          <w:p w:rsidR="002B5E34" w:rsidRPr="00FF6765" w:rsidRDefault="002B5E34" w:rsidP="00D31280">
            <w:pPr>
              <w:suppressAutoHyphens/>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Расчетный срок</w:t>
            </w:r>
          </w:p>
        </w:tc>
      </w:tr>
      <w:tr w:rsidR="00D31280" w:rsidRPr="00FF6765" w:rsidTr="00D31280">
        <w:trPr>
          <w:trHeight w:val="311"/>
          <w:jc w:val="center"/>
        </w:trPr>
        <w:tc>
          <w:tcPr>
            <w:tcW w:w="5618"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Коэффициент рождаемости (на 1 000 чел.)</w:t>
            </w:r>
          </w:p>
        </w:tc>
        <w:tc>
          <w:tcPr>
            <w:tcW w:w="192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10,5</w:t>
            </w:r>
          </w:p>
        </w:tc>
        <w:tc>
          <w:tcPr>
            <w:tcW w:w="2024" w:type="dxa"/>
            <w:vAlign w:val="center"/>
          </w:tcPr>
          <w:p w:rsidR="002B5E34" w:rsidRPr="00FF6765" w:rsidRDefault="002B5E34" w:rsidP="00D31280">
            <w:pPr>
              <w:suppressAutoHyphens/>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10,6</w:t>
            </w:r>
          </w:p>
        </w:tc>
      </w:tr>
      <w:tr w:rsidR="00D31280" w:rsidRPr="00FF6765" w:rsidTr="00D31280">
        <w:trPr>
          <w:trHeight w:val="349"/>
          <w:jc w:val="center"/>
        </w:trPr>
        <w:tc>
          <w:tcPr>
            <w:tcW w:w="5618"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Коэффициент смертности (на 1 000 чел.)</w:t>
            </w:r>
          </w:p>
        </w:tc>
        <w:tc>
          <w:tcPr>
            <w:tcW w:w="192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18,7</w:t>
            </w:r>
          </w:p>
        </w:tc>
        <w:tc>
          <w:tcPr>
            <w:tcW w:w="2024" w:type="dxa"/>
            <w:vAlign w:val="center"/>
          </w:tcPr>
          <w:p w:rsidR="002B5E34" w:rsidRPr="00FF6765" w:rsidRDefault="002B5E34" w:rsidP="00D31280">
            <w:pPr>
              <w:suppressAutoHyphens/>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17,0</w:t>
            </w:r>
          </w:p>
        </w:tc>
      </w:tr>
      <w:tr w:rsidR="00D31280" w:rsidRPr="00FF6765" w:rsidTr="00D31280">
        <w:trPr>
          <w:trHeight w:val="331"/>
          <w:jc w:val="center"/>
        </w:trPr>
        <w:tc>
          <w:tcPr>
            <w:tcW w:w="5618"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lastRenderedPageBreak/>
              <w:t>Коэффициент прироста (убыли населения)</w:t>
            </w:r>
          </w:p>
        </w:tc>
        <w:tc>
          <w:tcPr>
            <w:tcW w:w="192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-8,2</w:t>
            </w:r>
          </w:p>
        </w:tc>
        <w:tc>
          <w:tcPr>
            <w:tcW w:w="2024" w:type="dxa"/>
            <w:vAlign w:val="center"/>
          </w:tcPr>
          <w:p w:rsidR="002B5E34" w:rsidRPr="00FF6765" w:rsidRDefault="002B5E34" w:rsidP="00D31280">
            <w:pPr>
              <w:suppressAutoHyphens/>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-6,4</w:t>
            </w:r>
          </w:p>
        </w:tc>
      </w:tr>
    </w:tbl>
    <w:p w:rsidR="002B5E34" w:rsidRPr="00FF6765" w:rsidRDefault="002B5E34" w:rsidP="00D31280">
      <w:pPr>
        <w:spacing w:after="0" w:line="240" w:lineRule="auto"/>
        <w:ind w:firstLine="839"/>
        <w:contextualSpacing/>
        <w:jc w:val="center"/>
        <w:rPr>
          <w:rFonts w:ascii="Times New Roman" w:eastAsia="Times New Roman" w:hAnsi="Times New Roman" w:cs="Times New Roman"/>
          <w:i/>
          <w:iCs/>
          <w:sz w:val="17"/>
          <w:szCs w:val="17"/>
          <w:lang w:val="x-none" w:eastAsia="x-none"/>
        </w:rPr>
      </w:pP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val="x-none" w:eastAsia="x-none"/>
        </w:rPr>
      </w:pPr>
      <w:r w:rsidRPr="00FF6765">
        <w:rPr>
          <w:rFonts w:ascii="Times New Roman" w:eastAsia="Times New Roman" w:hAnsi="Times New Roman" w:cs="Times New Roman"/>
          <w:sz w:val="17"/>
          <w:szCs w:val="17"/>
        </w:rPr>
        <w:t>В результате увеличения рождаемости, снижения уровня смертности и миграционного прироста населения предполагаются ряд изменений в возрастной структуре населения. К ним относятся, во-первых, увеличение доли населения младших возрастов, во-вторых, увеличение доли населения трудоспособного возраста, что связано с обеспечением миграционного прироста в основном населением трудоспособного возраста</w:t>
      </w:r>
      <w:r w:rsidRPr="00FF6765">
        <w:rPr>
          <w:rFonts w:ascii="Times New Roman" w:eastAsia="Times New Roman" w:hAnsi="Times New Roman" w:cs="Times New Roman"/>
          <w:sz w:val="17"/>
          <w:szCs w:val="17"/>
          <w:lang w:val="x-none" w:eastAsia="x-none"/>
        </w:rPr>
        <w:t>.</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 xml:space="preserve">Возрастная структура населения </w:t>
      </w:r>
    </w:p>
    <w:tbl>
      <w:tblPr>
        <w:tblW w:w="93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4"/>
        <w:gridCol w:w="1290"/>
        <w:gridCol w:w="944"/>
        <w:gridCol w:w="1290"/>
        <w:gridCol w:w="894"/>
      </w:tblGrid>
      <w:tr w:rsidR="00D31280" w:rsidRPr="00FF6765" w:rsidTr="00D31280">
        <w:trPr>
          <w:cantSplit/>
          <w:trHeight w:val="535"/>
        </w:trPr>
        <w:tc>
          <w:tcPr>
            <w:tcW w:w="4964" w:type="dxa"/>
            <w:vMerge w:val="restart"/>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Показатели</w:t>
            </w:r>
          </w:p>
        </w:tc>
        <w:tc>
          <w:tcPr>
            <w:tcW w:w="2234" w:type="dxa"/>
            <w:gridSpan w:val="2"/>
            <w:tcBorders>
              <w:bottom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1-я очередь </w:t>
            </w:r>
          </w:p>
        </w:tc>
        <w:tc>
          <w:tcPr>
            <w:tcW w:w="2184" w:type="dxa"/>
            <w:gridSpan w:val="2"/>
            <w:tcBorders>
              <w:bottom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Расчетный срок </w:t>
            </w:r>
          </w:p>
        </w:tc>
      </w:tr>
      <w:tr w:rsidR="00D31280" w:rsidRPr="00FF6765" w:rsidTr="00D31280">
        <w:trPr>
          <w:cantSplit/>
          <w:trHeight w:val="535"/>
        </w:trPr>
        <w:tc>
          <w:tcPr>
            <w:tcW w:w="4964" w:type="dxa"/>
            <w:vMerge/>
            <w:tcBorders>
              <w:bottom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1290" w:type="dxa"/>
            <w:tcBorders>
              <w:bottom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Числ. населения, тыс. чел</w:t>
            </w:r>
          </w:p>
        </w:tc>
        <w:tc>
          <w:tcPr>
            <w:tcW w:w="944" w:type="dxa"/>
            <w:tcBorders>
              <w:bottom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Доля, %</w:t>
            </w:r>
          </w:p>
        </w:tc>
        <w:tc>
          <w:tcPr>
            <w:tcW w:w="1290" w:type="dxa"/>
            <w:tcBorders>
              <w:bottom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Числ. населения, тыс. чел</w:t>
            </w:r>
          </w:p>
        </w:tc>
        <w:tc>
          <w:tcPr>
            <w:tcW w:w="894" w:type="dxa"/>
            <w:tcBorders>
              <w:bottom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Доля, %</w:t>
            </w:r>
          </w:p>
        </w:tc>
      </w:tr>
      <w:tr w:rsidR="00D31280" w:rsidRPr="00FF6765" w:rsidTr="00D31280">
        <w:trPr>
          <w:cantSplit/>
          <w:trHeight w:val="535"/>
        </w:trPr>
        <w:tc>
          <w:tcPr>
            <w:tcW w:w="496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Моложе трудоспособного возраста (дети 0-15 лет)</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0,62</w:t>
            </w:r>
          </w:p>
        </w:tc>
        <w:tc>
          <w:tcPr>
            <w:tcW w:w="94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17,5</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0,59</w:t>
            </w:r>
          </w:p>
        </w:tc>
        <w:tc>
          <w:tcPr>
            <w:tcW w:w="89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18,0</w:t>
            </w:r>
          </w:p>
        </w:tc>
      </w:tr>
      <w:tr w:rsidR="00D31280" w:rsidRPr="00FF6765" w:rsidTr="00D31280">
        <w:trPr>
          <w:cantSplit/>
          <w:trHeight w:val="387"/>
        </w:trPr>
        <w:tc>
          <w:tcPr>
            <w:tcW w:w="496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 трудоспособном возрасте</w:t>
            </w:r>
          </w:p>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(женщины 16-54, мужчины 16-59)</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1,40</w:t>
            </w:r>
          </w:p>
        </w:tc>
        <w:tc>
          <w:tcPr>
            <w:tcW w:w="94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39,9</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1,21</w:t>
            </w:r>
          </w:p>
        </w:tc>
        <w:tc>
          <w:tcPr>
            <w:tcW w:w="89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36,5</w:t>
            </w:r>
          </w:p>
        </w:tc>
      </w:tr>
      <w:tr w:rsidR="00D31280" w:rsidRPr="00FF6765" w:rsidTr="00D31280">
        <w:trPr>
          <w:cantSplit/>
          <w:trHeight w:val="409"/>
        </w:trPr>
        <w:tc>
          <w:tcPr>
            <w:tcW w:w="496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Старше трудоспособного возраста</w:t>
            </w:r>
          </w:p>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(женщины старше 55, мужчины старше 60)</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1,50</w:t>
            </w:r>
          </w:p>
        </w:tc>
        <w:tc>
          <w:tcPr>
            <w:tcW w:w="94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42,6</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1,50</w:t>
            </w:r>
          </w:p>
        </w:tc>
        <w:tc>
          <w:tcPr>
            <w:tcW w:w="89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45,5</w:t>
            </w:r>
          </w:p>
        </w:tc>
      </w:tr>
      <w:tr w:rsidR="00D31280" w:rsidRPr="00FF6765" w:rsidTr="00D31280">
        <w:trPr>
          <w:cantSplit/>
          <w:trHeight w:val="409"/>
        </w:trPr>
        <w:tc>
          <w:tcPr>
            <w:tcW w:w="496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Численность жителей – всего</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3,52</w:t>
            </w:r>
          </w:p>
        </w:tc>
        <w:tc>
          <w:tcPr>
            <w:tcW w:w="94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100,0</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3,30</w:t>
            </w:r>
          </w:p>
        </w:tc>
        <w:tc>
          <w:tcPr>
            <w:tcW w:w="89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100,0</w:t>
            </w:r>
          </w:p>
        </w:tc>
      </w:tr>
      <w:tr w:rsidR="00D31280" w:rsidRPr="00FF6765" w:rsidTr="00D31280">
        <w:trPr>
          <w:cantSplit/>
          <w:trHeight w:val="409"/>
        </w:trPr>
        <w:tc>
          <w:tcPr>
            <w:tcW w:w="496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Численность экономически активного населения</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1,55</w:t>
            </w:r>
          </w:p>
        </w:tc>
        <w:tc>
          <w:tcPr>
            <w:tcW w:w="94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44,0</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1,55</w:t>
            </w:r>
          </w:p>
        </w:tc>
        <w:tc>
          <w:tcPr>
            <w:tcW w:w="89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47,0</w:t>
            </w:r>
          </w:p>
        </w:tc>
      </w:tr>
    </w:tbl>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Прогноз развития застройки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Наибольший удельный вес в структуре жилищного фонда Селецкого сельского поселения занимает частный жилищный фонд.</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Характеристика жилья по каждому населенному пункту представлена в обосновывающих материалах.</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Необходимо осуществить комплекс мер по обеспечению и стимулированию индивидуального строительства.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Социальная инфраструктура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iCs/>
          <w:sz w:val="17"/>
          <w:szCs w:val="17"/>
        </w:rPr>
        <w:t>Система образования на территории поселения представлена одним средним общеобразовательным учреждением и одним учреждением дошкольного образования, расположенным в здании школы</w:t>
      </w:r>
      <w:r w:rsidRPr="00FF6765">
        <w:rPr>
          <w:rFonts w:ascii="Times New Roman" w:eastAsia="Times New Roman" w:hAnsi="Times New Roman" w:cs="Times New Roman"/>
          <w:sz w:val="17"/>
          <w:szCs w:val="17"/>
        </w:rPr>
        <w:t>.</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p>
    <w:p w:rsidR="002B5E34" w:rsidRPr="00FF6765" w:rsidRDefault="002B5E34" w:rsidP="00D31280">
      <w:pPr>
        <w:spacing w:after="0" w:line="240" w:lineRule="auto"/>
        <w:jc w:val="both"/>
        <w:rPr>
          <w:rFonts w:ascii="Times New Roman" w:eastAsia="Times New Roman" w:hAnsi="Times New Roman" w:cs="Times New Roman"/>
          <w:bCs/>
          <w:sz w:val="17"/>
          <w:szCs w:val="17"/>
        </w:rPr>
      </w:pP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Учреждения дошкольного образования</w:t>
      </w:r>
    </w:p>
    <w:tbl>
      <w:tblPr>
        <w:tblW w:w="9826" w:type="dxa"/>
        <w:tblInd w:w="93" w:type="dxa"/>
        <w:tblLook w:val="04A0" w:firstRow="1" w:lastRow="0" w:firstColumn="1" w:lastColumn="0" w:noHBand="0" w:noVBand="1"/>
      </w:tblPr>
      <w:tblGrid>
        <w:gridCol w:w="724"/>
        <w:gridCol w:w="2356"/>
        <w:gridCol w:w="2551"/>
        <w:gridCol w:w="1559"/>
        <w:gridCol w:w="1560"/>
        <w:gridCol w:w="1076"/>
      </w:tblGrid>
      <w:tr w:rsidR="00D31280" w:rsidRPr="00FF6765" w:rsidTr="00D31280">
        <w:trPr>
          <w:trHeight w:val="765"/>
        </w:trPr>
        <w:tc>
          <w:tcPr>
            <w:tcW w:w="7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п/п</w:t>
            </w:r>
          </w:p>
        </w:tc>
        <w:tc>
          <w:tcPr>
            <w:tcW w:w="23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Наименование учреждения</w:t>
            </w:r>
          </w:p>
        </w:tc>
        <w:tc>
          <w:tcPr>
            <w:tcW w:w="25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Местоположение, зона обслуживания (наименование населенных пунктов)</w:t>
            </w:r>
          </w:p>
        </w:tc>
        <w:tc>
          <w:tcPr>
            <w:tcW w:w="3119" w:type="dxa"/>
            <w:gridSpan w:val="2"/>
            <w:tcBorders>
              <w:top w:val="single" w:sz="4" w:space="0" w:color="auto"/>
              <w:left w:val="nil"/>
              <w:bottom w:val="single" w:sz="4" w:space="0" w:color="auto"/>
              <w:right w:val="single" w:sz="4" w:space="0" w:color="auto"/>
            </w:tcBorders>
            <w:shd w:val="clear" w:color="auto" w:fill="auto"/>
            <w:noWrap/>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Емкость</w:t>
            </w:r>
          </w:p>
        </w:tc>
        <w:tc>
          <w:tcPr>
            <w:tcW w:w="10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состояние здания (% износа)</w:t>
            </w:r>
          </w:p>
        </w:tc>
      </w:tr>
      <w:tr w:rsidR="00D31280" w:rsidRPr="00FF6765" w:rsidTr="00D31280">
        <w:trPr>
          <w:trHeight w:val="1125"/>
        </w:trPr>
        <w:tc>
          <w:tcPr>
            <w:tcW w:w="724" w:type="dxa"/>
            <w:vMerge/>
            <w:tcBorders>
              <w:top w:val="single" w:sz="4" w:space="0" w:color="auto"/>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2356" w:type="dxa"/>
            <w:vMerge/>
            <w:tcBorders>
              <w:top w:val="single" w:sz="4" w:space="0" w:color="auto"/>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5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по современным стандартным нормам (мест)</w:t>
            </w:r>
          </w:p>
        </w:tc>
        <w:tc>
          <w:tcPr>
            <w:tcW w:w="1560"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фактически число детей</w:t>
            </w:r>
          </w:p>
        </w:tc>
        <w:tc>
          <w:tcPr>
            <w:tcW w:w="1076" w:type="dxa"/>
            <w:vMerge/>
            <w:tcBorders>
              <w:top w:val="single" w:sz="4" w:space="0" w:color="auto"/>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D31280">
        <w:trPr>
          <w:trHeight w:val="102"/>
        </w:trPr>
        <w:tc>
          <w:tcPr>
            <w:tcW w:w="724" w:type="dxa"/>
            <w:tcBorders>
              <w:top w:val="nil"/>
              <w:left w:val="single" w:sz="4" w:space="0" w:color="auto"/>
              <w:bottom w:val="single" w:sz="4" w:space="0" w:color="auto"/>
              <w:right w:val="nil"/>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w:t>
            </w:r>
          </w:p>
        </w:tc>
        <w:tc>
          <w:tcPr>
            <w:tcW w:w="2356" w:type="dxa"/>
            <w:tcBorders>
              <w:top w:val="nil"/>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Алешенский филиал МБОУ Селецкая СОШ (д/с "Колосок")</w:t>
            </w:r>
          </w:p>
        </w:tc>
        <w:tc>
          <w:tcPr>
            <w:tcW w:w="2551"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242246 Брянская обл., Трубчевский р-н, с. Алешенка, ул. Молодежная, 14</w:t>
            </w:r>
          </w:p>
        </w:tc>
        <w:tc>
          <w:tcPr>
            <w:tcW w:w="1559" w:type="dxa"/>
            <w:tcBorders>
              <w:top w:val="nil"/>
              <w:left w:val="nil"/>
              <w:bottom w:val="single" w:sz="4" w:space="0" w:color="auto"/>
              <w:right w:val="single" w:sz="4" w:space="0" w:color="auto"/>
            </w:tcBorders>
            <w:shd w:val="clear" w:color="auto" w:fill="auto"/>
            <w:noWrap/>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60</w:t>
            </w:r>
          </w:p>
        </w:tc>
        <w:tc>
          <w:tcPr>
            <w:tcW w:w="1560"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21</w:t>
            </w:r>
          </w:p>
        </w:tc>
        <w:tc>
          <w:tcPr>
            <w:tcW w:w="1076" w:type="dxa"/>
            <w:tcBorders>
              <w:top w:val="nil"/>
              <w:left w:val="nil"/>
              <w:bottom w:val="single" w:sz="4" w:space="0" w:color="auto"/>
              <w:right w:val="single" w:sz="4" w:space="0" w:color="auto"/>
            </w:tcBorders>
            <w:shd w:val="clear" w:color="auto" w:fill="auto"/>
            <w:noWrap/>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r>
    </w:tbl>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Учреждения образования</w:t>
      </w:r>
    </w:p>
    <w:tbl>
      <w:tblPr>
        <w:tblW w:w="10773" w:type="dxa"/>
        <w:tblInd w:w="-5" w:type="dxa"/>
        <w:tblLayout w:type="fixed"/>
        <w:tblLook w:val="04A0" w:firstRow="1" w:lastRow="0" w:firstColumn="1" w:lastColumn="0" w:noHBand="0" w:noVBand="1"/>
      </w:tblPr>
      <w:tblGrid>
        <w:gridCol w:w="598"/>
        <w:gridCol w:w="1827"/>
        <w:gridCol w:w="1544"/>
        <w:gridCol w:w="1559"/>
        <w:gridCol w:w="992"/>
        <w:gridCol w:w="993"/>
        <w:gridCol w:w="992"/>
        <w:gridCol w:w="1134"/>
        <w:gridCol w:w="1134"/>
      </w:tblGrid>
      <w:tr w:rsidR="00D31280" w:rsidRPr="00FF6765" w:rsidTr="001D01FE">
        <w:trPr>
          <w:trHeight w:val="765"/>
        </w:trPr>
        <w:tc>
          <w:tcPr>
            <w:tcW w:w="5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п/п</w:t>
            </w:r>
          </w:p>
        </w:tc>
        <w:tc>
          <w:tcPr>
            <w:tcW w:w="18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Наименование школы</w:t>
            </w:r>
          </w:p>
        </w:tc>
        <w:tc>
          <w:tcPr>
            <w:tcW w:w="15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Местоположе-ние (адрес)</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Уровень школы, зона обслуживания (наименование населенных пунктов)</w:t>
            </w:r>
          </w:p>
        </w:tc>
        <w:tc>
          <w:tcPr>
            <w:tcW w:w="2977" w:type="dxa"/>
            <w:gridSpan w:val="3"/>
            <w:tcBorders>
              <w:top w:val="single" w:sz="4" w:space="0" w:color="auto"/>
              <w:left w:val="nil"/>
              <w:bottom w:val="single" w:sz="4" w:space="0" w:color="auto"/>
              <w:right w:val="single" w:sz="4" w:space="0" w:color="auto"/>
            </w:tcBorders>
            <w:shd w:val="clear" w:color="auto" w:fill="auto"/>
            <w:noWrap/>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Емкость</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Наличие спортивных залов и открытых спортивных площадок</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состояние здания (% износа)</w:t>
            </w:r>
          </w:p>
        </w:tc>
      </w:tr>
      <w:tr w:rsidR="00D31280" w:rsidRPr="00FF6765" w:rsidTr="001D01FE">
        <w:trPr>
          <w:trHeight w:val="1125"/>
        </w:trPr>
        <w:tc>
          <w:tcPr>
            <w:tcW w:w="598" w:type="dxa"/>
            <w:vMerge/>
            <w:tcBorders>
              <w:top w:val="single" w:sz="4" w:space="0" w:color="auto"/>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827" w:type="dxa"/>
            <w:vMerge/>
            <w:tcBorders>
              <w:top w:val="single" w:sz="4" w:space="0" w:color="auto"/>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44" w:type="dxa"/>
            <w:vMerge/>
            <w:tcBorders>
              <w:top w:val="single" w:sz="4" w:space="0" w:color="auto"/>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по современным стандартным нормам (мест)</w:t>
            </w:r>
          </w:p>
        </w:tc>
        <w:tc>
          <w:tcPr>
            <w:tcW w:w="99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фактически число детей</w:t>
            </w:r>
          </w:p>
        </w:tc>
        <w:tc>
          <w:tcPr>
            <w:tcW w:w="992"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 т.ч. обучающихся во 2-ю смену</w:t>
            </w: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1D01FE">
        <w:trPr>
          <w:trHeight w:val="1065"/>
        </w:trPr>
        <w:tc>
          <w:tcPr>
            <w:tcW w:w="598" w:type="dxa"/>
            <w:tcBorders>
              <w:top w:val="nil"/>
              <w:left w:val="single" w:sz="4" w:space="0" w:color="auto"/>
              <w:bottom w:val="single" w:sz="4" w:space="0" w:color="auto"/>
              <w:right w:val="nil"/>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w:t>
            </w:r>
          </w:p>
        </w:tc>
        <w:tc>
          <w:tcPr>
            <w:tcW w:w="1827" w:type="dxa"/>
            <w:tcBorders>
              <w:top w:val="nil"/>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Муниципальное бюджетное общеобразовательное учреждение  Селецкая СОШ</w:t>
            </w:r>
          </w:p>
        </w:tc>
        <w:tc>
          <w:tcPr>
            <w:tcW w:w="154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242241 Брянская обл., Трубчевский р-н, с. Селец, ул. Трубчевская, 49</w:t>
            </w:r>
          </w:p>
        </w:tc>
        <w:tc>
          <w:tcPr>
            <w:tcW w:w="155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 Селец</w:t>
            </w:r>
          </w:p>
        </w:tc>
        <w:tc>
          <w:tcPr>
            <w:tcW w:w="992" w:type="dxa"/>
            <w:tcBorders>
              <w:top w:val="nil"/>
              <w:left w:val="nil"/>
              <w:bottom w:val="single" w:sz="4" w:space="0" w:color="auto"/>
              <w:right w:val="single" w:sz="4" w:space="0" w:color="auto"/>
            </w:tcBorders>
            <w:shd w:val="clear" w:color="auto" w:fill="auto"/>
            <w:noWrap/>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288</w:t>
            </w:r>
          </w:p>
        </w:tc>
        <w:tc>
          <w:tcPr>
            <w:tcW w:w="99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113</w:t>
            </w:r>
          </w:p>
        </w:tc>
        <w:tc>
          <w:tcPr>
            <w:tcW w:w="992"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w:t>
            </w:r>
          </w:p>
        </w:tc>
        <w:tc>
          <w:tcPr>
            <w:tcW w:w="113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да</w:t>
            </w:r>
          </w:p>
        </w:tc>
        <w:tc>
          <w:tcPr>
            <w:tcW w:w="1134" w:type="dxa"/>
            <w:tcBorders>
              <w:top w:val="nil"/>
              <w:left w:val="nil"/>
              <w:bottom w:val="single" w:sz="4" w:space="0" w:color="auto"/>
              <w:right w:val="single" w:sz="4" w:space="0" w:color="auto"/>
            </w:tcBorders>
            <w:shd w:val="clear" w:color="auto" w:fill="auto"/>
            <w:noWrap/>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r>
      <w:tr w:rsidR="00D31280" w:rsidRPr="00FF6765" w:rsidTr="001D01FE">
        <w:trPr>
          <w:trHeight w:val="1065"/>
        </w:trPr>
        <w:tc>
          <w:tcPr>
            <w:tcW w:w="598" w:type="dxa"/>
            <w:tcBorders>
              <w:top w:val="nil"/>
              <w:left w:val="single" w:sz="4" w:space="0" w:color="auto"/>
              <w:bottom w:val="single" w:sz="4" w:space="0" w:color="auto"/>
              <w:right w:val="nil"/>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w:t>
            </w:r>
          </w:p>
        </w:tc>
        <w:tc>
          <w:tcPr>
            <w:tcW w:w="1827" w:type="dxa"/>
            <w:tcBorders>
              <w:top w:val="nil"/>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Муниципальное бюджетное общеобразовательное учреждение  </w:t>
            </w:r>
            <w:r w:rsidRPr="00FF6765">
              <w:rPr>
                <w:rFonts w:ascii="Times New Roman" w:eastAsia="Times New Roman" w:hAnsi="Times New Roman" w:cs="Times New Roman"/>
                <w:sz w:val="17"/>
                <w:szCs w:val="17"/>
              </w:rPr>
              <w:t>«Сагутьевская СОШ</w:t>
            </w:r>
          </w:p>
        </w:tc>
        <w:tc>
          <w:tcPr>
            <w:tcW w:w="154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242244, Брянская обл., Трубчевский р-н, д. Сагутьево, ул. Школьная,66</w:t>
            </w:r>
          </w:p>
        </w:tc>
        <w:tc>
          <w:tcPr>
            <w:tcW w:w="155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 Сагутьево</w:t>
            </w:r>
          </w:p>
        </w:tc>
        <w:tc>
          <w:tcPr>
            <w:tcW w:w="992" w:type="dxa"/>
            <w:tcBorders>
              <w:top w:val="nil"/>
              <w:left w:val="nil"/>
              <w:bottom w:val="single" w:sz="4" w:space="0" w:color="auto"/>
              <w:right w:val="single" w:sz="4" w:space="0" w:color="auto"/>
            </w:tcBorders>
            <w:shd w:val="clear" w:color="auto" w:fill="auto"/>
            <w:noWrap/>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210</w:t>
            </w:r>
          </w:p>
        </w:tc>
        <w:tc>
          <w:tcPr>
            <w:tcW w:w="99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22</w:t>
            </w:r>
          </w:p>
        </w:tc>
        <w:tc>
          <w:tcPr>
            <w:tcW w:w="992"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w:t>
            </w:r>
          </w:p>
        </w:tc>
        <w:tc>
          <w:tcPr>
            <w:tcW w:w="113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да</w:t>
            </w:r>
          </w:p>
        </w:tc>
        <w:tc>
          <w:tcPr>
            <w:tcW w:w="1134" w:type="dxa"/>
            <w:tcBorders>
              <w:top w:val="nil"/>
              <w:left w:val="nil"/>
              <w:bottom w:val="single" w:sz="4" w:space="0" w:color="auto"/>
              <w:right w:val="single" w:sz="4" w:space="0" w:color="auto"/>
            </w:tcBorders>
            <w:shd w:val="clear" w:color="auto" w:fill="auto"/>
            <w:noWrap/>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r>
    </w:tbl>
    <w:p w:rsidR="002B5E34" w:rsidRPr="00FF6765" w:rsidRDefault="002B5E34" w:rsidP="00D31280">
      <w:pPr>
        <w:spacing w:after="0" w:line="240" w:lineRule="auto"/>
        <w:ind w:firstLine="709"/>
        <w:jc w:val="both"/>
        <w:rPr>
          <w:rFonts w:ascii="Times New Roman" w:eastAsia="Times New Roman" w:hAnsi="Times New Roman" w:cs="Times New Roman"/>
          <w:iCs/>
          <w:sz w:val="17"/>
          <w:szCs w:val="17"/>
          <w:highlight w:val="green"/>
          <w:lang w:eastAsia="ru-RU"/>
        </w:rPr>
      </w:pPr>
    </w:p>
    <w:p w:rsidR="002B5E34" w:rsidRPr="00FF6765" w:rsidRDefault="002B5E34" w:rsidP="00D31280">
      <w:pPr>
        <w:spacing w:after="0" w:line="240" w:lineRule="auto"/>
        <w:ind w:firstLine="709"/>
        <w:contextualSpacing/>
        <w:jc w:val="both"/>
        <w:rPr>
          <w:rFonts w:ascii="Times New Roman" w:eastAsia="Times New Roman" w:hAnsi="Times New Roman" w:cs="Times New Roman"/>
          <w:iCs/>
          <w:sz w:val="17"/>
          <w:szCs w:val="17"/>
          <w:lang w:eastAsia="ru-RU"/>
        </w:rPr>
      </w:pPr>
      <w:r w:rsidRPr="00FF6765">
        <w:rPr>
          <w:rFonts w:ascii="Times New Roman" w:eastAsia="Times New Roman" w:hAnsi="Times New Roman" w:cs="Times New Roman"/>
          <w:sz w:val="17"/>
          <w:szCs w:val="17"/>
        </w:rPr>
        <w:t>Наполняемость общеобразовательных учреждений и учреждений дошкольного образования имеет достаточно низкий уровень, что свидетельствует о сложной демографической обстановке в поселении</w:t>
      </w:r>
      <w:r w:rsidRPr="00FF6765">
        <w:rPr>
          <w:rFonts w:ascii="Times New Roman" w:eastAsia="Times New Roman" w:hAnsi="Times New Roman" w:cs="Times New Roman"/>
          <w:iCs/>
          <w:sz w:val="17"/>
          <w:szCs w:val="17"/>
          <w:lang w:eastAsia="ru-RU"/>
        </w:rPr>
        <w:t>.</w:t>
      </w:r>
    </w:p>
    <w:p w:rsidR="002B5E34" w:rsidRPr="00FF6765" w:rsidRDefault="002B5E34" w:rsidP="00D31280">
      <w:pPr>
        <w:spacing w:after="0" w:line="240" w:lineRule="auto"/>
        <w:ind w:firstLine="709"/>
        <w:contextualSpacing/>
        <w:jc w:val="both"/>
        <w:rPr>
          <w:rFonts w:ascii="Times New Roman" w:eastAsia="Times New Roman" w:hAnsi="Times New Roman" w:cs="Times New Roman"/>
          <w:iCs/>
          <w:sz w:val="17"/>
          <w:szCs w:val="17"/>
          <w:lang w:eastAsia="ru-RU"/>
        </w:rPr>
      </w:pPr>
    </w:p>
    <w:p w:rsidR="002B5E34" w:rsidRPr="00FF6765" w:rsidRDefault="002B5E34" w:rsidP="00D31280">
      <w:pPr>
        <w:spacing w:after="0" w:line="240" w:lineRule="auto"/>
        <w:ind w:firstLine="709"/>
        <w:contextualSpacing/>
        <w:jc w:val="both"/>
        <w:rPr>
          <w:rFonts w:ascii="Times New Roman" w:eastAsia="Times New Roman" w:hAnsi="Times New Roman" w:cs="Times New Roman"/>
          <w:iCs/>
          <w:sz w:val="17"/>
          <w:szCs w:val="17"/>
          <w:lang w:eastAsia="ru-RU"/>
        </w:rPr>
      </w:pPr>
      <w:r w:rsidRPr="00FF6765">
        <w:rPr>
          <w:rFonts w:ascii="Times New Roman" w:eastAsia="Times New Roman" w:hAnsi="Times New Roman" w:cs="Times New Roman"/>
          <w:sz w:val="17"/>
          <w:szCs w:val="17"/>
        </w:rPr>
        <w:t xml:space="preserve">На территории Селецкого сельского поселения действует пять учреждений библиотечного обслуживания. </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Перечень объектов библиотечного обслуживания</w:t>
      </w:r>
    </w:p>
    <w:tbl>
      <w:tblPr>
        <w:tblW w:w="99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2"/>
        <w:gridCol w:w="2526"/>
        <w:gridCol w:w="1509"/>
        <w:gridCol w:w="2051"/>
        <w:gridCol w:w="1538"/>
        <w:gridCol w:w="1580"/>
      </w:tblGrid>
      <w:tr w:rsidR="00D31280" w:rsidRPr="00FF6765" w:rsidTr="00D31280">
        <w:trPr>
          <w:cantSplit/>
          <w:trHeight w:val="451"/>
          <w:jc w:val="center"/>
        </w:trPr>
        <w:tc>
          <w:tcPr>
            <w:tcW w:w="702" w:type="dxa"/>
            <w:vMerge w:val="restar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lastRenderedPageBreak/>
              <w:t>№№</w:t>
            </w: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п/п</w:t>
            </w:r>
          </w:p>
        </w:tc>
        <w:tc>
          <w:tcPr>
            <w:tcW w:w="2526" w:type="dxa"/>
            <w:vMerge w:val="restar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Учреждения, предприятия, сооружения</w:t>
            </w:r>
          </w:p>
        </w:tc>
        <w:tc>
          <w:tcPr>
            <w:tcW w:w="1509" w:type="dxa"/>
            <w:vMerge w:val="restar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Местоположение</w:t>
            </w:r>
          </w:p>
        </w:tc>
        <w:tc>
          <w:tcPr>
            <w:tcW w:w="5169" w:type="dxa"/>
            <w:gridSpan w:val="3"/>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Емкость (кв.м), вместимость(чел.)</w:t>
            </w:r>
          </w:p>
        </w:tc>
      </w:tr>
      <w:tr w:rsidR="00D31280" w:rsidRPr="00FF6765" w:rsidTr="00D31280">
        <w:trPr>
          <w:cantSplit/>
          <w:trHeight w:val="241"/>
          <w:jc w:val="center"/>
        </w:trPr>
        <w:tc>
          <w:tcPr>
            <w:tcW w:w="702" w:type="dxa"/>
            <w:vMerge/>
          </w:tcPr>
          <w:p w:rsidR="002B5E34" w:rsidRPr="00FF6765" w:rsidRDefault="002B5E34" w:rsidP="00D31280">
            <w:pPr>
              <w:spacing w:after="0" w:line="240" w:lineRule="auto"/>
              <w:rPr>
                <w:rFonts w:ascii="Times New Roman" w:eastAsia="Times New Roman" w:hAnsi="Times New Roman" w:cs="Times New Roman"/>
                <w:bCs/>
                <w:sz w:val="17"/>
                <w:szCs w:val="17"/>
                <w:lang w:eastAsia="ru-RU"/>
              </w:rPr>
            </w:pPr>
          </w:p>
        </w:tc>
        <w:tc>
          <w:tcPr>
            <w:tcW w:w="2526" w:type="dxa"/>
            <w:vMerge/>
          </w:tcPr>
          <w:p w:rsidR="002B5E34" w:rsidRPr="00FF6765" w:rsidRDefault="002B5E34" w:rsidP="00D31280">
            <w:pPr>
              <w:spacing w:after="0" w:line="240" w:lineRule="auto"/>
              <w:rPr>
                <w:rFonts w:ascii="Times New Roman" w:eastAsia="Times New Roman" w:hAnsi="Times New Roman" w:cs="Times New Roman"/>
                <w:bCs/>
                <w:sz w:val="17"/>
                <w:szCs w:val="17"/>
                <w:lang w:eastAsia="ru-RU"/>
              </w:rPr>
            </w:pPr>
          </w:p>
        </w:tc>
        <w:tc>
          <w:tcPr>
            <w:tcW w:w="1509" w:type="dxa"/>
            <w:vMerge/>
          </w:tcPr>
          <w:p w:rsidR="002B5E34" w:rsidRPr="00FF6765" w:rsidRDefault="002B5E34" w:rsidP="00D31280">
            <w:pPr>
              <w:spacing w:after="0" w:line="240" w:lineRule="auto"/>
              <w:rPr>
                <w:rFonts w:ascii="Times New Roman" w:eastAsia="Times New Roman" w:hAnsi="Times New Roman" w:cs="Times New Roman"/>
                <w:bCs/>
                <w:sz w:val="17"/>
                <w:szCs w:val="17"/>
                <w:lang w:eastAsia="ru-RU"/>
              </w:rPr>
            </w:pPr>
          </w:p>
        </w:tc>
        <w:tc>
          <w:tcPr>
            <w:tcW w:w="2051"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ед. измерения</w:t>
            </w:r>
          </w:p>
        </w:tc>
        <w:tc>
          <w:tcPr>
            <w:tcW w:w="1538"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по проекту</w:t>
            </w:r>
          </w:p>
        </w:tc>
        <w:tc>
          <w:tcPr>
            <w:tcW w:w="1580"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фактически</w:t>
            </w:r>
          </w:p>
        </w:tc>
      </w:tr>
      <w:tr w:rsidR="00D31280" w:rsidRPr="00FF6765" w:rsidTr="00D31280">
        <w:trPr>
          <w:trHeight w:val="70"/>
          <w:jc w:val="center"/>
        </w:trPr>
        <w:tc>
          <w:tcPr>
            <w:tcW w:w="702"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w:t>
            </w:r>
          </w:p>
        </w:tc>
        <w:tc>
          <w:tcPr>
            <w:tcW w:w="2526"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w:t>
            </w:r>
          </w:p>
        </w:tc>
        <w:tc>
          <w:tcPr>
            <w:tcW w:w="1509"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w:t>
            </w:r>
          </w:p>
        </w:tc>
        <w:tc>
          <w:tcPr>
            <w:tcW w:w="2051"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4</w:t>
            </w:r>
          </w:p>
        </w:tc>
        <w:tc>
          <w:tcPr>
            <w:tcW w:w="1538"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5</w:t>
            </w:r>
          </w:p>
        </w:tc>
        <w:tc>
          <w:tcPr>
            <w:tcW w:w="1580"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6</w:t>
            </w:r>
          </w:p>
        </w:tc>
      </w:tr>
      <w:tr w:rsidR="00D31280" w:rsidRPr="00FF6765" w:rsidTr="00D31280">
        <w:trPr>
          <w:trHeight w:val="70"/>
          <w:jc w:val="center"/>
        </w:trPr>
        <w:tc>
          <w:tcPr>
            <w:tcW w:w="702"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1</w:t>
            </w:r>
          </w:p>
        </w:tc>
        <w:tc>
          <w:tcPr>
            <w:tcW w:w="2526" w:type="dxa"/>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Селецкая библиотека</w:t>
            </w:r>
          </w:p>
        </w:tc>
        <w:tc>
          <w:tcPr>
            <w:tcW w:w="1509" w:type="dxa"/>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с. Селец</w:t>
            </w:r>
          </w:p>
        </w:tc>
        <w:tc>
          <w:tcPr>
            <w:tcW w:w="2051" w:type="dxa"/>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кв.м</w:t>
            </w:r>
          </w:p>
        </w:tc>
        <w:tc>
          <w:tcPr>
            <w:tcW w:w="1538" w:type="dxa"/>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30</w:t>
            </w:r>
          </w:p>
        </w:tc>
        <w:tc>
          <w:tcPr>
            <w:tcW w:w="1580" w:type="dxa"/>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30</w:t>
            </w:r>
          </w:p>
        </w:tc>
      </w:tr>
      <w:tr w:rsidR="00D31280" w:rsidRPr="00FF6765" w:rsidTr="00D31280">
        <w:trPr>
          <w:trHeight w:val="70"/>
          <w:jc w:val="center"/>
        </w:trPr>
        <w:tc>
          <w:tcPr>
            <w:tcW w:w="702"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2</w:t>
            </w:r>
          </w:p>
        </w:tc>
        <w:tc>
          <w:tcPr>
            <w:tcW w:w="2526" w:type="dxa"/>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Алешенская библиотека</w:t>
            </w:r>
          </w:p>
        </w:tc>
        <w:tc>
          <w:tcPr>
            <w:tcW w:w="1509" w:type="dxa"/>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с. Алешенка</w:t>
            </w:r>
          </w:p>
        </w:tc>
        <w:tc>
          <w:tcPr>
            <w:tcW w:w="2051" w:type="dxa"/>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кв.м</w:t>
            </w:r>
          </w:p>
        </w:tc>
        <w:tc>
          <w:tcPr>
            <w:tcW w:w="1538" w:type="dxa"/>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28</w:t>
            </w:r>
          </w:p>
        </w:tc>
        <w:tc>
          <w:tcPr>
            <w:tcW w:w="1580" w:type="dxa"/>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28</w:t>
            </w:r>
          </w:p>
        </w:tc>
      </w:tr>
      <w:tr w:rsidR="00D31280" w:rsidRPr="00FF6765" w:rsidTr="00D31280">
        <w:trPr>
          <w:trHeight w:val="70"/>
          <w:jc w:val="center"/>
        </w:trPr>
        <w:tc>
          <w:tcPr>
            <w:tcW w:w="702"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lang w:val="en-US" w:eastAsia="ru-RU"/>
              </w:rPr>
            </w:pPr>
            <w:r w:rsidRPr="00FF6765">
              <w:rPr>
                <w:rFonts w:ascii="Times New Roman" w:eastAsia="Times New Roman" w:hAnsi="Times New Roman" w:cs="Times New Roman"/>
                <w:bCs/>
                <w:sz w:val="17"/>
                <w:szCs w:val="17"/>
                <w:lang w:val="en-US" w:eastAsia="ru-RU"/>
              </w:rPr>
              <w:t>3</w:t>
            </w:r>
          </w:p>
        </w:tc>
        <w:tc>
          <w:tcPr>
            <w:tcW w:w="2526" w:type="dxa"/>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Глыбоченская библиотека</w:t>
            </w:r>
          </w:p>
        </w:tc>
        <w:tc>
          <w:tcPr>
            <w:tcW w:w="1509" w:type="dxa"/>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с. Глыбочка</w:t>
            </w:r>
          </w:p>
        </w:tc>
        <w:tc>
          <w:tcPr>
            <w:tcW w:w="2051" w:type="dxa"/>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кв.м</w:t>
            </w:r>
          </w:p>
        </w:tc>
        <w:tc>
          <w:tcPr>
            <w:tcW w:w="1538" w:type="dxa"/>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20</w:t>
            </w:r>
          </w:p>
        </w:tc>
        <w:tc>
          <w:tcPr>
            <w:tcW w:w="1580" w:type="dxa"/>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20</w:t>
            </w:r>
          </w:p>
        </w:tc>
      </w:tr>
      <w:tr w:rsidR="00D31280" w:rsidRPr="00FF6765" w:rsidTr="00D31280">
        <w:trPr>
          <w:trHeight w:val="70"/>
          <w:jc w:val="center"/>
        </w:trPr>
        <w:tc>
          <w:tcPr>
            <w:tcW w:w="702"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4</w:t>
            </w:r>
          </w:p>
        </w:tc>
        <w:tc>
          <w:tcPr>
            <w:tcW w:w="2526" w:type="dxa"/>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Сагутьевская библиотека</w:t>
            </w:r>
          </w:p>
        </w:tc>
        <w:tc>
          <w:tcPr>
            <w:tcW w:w="1509" w:type="dxa"/>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д. Сагутьево</w:t>
            </w:r>
          </w:p>
        </w:tc>
        <w:tc>
          <w:tcPr>
            <w:tcW w:w="2051" w:type="dxa"/>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кв.м</w:t>
            </w:r>
          </w:p>
        </w:tc>
        <w:tc>
          <w:tcPr>
            <w:tcW w:w="1538" w:type="dxa"/>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50</w:t>
            </w:r>
          </w:p>
        </w:tc>
        <w:tc>
          <w:tcPr>
            <w:tcW w:w="1580" w:type="dxa"/>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50</w:t>
            </w:r>
          </w:p>
        </w:tc>
      </w:tr>
      <w:tr w:rsidR="00D31280" w:rsidRPr="00FF6765" w:rsidTr="00D31280">
        <w:trPr>
          <w:trHeight w:val="70"/>
          <w:jc w:val="center"/>
        </w:trPr>
        <w:tc>
          <w:tcPr>
            <w:tcW w:w="702"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5</w:t>
            </w:r>
          </w:p>
        </w:tc>
        <w:tc>
          <w:tcPr>
            <w:tcW w:w="2526" w:type="dxa"/>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Хотьяновская библиотека</w:t>
            </w:r>
          </w:p>
        </w:tc>
        <w:tc>
          <w:tcPr>
            <w:tcW w:w="1509" w:type="dxa"/>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д. Хотьяновка</w:t>
            </w:r>
          </w:p>
        </w:tc>
        <w:tc>
          <w:tcPr>
            <w:tcW w:w="2051" w:type="dxa"/>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кв.м</w:t>
            </w:r>
          </w:p>
        </w:tc>
        <w:tc>
          <w:tcPr>
            <w:tcW w:w="1538" w:type="dxa"/>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50</w:t>
            </w:r>
          </w:p>
        </w:tc>
        <w:tc>
          <w:tcPr>
            <w:tcW w:w="1580" w:type="dxa"/>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50</w:t>
            </w:r>
          </w:p>
        </w:tc>
      </w:tr>
    </w:tbl>
    <w:p w:rsidR="002B5E34" w:rsidRPr="00FF6765" w:rsidRDefault="002B5E34" w:rsidP="00D31280">
      <w:pPr>
        <w:spacing w:after="0" w:line="240" w:lineRule="auto"/>
        <w:ind w:firstLine="709"/>
        <w:contextualSpacing/>
        <w:jc w:val="both"/>
        <w:rPr>
          <w:rFonts w:ascii="Times New Roman" w:eastAsia="Times New Roman" w:hAnsi="Times New Roman" w:cs="Times New Roman"/>
          <w:iCs/>
          <w:sz w:val="17"/>
          <w:szCs w:val="17"/>
          <w:lang w:eastAsia="ru-RU"/>
        </w:rPr>
      </w:pPr>
      <w:r w:rsidRPr="00FF6765">
        <w:rPr>
          <w:rFonts w:ascii="Times New Roman" w:eastAsia="Times New Roman" w:hAnsi="Times New Roman" w:cs="Times New Roman"/>
          <w:sz w:val="17"/>
          <w:szCs w:val="17"/>
        </w:rPr>
        <w:t>На территории Селецкого сельского поселения действуют 2 учреждения культуры</w:t>
      </w:r>
      <w:r w:rsidRPr="00FF6765">
        <w:rPr>
          <w:rFonts w:ascii="Times New Roman" w:eastAsia="Times New Roman" w:hAnsi="Times New Roman" w:cs="Times New Roman"/>
          <w:iCs/>
          <w:sz w:val="17"/>
          <w:szCs w:val="17"/>
          <w:lang w:eastAsia="ru-RU"/>
        </w:rPr>
        <w:t>.</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Перечень объектов культуры</w:t>
      </w:r>
    </w:p>
    <w:tbl>
      <w:tblPr>
        <w:tblW w:w="9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3"/>
        <w:gridCol w:w="2373"/>
        <w:gridCol w:w="1958"/>
        <w:gridCol w:w="1793"/>
        <w:gridCol w:w="1134"/>
        <w:gridCol w:w="1279"/>
      </w:tblGrid>
      <w:tr w:rsidR="00D31280" w:rsidRPr="00FF6765" w:rsidTr="00D31280">
        <w:trPr>
          <w:cantSplit/>
          <w:trHeight w:val="151"/>
          <w:jc w:val="center"/>
        </w:trPr>
        <w:tc>
          <w:tcPr>
            <w:tcW w:w="60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п/п</w:t>
            </w:r>
          </w:p>
        </w:tc>
        <w:tc>
          <w:tcPr>
            <w:tcW w:w="23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Учреждения, предприятия, сооружения</w:t>
            </w:r>
          </w:p>
        </w:tc>
        <w:tc>
          <w:tcPr>
            <w:tcW w:w="195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Местоположение</w:t>
            </w:r>
          </w:p>
        </w:tc>
        <w:tc>
          <w:tcPr>
            <w:tcW w:w="420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Емкость (кв.м), вместимость(чел.)</w:t>
            </w:r>
          </w:p>
        </w:tc>
      </w:tr>
      <w:tr w:rsidR="00D31280" w:rsidRPr="00FF6765" w:rsidTr="00D31280">
        <w:trPr>
          <w:cantSplit/>
          <w:trHeight w:val="81"/>
          <w:jc w:val="center"/>
        </w:trPr>
        <w:tc>
          <w:tcPr>
            <w:tcW w:w="603" w:type="dxa"/>
            <w:vMerge/>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p>
        </w:tc>
        <w:tc>
          <w:tcPr>
            <w:tcW w:w="23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p>
        </w:tc>
        <w:tc>
          <w:tcPr>
            <w:tcW w:w="195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p>
        </w:tc>
        <w:tc>
          <w:tcPr>
            <w:tcW w:w="1793"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ед. измерения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по проекту</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фактически</w:t>
            </w:r>
          </w:p>
        </w:tc>
      </w:tr>
      <w:tr w:rsidR="00D31280" w:rsidRPr="00FF6765" w:rsidTr="00D31280">
        <w:trPr>
          <w:trHeight w:val="24"/>
          <w:jc w:val="center"/>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w:t>
            </w:r>
          </w:p>
        </w:tc>
        <w:tc>
          <w:tcPr>
            <w:tcW w:w="2373"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w:t>
            </w:r>
          </w:p>
        </w:tc>
        <w:tc>
          <w:tcPr>
            <w:tcW w:w="1793"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5</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6</w:t>
            </w:r>
          </w:p>
        </w:tc>
      </w:tr>
      <w:tr w:rsidR="00D31280" w:rsidRPr="00FF6765" w:rsidTr="00D31280">
        <w:trPr>
          <w:trHeight w:val="299"/>
          <w:jc w:val="center"/>
        </w:trPr>
        <w:tc>
          <w:tcPr>
            <w:tcW w:w="603"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1</w:t>
            </w:r>
          </w:p>
        </w:tc>
        <w:tc>
          <w:tcPr>
            <w:tcW w:w="2373"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Хотьяновский СК</w:t>
            </w:r>
          </w:p>
        </w:tc>
        <w:tc>
          <w:tcPr>
            <w:tcW w:w="1958"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 Хотьяновка,                ул. Ворошилова,             д. 29</w:t>
            </w:r>
          </w:p>
        </w:tc>
        <w:tc>
          <w:tcPr>
            <w:tcW w:w="1793"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bCs/>
                <w:sz w:val="17"/>
                <w:szCs w:val="17"/>
              </w:rPr>
              <w:t>кв м/вм.чел</w:t>
            </w:r>
          </w:p>
        </w:tc>
        <w:tc>
          <w:tcPr>
            <w:tcW w:w="1134"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180/50</w:t>
            </w:r>
          </w:p>
        </w:tc>
        <w:tc>
          <w:tcPr>
            <w:tcW w:w="1279"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180/50</w:t>
            </w:r>
          </w:p>
        </w:tc>
      </w:tr>
      <w:tr w:rsidR="00D31280" w:rsidRPr="00FF6765" w:rsidTr="00D31280">
        <w:trPr>
          <w:trHeight w:val="299"/>
          <w:jc w:val="center"/>
        </w:trPr>
        <w:tc>
          <w:tcPr>
            <w:tcW w:w="603"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2</w:t>
            </w:r>
          </w:p>
        </w:tc>
        <w:tc>
          <w:tcPr>
            <w:tcW w:w="2373"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Сагутьевский СК</w:t>
            </w:r>
          </w:p>
        </w:tc>
        <w:tc>
          <w:tcPr>
            <w:tcW w:w="1958"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 Сагутьево,                  ул. Молодёжная, д.2 «А»</w:t>
            </w:r>
          </w:p>
        </w:tc>
        <w:tc>
          <w:tcPr>
            <w:tcW w:w="1793"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bCs/>
                <w:sz w:val="17"/>
                <w:szCs w:val="17"/>
              </w:rPr>
              <w:t>кв м/вм.чел</w:t>
            </w:r>
          </w:p>
        </w:tc>
        <w:tc>
          <w:tcPr>
            <w:tcW w:w="1134"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81/50</w:t>
            </w:r>
          </w:p>
        </w:tc>
        <w:tc>
          <w:tcPr>
            <w:tcW w:w="1279" w:type="dxa"/>
            <w:tcBorders>
              <w:top w:val="single" w:sz="4" w:space="0" w:color="auto"/>
              <w:left w:val="single" w:sz="4" w:space="0" w:color="auto"/>
              <w:bottom w:val="single" w:sz="4" w:space="0" w:color="auto"/>
              <w:right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81/50</w:t>
            </w:r>
          </w:p>
        </w:tc>
      </w:tr>
    </w:tbl>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contextualSpacing/>
        <w:jc w:val="both"/>
        <w:rPr>
          <w:rFonts w:ascii="Times New Roman" w:eastAsia="Times New Roman" w:hAnsi="Times New Roman" w:cs="Times New Roman"/>
          <w:iCs/>
          <w:sz w:val="17"/>
          <w:szCs w:val="17"/>
          <w:lang w:eastAsia="ru-RU"/>
        </w:rPr>
      </w:pPr>
      <w:r w:rsidRPr="00FF6765">
        <w:rPr>
          <w:rFonts w:ascii="Times New Roman" w:eastAsia="Times New Roman" w:hAnsi="Times New Roman" w:cs="Times New Roman"/>
          <w:sz w:val="17"/>
          <w:szCs w:val="17"/>
        </w:rPr>
        <w:t xml:space="preserve">Система здравоохранения Селецкого сельского поселения представлена четырьмя фельдшерско-акушерскими пунктами, Селецкой поликлиникой. </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Перечень объектов здравоохранения</w:t>
      </w:r>
    </w:p>
    <w:tbl>
      <w:tblPr>
        <w:tblW w:w="10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
        <w:gridCol w:w="2002"/>
        <w:gridCol w:w="2064"/>
        <w:gridCol w:w="1505"/>
        <w:gridCol w:w="1108"/>
        <w:gridCol w:w="1209"/>
        <w:gridCol w:w="1514"/>
      </w:tblGrid>
      <w:tr w:rsidR="00D31280" w:rsidRPr="00FF6765" w:rsidTr="00D31280">
        <w:trPr>
          <w:jc w:val="center"/>
        </w:trPr>
        <w:tc>
          <w:tcPr>
            <w:tcW w:w="618" w:type="dxa"/>
            <w:vMerge w:val="restar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п/п</w:t>
            </w:r>
          </w:p>
        </w:tc>
        <w:tc>
          <w:tcPr>
            <w:tcW w:w="2002" w:type="dxa"/>
            <w:vMerge w:val="restar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Наименование больниц, врачебных амбулаторий, ФАПов, домов для престарелых и пр.</w:t>
            </w:r>
          </w:p>
        </w:tc>
        <w:tc>
          <w:tcPr>
            <w:tcW w:w="2064" w:type="dxa"/>
            <w:vMerge w:val="restar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Местоположение, зона обслуживания (наименование населенных пунктов)</w:t>
            </w:r>
          </w:p>
        </w:tc>
        <w:tc>
          <w:tcPr>
            <w:tcW w:w="3822" w:type="dxa"/>
            <w:gridSpan w:val="3"/>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Емкость</w:t>
            </w:r>
          </w:p>
        </w:tc>
        <w:tc>
          <w:tcPr>
            <w:tcW w:w="1514" w:type="dxa"/>
            <w:vMerge w:val="restart"/>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Число врачей/среднего</w:t>
            </w: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медицинского персонала</w:t>
            </w:r>
          </w:p>
        </w:tc>
      </w:tr>
      <w:tr w:rsidR="00D31280" w:rsidRPr="00FF6765" w:rsidTr="00D31280">
        <w:trPr>
          <w:jc w:val="center"/>
        </w:trPr>
        <w:tc>
          <w:tcPr>
            <w:tcW w:w="618" w:type="dxa"/>
            <w:vMerge/>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2002" w:type="dxa"/>
            <w:vMerge/>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2064" w:type="dxa"/>
            <w:vMerge/>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505"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ед.изм. (койко-место, посещений в смену)</w:t>
            </w:r>
          </w:p>
        </w:tc>
        <w:tc>
          <w:tcPr>
            <w:tcW w:w="1108"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по проекту</w:t>
            </w:r>
          </w:p>
        </w:tc>
        <w:tc>
          <w:tcPr>
            <w:tcW w:w="120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фактически</w:t>
            </w:r>
          </w:p>
        </w:tc>
        <w:tc>
          <w:tcPr>
            <w:tcW w:w="1514" w:type="dxa"/>
            <w:vMerge/>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r>
      <w:tr w:rsidR="00D31280" w:rsidRPr="00FF6765" w:rsidTr="00D31280">
        <w:trPr>
          <w:jc w:val="center"/>
        </w:trPr>
        <w:tc>
          <w:tcPr>
            <w:tcW w:w="618"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w:t>
            </w:r>
          </w:p>
        </w:tc>
        <w:tc>
          <w:tcPr>
            <w:tcW w:w="2002"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w:t>
            </w:r>
          </w:p>
        </w:tc>
        <w:tc>
          <w:tcPr>
            <w:tcW w:w="2064"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w:t>
            </w:r>
          </w:p>
        </w:tc>
        <w:tc>
          <w:tcPr>
            <w:tcW w:w="1505"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5</w:t>
            </w:r>
          </w:p>
        </w:tc>
        <w:tc>
          <w:tcPr>
            <w:tcW w:w="1108"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6</w:t>
            </w:r>
          </w:p>
        </w:tc>
        <w:tc>
          <w:tcPr>
            <w:tcW w:w="1209"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w:t>
            </w:r>
          </w:p>
        </w:tc>
        <w:tc>
          <w:tcPr>
            <w:tcW w:w="1514"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9</w:t>
            </w:r>
          </w:p>
        </w:tc>
      </w:tr>
      <w:tr w:rsidR="00D31280" w:rsidRPr="00FF6765" w:rsidTr="00D31280">
        <w:trPr>
          <w:jc w:val="center"/>
        </w:trPr>
        <w:tc>
          <w:tcPr>
            <w:tcW w:w="618"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w:t>
            </w:r>
          </w:p>
        </w:tc>
        <w:tc>
          <w:tcPr>
            <w:tcW w:w="2002" w:type="dxa"/>
            <w:vAlign w:val="center"/>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Селецкая поликлиника</w:t>
            </w:r>
          </w:p>
        </w:tc>
        <w:tc>
          <w:tcPr>
            <w:tcW w:w="2064"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Трубчевский р-н</w:t>
            </w: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 Селец</w:t>
            </w:r>
          </w:p>
        </w:tc>
        <w:tc>
          <w:tcPr>
            <w:tcW w:w="1505"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койко-место</w:t>
            </w:r>
          </w:p>
        </w:tc>
        <w:tc>
          <w:tcPr>
            <w:tcW w:w="1108"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30</w:t>
            </w:r>
          </w:p>
        </w:tc>
        <w:tc>
          <w:tcPr>
            <w:tcW w:w="120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30</w:t>
            </w:r>
          </w:p>
        </w:tc>
        <w:tc>
          <w:tcPr>
            <w:tcW w:w="1514"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val="en-US" w:eastAsia="ru-RU"/>
              </w:rPr>
            </w:pPr>
            <w:r w:rsidRPr="00FF6765">
              <w:rPr>
                <w:rFonts w:ascii="Times New Roman" w:eastAsia="Times New Roman" w:hAnsi="Times New Roman" w:cs="Times New Roman"/>
                <w:sz w:val="17"/>
                <w:szCs w:val="17"/>
                <w:lang w:eastAsia="ru-RU"/>
              </w:rPr>
              <w:t>1</w:t>
            </w:r>
            <w:r w:rsidRPr="00FF6765">
              <w:rPr>
                <w:rFonts w:ascii="Times New Roman" w:eastAsia="Times New Roman" w:hAnsi="Times New Roman" w:cs="Times New Roman"/>
                <w:sz w:val="17"/>
                <w:szCs w:val="17"/>
                <w:lang w:val="en-US" w:eastAsia="ru-RU"/>
              </w:rPr>
              <w:t>/6</w:t>
            </w:r>
          </w:p>
        </w:tc>
      </w:tr>
      <w:tr w:rsidR="00D31280" w:rsidRPr="00FF6765" w:rsidTr="00D31280">
        <w:trPr>
          <w:trHeight w:val="420"/>
          <w:jc w:val="center"/>
        </w:trPr>
        <w:tc>
          <w:tcPr>
            <w:tcW w:w="618"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val="en-US" w:eastAsia="ru-RU"/>
              </w:rPr>
            </w:pPr>
            <w:r w:rsidRPr="00FF6765">
              <w:rPr>
                <w:rFonts w:ascii="Times New Roman" w:eastAsia="Times New Roman" w:hAnsi="Times New Roman" w:cs="Times New Roman"/>
                <w:sz w:val="17"/>
                <w:szCs w:val="17"/>
                <w:lang w:val="en-US" w:eastAsia="ru-RU"/>
              </w:rPr>
              <w:t>2</w:t>
            </w:r>
          </w:p>
        </w:tc>
        <w:tc>
          <w:tcPr>
            <w:tcW w:w="2002" w:type="dxa"/>
            <w:vAlign w:val="center"/>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Алешенский ФАП</w:t>
            </w:r>
          </w:p>
        </w:tc>
        <w:tc>
          <w:tcPr>
            <w:tcW w:w="2064"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Трубчевский р-н</w:t>
            </w: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 Алешенка</w:t>
            </w:r>
          </w:p>
        </w:tc>
        <w:tc>
          <w:tcPr>
            <w:tcW w:w="1505"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пос. в см</w:t>
            </w:r>
          </w:p>
        </w:tc>
        <w:tc>
          <w:tcPr>
            <w:tcW w:w="1108"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w:t>
            </w:r>
          </w:p>
        </w:tc>
        <w:tc>
          <w:tcPr>
            <w:tcW w:w="120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w:t>
            </w:r>
          </w:p>
        </w:tc>
        <w:tc>
          <w:tcPr>
            <w:tcW w:w="1514"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w:t>
            </w:r>
          </w:p>
        </w:tc>
      </w:tr>
      <w:tr w:rsidR="00D31280" w:rsidRPr="00FF6765" w:rsidTr="00D31280">
        <w:trPr>
          <w:trHeight w:val="512"/>
          <w:jc w:val="center"/>
        </w:trPr>
        <w:tc>
          <w:tcPr>
            <w:tcW w:w="618"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w:t>
            </w:r>
          </w:p>
        </w:tc>
        <w:tc>
          <w:tcPr>
            <w:tcW w:w="2002" w:type="dxa"/>
            <w:vAlign w:val="center"/>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Глыбоченский ФАП</w:t>
            </w:r>
          </w:p>
        </w:tc>
        <w:tc>
          <w:tcPr>
            <w:tcW w:w="2064"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Трубчевский р-н с. Глыбочка</w:t>
            </w:r>
          </w:p>
        </w:tc>
        <w:tc>
          <w:tcPr>
            <w:tcW w:w="1505"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пос. в см</w:t>
            </w:r>
          </w:p>
        </w:tc>
        <w:tc>
          <w:tcPr>
            <w:tcW w:w="1108"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13</w:t>
            </w:r>
          </w:p>
        </w:tc>
        <w:tc>
          <w:tcPr>
            <w:tcW w:w="120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13</w:t>
            </w:r>
          </w:p>
        </w:tc>
        <w:tc>
          <w:tcPr>
            <w:tcW w:w="1514"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w:t>
            </w:r>
          </w:p>
        </w:tc>
      </w:tr>
      <w:tr w:rsidR="00D31280" w:rsidRPr="00FF6765" w:rsidTr="00D31280">
        <w:trPr>
          <w:trHeight w:val="512"/>
          <w:jc w:val="center"/>
        </w:trPr>
        <w:tc>
          <w:tcPr>
            <w:tcW w:w="618"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4</w:t>
            </w:r>
          </w:p>
        </w:tc>
        <w:tc>
          <w:tcPr>
            <w:tcW w:w="2002" w:type="dxa"/>
            <w:vAlign w:val="center"/>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Сагутьевский ФАП</w:t>
            </w:r>
          </w:p>
        </w:tc>
        <w:tc>
          <w:tcPr>
            <w:tcW w:w="2064"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Трубчевский р-н</w:t>
            </w: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 Сагутьево</w:t>
            </w:r>
          </w:p>
        </w:tc>
        <w:tc>
          <w:tcPr>
            <w:tcW w:w="1505"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пос. в см</w:t>
            </w:r>
          </w:p>
        </w:tc>
        <w:tc>
          <w:tcPr>
            <w:tcW w:w="1108"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22</w:t>
            </w:r>
          </w:p>
        </w:tc>
        <w:tc>
          <w:tcPr>
            <w:tcW w:w="120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22</w:t>
            </w:r>
          </w:p>
        </w:tc>
        <w:tc>
          <w:tcPr>
            <w:tcW w:w="1514"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w:t>
            </w:r>
          </w:p>
        </w:tc>
      </w:tr>
      <w:tr w:rsidR="00D31280" w:rsidRPr="00FF6765" w:rsidTr="00D31280">
        <w:trPr>
          <w:trHeight w:val="512"/>
          <w:jc w:val="center"/>
        </w:trPr>
        <w:tc>
          <w:tcPr>
            <w:tcW w:w="618"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5</w:t>
            </w:r>
          </w:p>
        </w:tc>
        <w:tc>
          <w:tcPr>
            <w:tcW w:w="2002" w:type="dxa"/>
            <w:vAlign w:val="center"/>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Сосновский ФАП</w:t>
            </w:r>
          </w:p>
        </w:tc>
        <w:tc>
          <w:tcPr>
            <w:tcW w:w="2064" w:type="dxa"/>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Трубчевский р-н</w:t>
            </w: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 Сосновка</w:t>
            </w:r>
          </w:p>
        </w:tc>
        <w:tc>
          <w:tcPr>
            <w:tcW w:w="1505"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пос. в см</w:t>
            </w:r>
          </w:p>
        </w:tc>
        <w:tc>
          <w:tcPr>
            <w:tcW w:w="1108"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9</w:t>
            </w:r>
          </w:p>
        </w:tc>
        <w:tc>
          <w:tcPr>
            <w:tcW w:w="120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9</w:t>
            </w:r>
          </w:p>
        </w:tc>
        <w:tc>
          <w:tcPr>
            <w:tcW w:w="1514"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w:t>
            </w:r>
          </w:p>
        </w:tc>
      </w:tr>
    </w:tbl>
    <w:p w:rsidR="002B5E34" w:rsidRPr="00FF6765" w:rsidRDefault="002B5E34" w:rsidP="00D31280">
      <w:pPr>
        <w:spacing w:after="0" w:line="240" w:lineRule="auto"/>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3.2. Прогноз спроса на коммунальные ресурсы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период 2024-2044 гг. спрос на коммунальные ресурсы в Селецком сельском поселении может быть спрогнозирован на основании прогноза экономического развития на данный период и на основании расчета объемов нового жилищного строительства.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Электроснабжение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Основными направлениями развития и модернизации системы электроснабжения Селецкого сельского поселения:</w:t>
      </w:r>
    </w:p>
    <w:p w:rsidR="002B5E34" w:rsidRPr="00FF6765" w:rsidRDefault="002B5E34" w:rsidP="00D31280">
      <w:pPr>
        <w:numPr>
          <w:ilvl w:val="0"/>
          <w:numId w:val="6"/>
        </w:numPr>
        <w:tabs>
          <w:tab w:val="left" w:pos="993"/>
        </w:tabs>
        <w:spacing w:after="0" w:line="240" w:lineRule="auto"/>
        <w:ind w:left="0"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строительство новых трансформаторных подстанций 6(10) кВ, воздушных и кабельных линий электропередачи напряжением 6 и 0,4кВ, а также реконструкция существующих распределительных сетей с целью подключения новых потребителей.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Согласно прогнозу генерального плана Селецкого сельского поселения, прирост электрических нагрузок к 2044 г. не ожидается.</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Реализация программных мероприятий в области электроснабжения направлена на:</w:t>
      </w:r>
    </w:p>
    <w:p w:rsidR="002B5E34" w:rsidRPr="00FF6765" w:rsidRDefault="002B5E34" w:rsidP="00D31280">
      <w:pPr>
        <w:tabs>
          <w:tab w:val="left" w:pos="1256"/>
          <w:tab w:val="left" w:pos="2990"/>
          <w:tab w:val="left" w:pos="5363"/>
          <w:tab w:val="left" w:pos="7456"/>
          <w:tab w:val="left" w:pos="8949"/>
        </w:tabs>
        <w:spacing w:after="0" w:line="240" w:lineRule="auto"/>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реконструкци</w:t>
      </w:r>
      <w:r w:rsidRPr="00FF6765">
        <w:rPr>
          <w:rFonts w:ascii="Times New Roman" w:eastAsia="Calibri" w:hAnsi="Times New Roman" w:cs="Times New Roman"/>
          <w:sz w:val="17"/>
          <w:szCs w:val="17"/>
        </w:rPr>
        <w:t>ю</w:t>
      </w:r>
      <w:r w:rsidRPr="00FF6765">
        <w:rPr>
          <w:rFonts w:ascii="Times New Roman" w:eastAsia="Calibri" w:hAnsi="Times New Roman" w:cs="Times New Roman"/>
          <w:sz w:val="17"/>
          <w:szCs w:val="17"/>
          <w:lang w:val="x-none"/>
        </w:rPr>
        <w:t xml:space="preserve"> существующей системы сетевого электроснабжения поселения;</w:t>
      </w:r>
    </w:p>
    <w:p w:rsidR="002B5E34" w:rsidRPr="00FF6765" w:rsidRDefault="002B5E34" w:rsidP="00D31280">
      <w:pPr>
        <w:tabs>
          <w:tab w:val="left" w:pos="1256"/>
          <w:tab w:val="left" w:pos="2752"/>
          <w:tab w:val="left" w:pos="4735"/>
          <w:tab w:val="left" w:pos="6091"/>
          <w:tab w:val="left" w:pos="7437"/>
          <w:tab w:val="left" w:pos="8248"/>
        </w:tabs>
        <w:spacing w:after="0" w:line="240" w:lineRule="auto"/>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 xml:space="preserve">появление маневренности перевода нагрузки при </w:t>
      </w:r>
      <w:r w:rsidRPr="00FF6765">
        <w:rPr>
          <w:rFonts w:ascii="Times New Roman" w:eastAsia="Calibri" w:hAnsi="Times New Roman" w:cs="Times New Roman"/>
          <w:spacing w:val="-3"/>
          <w:sz w:val="17"/>
          <w:szCs w:val="17"/>
          <w:lang w:val="x-none"/>
        </w:rPr>
        <w:t>повреждении</w:t>
      </w:r>
      <w:r w:rsidRPr="00FF6765">
        <w:rPr>
          <w:rFonts w:ascii="Times New Roman" w:eastAsia="Calibri" w:hAnsi="Times New Roman" w:cs="Times New Roman"/>
          <w:spacing w:val="-3"/>
          <w:sz w:val="17"/>
          <w:szCs w:val="17"/>
        </w:rPr>
        <w:t xml:space="preserve"> </w:t>
      </w:r>
      <w:r w:rsidRPr="00FF6765">
        <w:rPr>
          <w:rFonts w:ascii="Times New Roman" w:eastAsia="Calibri" w:hAnsi="Times New Roman" w:cs="Times New Roman"/>
          <w:sz w:val="17"/>
          <w:szCs w:val="17"/>
          <w:lang w:val="x-none"/>
        </w:rPr>
        <w:t>трансформаторов</w:t>
      </w:r>
      <w:r w:rsidRPr="00FF6765">
        <w:rPr>
          <w:rFonts w:ascii="Times New Roman" w:eastAsia="Calibri" w:hAnsi="Times New Roman" w:cs="Times New Roman"/>
          <w:sz w:val="17"/>
          <w:szCs w:val="17"/>
        </w:rPr>
        <w:t>;</w:t>
      </w:r>
    </w:p>
    <w:p w:rsidR="002B5E34" w:rsidRPr="00FF6765" w:rsidRDefault="002B5E34" w:rsidP="00D31280">
      <w:pPr>
        <w:tabs>
          <w:tab w:val="left" w:pos="1256"/>
        </w:tabs>
        <w:spacing w:after="0" w:line="240" w:lineRule="auto"/>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сокращение потерь при передаче</w:t>
      </w:r>
      <w:r w:rsidRPr="00FF6765">
        <w:rPr>
          <w:rFonts w:ascii="Times New Roman" w:eastAsia="Calibri" w:hAnsi="Times New Roman" w:cs="Times New Roman"/>
          <w:spacing w:val="-4"/>
          <w:sz w:val="17"/>
          <w:szCs w:val="17"/>
          <w:lang w:val="x-none"/>
        </w:rPr>
        <w:t xml:space="preserve"> </w:t>
      </w:r>
      <w:r w:rsidRPr="00FF6765">
        <w:rPr>
          <w:rFonts w:ascii="Times New Roman" w:eastAsia="Calibri" w:hAnsi="Times New Roman" w:cs="Times New Roman"/>
          <w:sz w:val="17"/>
          <w:szCs w:val="17"/>
          <w:lang w:val="x-none"/>
        </w:rPr>
        <w:t>электроэнергии.</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Социальным эффектом от реализации мероприятий по развитию и модернизации системы электроснабжения являются:</w:t>
      </w:r>
    </w:p>
    <w:p w:rsidR="002B5E34" w:rsidRPr="00FF6765" w:rsidRDefault="002B5E34" w:rsidP="00D31280">
      <w:pPr>
        <w:tabs>
          <w:tab w:val="left" w:pos="1256"/>
        </w:tabs>
        <w:spacing w:after="0" w:line="240" w:lineRule="auto"/>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обеспечение бесперебойного</w:t>
      </w:r>
      <w:r w:rsidRPr="00FF6765">
        <w:rPr>
          <w:rFonts w:ascii="Times New Roman" w:eastAsia="Calibri" w:hAnsi="Times New Roman" w:cs="Times New Roman"/>
          <w:spacing w:val="-2"/>
          <w:sz w:val="17"/>
          <w:szCs w:val="17"/>
          <w:lang w:val="x-none"/>
        </w:rPr>
        <w:t xml:space="preserve"> </w:t>
      </w:r>
      <w:r w:rsidRPr="00FF6765">
        <w:rPr>
          <w:rFonts w:ascii="Times New Roman" w:eastAsia="Calibri" w:hAnsi="Times New Roman" w:cs="Times New Roman"/>
          <w:sz w:val="17"/>
          <w:szCs w:val="17"/>
          <w:lang w:val="x-none"/>
        </w:rPr>
        <w:t>электроснабжения;</w:t>
      </w:r>
    </w:p>
    <w:p w:rsidR="002B5E34" w:rsidRPr="00FF6765" w:rsidRDefault="002B5E34" w:rsidP="00D31280">
      <w:pPr>
        <w:tabs>
          <w:tab w:val="left" w:pos="1256"/>
        </w:tabs>
        <w:spacing w:after="0" w:line="240" w:lineRule="auto"/>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уменьшение времени устранения аварий.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Теплоснабжение</w:t>
      </w:r>
    </w:p>
    <w:p w:rsidR="002B5E34" w:rsidRPr="00FF6765" w:rsidRDefault="002B5E34" w:rsidP="00D31280">
      <w:pPr>
        <w:widowControl w:val="0"/>
        <w:autoSpaceDE w:val="0"/>
        <w:autoSpaceDN w:val="0"/>
        <w:adjustRightInd w:val="0"/>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 селе Селец функционирует одна котельная, обеспечивающая нужды в тепловой энергии Селецкого ДК.</w:t>
      </w:r>
    </w:p>
    <w:p w:rsidR="002B5E34" w:rsidRPr="00FF6765" w:rsidRDefault="002B5E34" w:rsidP="00D31280">
      <w:pPr>
        <w:spacing w:after="0" w:line="240" w:lineRule="auto"/>
        <w:ind w:firstLine="83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Теплоснабжение остальной общественно-деловой застройки (школы, детские сады, магазины) на территории сельского поселения осуществляется от индивидуальных источников теплоснабжения (встроенных котельных), работающих на твердых, жидких и газообразных видах топлива, а также на электроэнергии.</w:t>
      </w:r>
    </w:p>
    <w:p w:rsidR="002B5E34" w:rsidRPr="00FF6765" w:rsidRDefault="002B5E34" w:rsidP="00D31280">
      <w:pPr>
        <w:widowControl w:val="0"/>
        <w:autoSpaceDE w:val="0"/>
        <w:autoSpaceDN w:val="0"/>
        <w:adjustRightInd w:val="0"/>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Теплоснабжение индивидуальной жилой застройки осуществляется от индивидуальных отопительных систем (печи, камины, котлы)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Холодное водоснабжение и водоотведение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Основные направления модернизации и развития системы водоснабжения необходимо рассматривать с точки зрения надежности подачи воды населению, теплоисточникам, а также на другие общественные и противопожарные нужды.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Источником хозяйственно-питьевого водоснабжения Селецкого сельского поселения на расчетный срок остаются подземные воды.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Жилой фонд сельского поселения обеспечен централизованным водоснабжением на 100%. Водоснабжение населенных пунктов организуется от существующих, требующих реконструкции и планируемых к строительству новых водозаборных узлов (ВЗУ). Увеличение водопотребления поселения планируется за счет развития объектов хозяйственной деятельности и прироста населения.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Водоотведение</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Сбор сточных вод в населенных </w:t>
      </w:r>
      <w:r w:rsidRPr="00FF6765">
        <w:rPr>
          <w:rFonts w:ascii="Times New Roman" w:eastAsia="Times New Roman" w:hAnsi="Times New Roman" w:cs="Times New Roman"/>
          <w:sz w:val="17"/>
          <w:szCs w:val="17"/>
        </w:rPr>
        <w:t xml:space="preserve">пунктах Селецкого сельского поселения </w:t>
      </w:r>
      <w:r w:rsidRPr="00FF6765">
        <w:rPr>
          <w:rFonts w:ascii="Times New Roman" w:eastAsia="Times New Roman" w:hAnsi="Times New Roman" w:cs="Times New Roman"/>
          <w:sz w:val="17"/>
          <w:szCs w:val="17"/>
          <w:lang w:eastAsia="ru-RU"/>
        </w:rPr>
        <w:t>производится в выгребные ямы. На расчетный срок реализации проекта генерального плана планируется:</w:t>
      </w:r>
    </w:p>
    <w:p w:rsidR="002B5E34" w:rsidRPr="00FF6765" w:rsidRDefault="002B5E34" w:rsidP="00D31280">
      <w:pPr>
        <w:numPr>
          <w:ilvl w:val="0"/>
          <w:numId w:val="16"/>
        </w:numPr>
        <w:tabs>
          <w:tab w:val="left" w:pos="960"/>
        </w:tabs>
        <w:spacing w:after="0" w:line="240" w:lineRule="auto"/>
        <w:ind w:left="0" w:firstLine="709"/>
        <w:contextualSpacing/>
        <w:jc w:val="both"/>
        <w:rPr>
          <w:rFonts w:ascii="Times New Roman" w:eastAsia="Times New Roman" w:hAnsi="Times New Roman" w:cs="Times New Roman"/>
          <w:sz w:val="17"/>
          <w:szCs w:val="17"/>
          <w:lang w:val="x-none" w:eastAsia="x-none"/>
        </w:rPr>
      </w:pPr>
      <w:r w:rsidRPr="00FF6765">
        <w:rPr>
          <w:rFonts w:ascii="Times New Roman" w:eastAsia="Times New Roman" w:hAnsi="Times New Roman" w:cs="Times New Roman"/>
          <w:sz w:val="17"/>
          <w:szCs w:val="17"/>
          <w:lang w:val="x-none" w:eastAsia="x-none"/>
        </w:rPr>
        <w:t>Строительство очистных сооружений и сетей канализации в деревне Сосновка.</w:t>
      </w:r>
    </w:p>
    <w:p w:rsidR="002B5E34" w:rsidRPr="00FF6765" w:rsidRDefault="002B5E34" w:rsidP="00D31280">
      <w:pPr>
        <w:numPr>
          <w:ilvl w:val="0"/>
          <w:numId w:val="16"/>
        </w:numPr>
        <w:tabs>
          <w:tab w:val="left" w:pos="960"/>
        </w:tabs>
        <w:spacing w:after="0" w:line="240" w:lineRule="auto"/>
        <w:ind w:left="0" w:firstLine="709"/>
        <w:contextualSpacing/>
        <w:jc w:val="both"/>
        <w:rPr>
          <w:rFonts w:ascii="Times New Roman" w:eastAsia="Times New Roman" w:hAnsi="Times New Roman" w:cs="Times New Roman"/>
          <w:sz w:val="17"/>
          <w:szCs w:val="17"/>
          <w:lang w:val="x-none" w:eastAsia="x-none"/>
        </w:rPr>
      </w:pPr>
      <w:r w:rsidRPr="00FF6765">
        <w:rPr>
          <w:rFonts w:ascii="Times New Roman" w:eastAsia="Times New Roman" w:hAnsi="Times New Roman" w:cs="Times New Roman"/>
          <w:sz w:val="17"/>
          <w:szCs w:val="17"/>
          <w:lang w:val="x-none" w:eastAsia="x-none"/>
        </w:rPr>
        <w:lastRenderedPageBreak/>
        <w:t>Строительство очистных сооружений и сетей канализации в деревне Хотьяновка.</w:t>
      </w:r>
    </w:p>
    <w:p w:rsidR="002B5E34" w:rsidRPr="00FF6765" w:rsidRDefault="002B5E34" w:rsidP="00D31280">
      <w:pPr>
        <w:numPr>
          <w:ilvl w:val="0"/>
          <w:numId w:val="16"/>
        </w:numPr>
        <w:tabs>
          <w:tab w:val="left" w:pos="960"/>
        </w:tabs>
        <w:spacing w:after="0" w:line="240" w:lineRule="auto"/>
        <w:ind w:left="0" w:firstLine="709"/>
        <w:contextualSpacing/>
        <w:jc w:val="both"/>
        <w:rPr>
          <w:rFonts w:ascii="Times New Roman" w:eastAsia="Times New Roman" w:hAnsi="Times New Roman" w:cs="Times New Roman"/>
          <w:sz w:val="17"/>
          <w:szCs w:val="17"/>
          <w:lang w:val="x-none" w:eastAsia="x-none"/>
        </w:rPr>
      </w:pPr>
      <w:r w:rsidRPr="00FF6765">
        <w:rPr>
          <w:rFonts w:ascii="Times New Roman" w:eastAsia="Times New Roman" w:hAnsi="Times New Roman" w:cs="Times New Roman"/>
          <w:sz w:val="17"/>
          <w:szCs w:val="17"/>
          <w:lang w:val="x-none" w:eastAsia="x-none"/>
        </w:rPr>
        <w:t>Строительство очистных сооружений и сетей канализации в деревне Удолье.</w:t>
      </w:r>
    </w:p>
    <w:p w:rsidR="002B5E34" w:rsidRPr="00FF6765" w:rsidRDefault="002B5E34" w:rsidP="00D31280">
      <w:pPr>
        <w:numPr>
          <w:ilvl w:val="0"/>
          <w:numId w:val="16"/>
        </w:numPr>
        <w:tabs>
          <w:tab w:val="left" w:pos="960"/>
        </w:tabs>
        <w:spacing w:after="0" w:line="240" w:lineRule="auto"/>
        <w:ind w:left="0" w:firstLine="709"/>
        <w:contextualSpacing/>
        <w:jc w:val="both"/>
        <w:rPr>
          <w:rFonts w:ascii="Times New Roman" w:eastAsia="Times New Roman" w:hAnsi="Times New Roman" w:cs="Times New Roman"/>
          <w:sz w:val="17"/>
          <w:szCs w:val="17"/>
          <w:lang w:val="x-none" w:eastAsia="x-none"/>
        </w:rPr>
      </w:pPr>
      <w:r w:rsidRPr="00FF6765">
        <w:rPr>
          <w:rFonts w:ascii="Times New Roman" w:eastAsia="Times New Roman" w:hAnsi="Times New Roman" w:cs="Times New Roman"/>
          <w:sz w:val="17"/>
          <w:szCs w:val="17"/>
          <w:lang w:val="x-none" w:eastAsia="x-none"/>
        </w:rPr>
        <w:t>Строительство очистных сооружений и сетей канализации в селе Селец.</w:t>
      </w:r>
    </w:p>
    <w:p w:rsidR="002B5E34" w:rsidRPr="00FF6765" w:rsidRDefault="002B5E34" w:rsidP="00D31280">
      <w:pPr>
        <w:numPr>
          <w:ilvl w:val="0"/>
          <w:numId w:val="16"/>
        </w:numPr>
        <w:tabs>
          <w:tab w:val="left" w:pos="960"/>
        </w:tabs>
        <w:spacing w:after="0" w:line="240" w:lineRule="auto"/>
        <w:ind w:left="0" w:firstLine="709"/>
        <w:contextualSpacing/>
        <w:jc w:val="both"/>
        <w:rPr>
          <w:rFonts w:ascii="Times New Roman" w:eastAsia="Times New Roman" w:hAnsi="Times New Roman" w:cs="Times New Roman"/>
          <w:sz w:val="17"/>
          <w:szCs w:val="17"/>
          <w:lang w:val="x-none" w:eastAsia="x-none"/>
        </w:rPr>
      </w:pPr>
      <w:r w:rsidRPr="00FF6765">
        <w:rPr>
          <w:rFonts w:ascii="Times New Roman" w:eastAsia="Times New Roman" w:hAnsi="Times New Roman" w:cs="Times New Roman"/>
          <w:sz w:val="17"/>
          <w:szCs w:val="17"/>
          <w:lang w:val="x-none" w:eastAsia="x-none"/>
        </w:rPr>
        <w:t>Строительство очистных сооружений и сетей канализации в деревне Глыбочка.</w:t>
      </w:r>
    </w:p>
    <w:p w:rsidR="002B5E34" w:rsidRPr="00FF6765" w:rsidRDefault="002B5E34" w:rsidP="00D31280">
      <w:pPr>
        <w:numPr>
          <w:ilvl w:val="0"/>
          <w:numId w:val="16"/>
        </w:numPr>
        <w:tabs>
          <w:tab w:val="left" w:pos="960"/>
        </w:tabs>
        <w:spacing w:after="0" w:line="240" w:lineRule="auto"/>
        <w:ind w:left="0" w:firstLine="709"/>
        <w:contextualSpacing/>
        <w:jc w:val="both"/>
        <w:rPr>
          <w:rFonts w:ascii="Times New Roman" w:eastAsia="Times New Roman" w:hAnsi="Times New Roman" w:cs="Times New Roman"/>
          <w:sz w:val="17"/>
          <w:szCs w:val="17"/>
          <w:lang w:val="x-none" w:eastAsia="x-none"/>
        </w:rPr>
      </w:pPr>
      <w:r w:rsidRPr="00FF6765">
        <w:rPr>
          <w:rFonts w:ascii="Times New Roman" w:eastAsia="Times New Roman" w:hAnsi="Times New Roman" w:cs="Times New Roman"/>
          <w:sz w:val="17"/>
          <w:szCs w:val="17"/>
          <w:lang w:val="x-none" w:eastAsia="x-none"/>
        </w:rPr>
        <w:t>Строительство очистных сооружений и сетей канализации в селе Алешенка.</w:t>
      </w:r>
    </w:p>
    <w:p w:rsidR="002B5E34" w:rsidRPr="00FF6765" w:rsidRDefault="002B5E34" w:rsidP="00D31280">
      <w:pPr>
        <w:numPr>
          <w:ilvl w:val="0"/>
          <w:numId w:val="16"/>
        </w:numPr>
        <w:tabs>
          <w:tab w:val="left" w:pos="960"/>
        </w:tabs>
        <w:spacing w:after="0" w:line="240" w:lineRule="auto"/>
        <w:ind w:left="0" w:firstLine="709"/>
        <w:contextualSpacing/>
        <w:jc w:val="both"/>
        <w:rPr>
          <w:rFonts w:ascii="Times New Roman" w:eastAsia="Times New Roman" w:hAnsi="Times New Roman" w:cs="Times New Roman"/>
          <w:sz w:val="17"/>
          <w:szCs w:val="17"/>
          <w:lang w:val="x-none" w:eastAsia="x-none"/>
        </w:rPr>
      </w:pPr>
      <w:r w:rsidRPr="00FF6765">
        <w:rPr>
          <w:rFonts w:ascii="Times New Roman" w:eastAsia="Times New Roman" w:hAnsi="Times New Roman" w:cs="Times New Roman"/>
          <w:sz w:val="17"/>
          <w:szCs w:val="17"/>
          <w:lang w:val="x-none" w:eastAsia="x-none"/>
        </w:rPr>
        <w:t>Строительство одних очистных сооружений, а также сетей канализации для деревни Сагутьево и села Любец.</w:t>
      </w:r>
    </w:p>
    <w:p w:rsidR="002B5E34" w:rsidRPr="00FF6765" w:rsidRDefault="002B5E34" w:rsidP="00D31280">
      <w:pPr>
        <w:numPr>
          <w:ilvl w:val="0"/>
          <w:numId w:val="16"/>
        </w:numPr>
        <w:tabs>
          <w:tab w:val="left" w:pos="960"/>
        </w:tabs>
        <w:spacing w:after="0" w:line="240" w:lineRule="auto"/>
        <w:ind w:left="0" w:firstLine="709"/>
        <w:contextualSpacing/>
        <w:jc w:val="both"/>
        <w:rPr>
          <w:rFonts w:ascii="Times New Roman" w:eastAsia="Times New Roman" w:hAnsi="Times New Roman" w:cs="Times New Roman"/>
          <w:sz w:val="17"/>
          <w:szCs w:val="17"/>
          <w:lang w:val="x-none" w:eastAsia="x-none"/>
        </w:rPr>
      </w:pPr>
      <w:r w:rsidRPr="00FF6765">
        <w:rPr>
          <w:rFonts w:ascii="Times New Roman" w:eastAsia="Times New Roman" w:hAnsi="Times New Roman" w:cs="Times New Roman"/>
          <w:sz w:val="17"/>
          <w:szCs w:val="17"/>
        </w:rPr>
        <w:t xml:space="preserve">Обеспечение локальных систем водоотведения (у каждого потребителя) на хуторе Хуркачовка, в поселке Будимир, деревне Хатуша, деревне Любовня, деревне Боршня, поселке Новоивановский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Газоснабжение</w:t>
      </w:r>
    </w:p>
    <w:p w:rsidR="002B5E34" w:rsidRPr="00FF6765" w:rsidRDefault="002B5E34" w:rsidP="006F5D58">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Прогноз спроса на газоснабжение планируется на основе анализа ситуации, сложившейся в экономике и социальной сфере </w:t>
      </w:r>
      <w:r w:rsidRPr="00FF6765">
        <w:rPr>
          <w:rFonts w:ascii="Times New Roman" w:eastAsia="Times New Roman" w:hAnsi="Times New Roman" w:cs="Times New Roman"/>
          <w:sz w:val="17"/>
          <w:szCs w:val="17"/>
        </w:rPr>
        <w:t>Селецкого сельского поселения</w:t>
      </w:r>
      <w:r w:rsidR="006F5D58">
        <w:rPr>
          <w:rFonts w:ascii="Times New Roman" w:eastAsia="Times New Roman" w:hAnsi="Times New Roman" w:cs="Times New Roman"/>
          <w:sz w:val="17"/>
          <w:szCs w:val="17"/>
          <w:lang w:eastAsia="ru-RU"/>
        </w:rPr>
        <w:t xml:space="preserve">. </w:t>
      </w:r>
      <w:r w:rsidRPr="00FF6765">
        <w:rPr>
          <w:rFonts w:ascii="Times New Roman" w:eastAsia="Times New Roman" w:hAnsi="Times New Roman" w:cs="Times New Roman"/>
          <w:sz w:val="17"/>
          <w:szCs w:val="17"/>
          <w:lang w:eastAsia="ru-RU"/>
        </w:rPr>
        <w:t xml:space="preserve">Увеличение потребления газа на период действия Программы ежегодно будет расти в связи со строительством жилых домов с индивидуальным отоплением. </w:t>
      </w:r>
    </w:p>
    <w:p w:rsidR="006F5D58" w:rsidRDefault="006F5D58" w:rsidP="00D31280">
      <w:pPr>
        <w:spacing w:after="0" w:line="240" w:lineRule="auto"/>
        <w:ind w:firstLine="709"/>
        <w:jc w:val="both"/>
        <w:outlineLvl w:val="1"/>
        <w:rPr>
          <w:rFonts w:ascii="Times New Roman" w:eastAsia="Calibri" w:hAnsi="Times New Roman" w:cs="Times New Roman"/>
          <w:bCs/>
          <w:sz w:val="17"/>
          <w:szCs w:val="17"/>
          <w:lang w:eastAsia="ru-RU"/>
        </w:rPr>
      </w:pPr>
    </w:p>
    <w:p w:rsidR="002B5E34" w:rsidRPr="00FF6765" w:rsidRDefault="002B5E34" w:rsidP="00D31280">
      <w:pPr>
        <w:spacing w:after="0" w:line="240" w:lineRule="auto"/>
        <w:ind w:firstLine="709"/>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4. Целевые показатели развития коммунальной инфраструктуры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 данном разделе приводятся количественные показатели целевых характеристик коммунальной инфраструктуры </w:t>
      </w:r>
      <w:r w:rsidRPr="00FF6765">
        <w:rPr>
          <w:rFonts w:ascii="Times New Roman" w:eastAsia="Times New Roman" w:hAnsi="Times New Roman" w:cs="Times New Roman"/>
          <w:sz w:val="17"/>
          <w:szCs w:val="17"/>
        </w:rPr>
        <w:t>Селецкого сельского поселения</w:t>
      </w:r>
      <w:r w:rsidRPr="00FF6765">
        <w:rPr>
          <w:rFonts w:ascii="Times New Roman" w:eastAsia="Times New Roman" w:hAnsi="Times New Roman" w:cs="Times New Roman"/>
          <w:sz w:val="17"/>
          <w:szCs w:val="17"/>
          <w:lang w:eastAsia="ru-RU"/>
        </w:rPr>
        <w:t>, которые должны быть достигнуты по итогам выполнения Программы комплексного развития.</w:t>
      </w: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4.1. Целевые индикаторы и показатели развития системы теплоснабжения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Централизованное теплоснабжение на территории поселения отсутствует, на срок действия программы не предусматривается.</w:t>
      </w: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4.2. Целевые индикаторы и показатели развития системы водоснабжения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Целевые показатели системы водоснабжения </w:t>
      </w:r>
      <w:r w:rsidRPr="00FF6765">
        <w:rPr>
          <w:rFonts w:ascii="Times New Roman" w:eastAsia="Times New Roman" w:hAnsi="Times New Roman" w:cs="Times New Roman"/>
          <w:sz w:val="17"/>
          <w:szCs w:val="17"/>
        </w:rPr>
        <w:t xml:space="preserve">Селецкого сельского поселения </w:t>
      </w:r>
      <w:r w:rsidRPr="00FF6765">
        <w:rPr>
          <w:rFonts w:ascii="Times New Roman" w:eastAsia="Times New Roman" w:hAnsi="Times New Roman" w:cs="Times New Roman"/>
          <w:sz w:val="17"/>
          <w:szCs w:val="17"/>
          <w:lang w:eastAsia="ru-RU"/>
        </w:rPr>
        <w:t>представлены в таблице ниже.</w:t>
      </w: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4.3. Целевые индикаторы и показатели развития системы водоотведения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Централизованное водоотведение на территории поселения отсутствует. </w:t>
      </w:r>
      <w:r w:rsidRPr="00FF6765">
        <w:rPr>
          <w:rFonts w:ascii="Times New Roman" w:eastAsia="Times New Roman" w:hAnsi="Times New Roman" w:cs="Times New Roman"/>
          <w:sz w:val="17"/>
          <w:szCs w:val="17"/>
          <w:lang w:eastAsia="ar-SA"/>
        </w:rPr>
        <w:t xml:space="preserve">Схемой водоснабжения и водоотведения </w:t>
      </w:r>
      <w:r w:rsidRPr="00FF6765">
        <w:rPr>
          <w:rFonts w:ascii="Times New Roman" w:eastAsia="Times New Roman" w:hAnsi="Times New Roman" w:cs="Times New Roman"/>
          <w:sz w:val="17"/>
          <w:szCs w:val="17"/>
          <w:lang w:eastAsia="ru-RU"/>
        </w:rPr>
        <w:t xml:space="preserve">Селецкого сельского поселения </w:t>
      </w:r>
      <w:r w:rsidRPr="00FF6765">
        <w:rPr>
          <w:rFonts w:ascii="Times New Roman" w:eastAsia="Times New Roman" w:hAnsi="Times New Roman" w:cs="Times New Roman"/>
          <w:sz w:val="17"/>
          <w:szCs w:val="17"/>
          <w:lang w:eastAsia="ar-SA"/>
        </w:rPr>
        <w:t>не предусматривается строительство централизованной канализации и канализационных очистных сооружений</w:t>
      </w:r>
      <w:r w:rsidRPr="00FF6765">
        <w:rPr>
          <w:rFonts w:ascii="Times New Roman" w:eastAsia="Times New Roman" w:hAnsi="Times New Roman" w:cs="Times New Roman"/>
          <w:sz w:val="17"/>
          <w:szCs w:val="17"/>
          <w:lang w:eastAsia="ru-RU"/>
        </w:rPr>
        <w:t>.</w:t>
      </w: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4.4. Целевые индикаторы и показатели развития системы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Системы централизованного газоснабжения </w:t>
      </w:r>
      <w:r w:rsidRPr="00FF6765">
        <w:rPr>
          <w:rFonts w:ascii="Times New Roman" w:eastAsia="Times New Roman" w:hAnsi="Times New Roman" w:cs="Times New Roman"/>
          <w:sz w:val="17"/>
          <w:szCs w:val="17"/>
        </w:rPr>
        <w:t>Селецкого сельского поселения</w:t>
      </w:r>
      <w:r w:rsidRPr="00FF6765">
        <w:rPr>
          <w:rFonts w:ascii="Times New Roman" w:eastAsia="Times New Roman" w:hAnsi="Times New Roman" w:cs="Times New Roman"/>
          <w:sz w:val="17"/>
          <w:szCs w:val="17"/>
          <w:lang w:eastAsia="ru-RU"/>
        </w:rPr>
        <w:t xml:space="preserve"> представлены в таблице ниже.</w:t>
      </w: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4.5. Целевые индикаторы и показатели развития системы электроснабжения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Целевые показатели системы электроснабжения </w:t>
      </w:r>
      <w:r w:rsidRPr="00FF6765">
        <w:rPr>
          <w:rFonts w:ascii="Times New Roman" w:eastAsia="Times New Roman" w:hAnsi="Times New Roman" w:cs="Times New Roman"/>
          <w:sz w:val="17"/>
          <w:szCs w:val="17"/>
        </w:rPr>
        <w:t xml:space="preserve">Селецкого сельского поселения </w:t>
      </w:r>
      <w:r w:rsidRPr="00FF6765">
        <w:rPr>
          <w:rFonts w:ascii="Times New Roman" w:eastAsia="Times New Roman" w:hAnsi="Times New Roman" w:cs="Times New Roman"/>
          <w:sz w:val="17"/>
          <w:szCs w:val="17"/>
          <w:lang w:eastAsia="ru-RU"/>
        </w:rPr>
        <w:t>представлены в таблице ниже.</w:t>
      </w: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4.6. Целевые индикаторы и показатели развития системы сбора и утилизации ТКО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Целевые показатели системы сбора и утилизации ТКО </w:t>
      </w:r>
      <w:r w:rsidRPr="00FF6765">
        <w:rPr>
          <w:rFonts w:ascii="Times New Roman" w:eastAsia="Times New Roman" w:hAnsi="Times New Roman" w:cs="Times New Roman"/>
          <w:sz w:val="17"/>
          <w:szCs w:val="17"/>
        </w:rPr>
        <w:t>Селецкого сельского поселения</w:t>
      </w:r>
      <w:r w:rsidRPr="00FF6765">
        <w:rPr>
          <w:rFonts w:ascii="Times New Roman" w:eastAsia="Times New Roman" w:hAnsi="Times New Roman" w:cs="Times New Roman"/>
          <w:sz w:val="17"/>
          <w:szCs w:val="17"/>
          <w:lang w:eastAsia="ru-RU"/>
        </w:rPr>
        <w:t xml:space="preserve"> представлены в таблице ниже.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sectPr w:rsidR="002B5E34" w:rsidRPr="00FF6765" w:rsidSect="006F5D58">
          <w:footerReference w:type="default" r:id="rId53"/>
          <w:type w:val="nextColumn"/>
          <w:pgSz w:w="11906" w:h="16838" w:code="9"/>
          <w:pgMar w:top="567" w:right="566" w:bottom="709" w:left="851" w:header="709" w:footer="709" w:gutter="0"/>
          <w:cols w:space="720"/>
          <w:docGrid w:linePitch="326"/>
        </w:sectPr>
      </w:pPr>
    </w:p>
    <w:p w:rsidR="002B5E34" w:rsidRPr="00FF6765" w:rsidRDefault="002B5E34" w:rsidP="00D31280">
      <w:pPr>
        <w:spacing w:after="0" w:line="240" w:lineRule="auto"/>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lastRenderedPageBreak/>
        <w:t>Таблица 1.4.1 – Целевые показатели развития системы водоснабжения</w:t>
      </w:r>
    </w:p>
    <w:tbl>
      <w:tblPr>
        <w:tblW w:w="1432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0" w:type="dxa"/>
          <w:right w:w="0" w:type="dxa"/>
        </w:tblCellMar>
        <w:tblLook w:val="01E0" w:firstRow="1" w:lastRow="1" w:firstColumn="1" w:lastColumn="1" w:noHBand="0" w:noVBand="0"/>
      </w:tblPr>
      <w:tblGrid>
        <w:gridCol w:w="3134"/>
        <w:gridCol w:w="3133"/>
        <w:gridCol w:w="1319"/>
        <w:gridCol w:w="890"/>
        <w:gridCol w:w="858"/>
        <w:gridCol w:w="856"/>
        <w:gridCol w:w="878"/>
        <w:gridCol w:w="803"/>
        <w:gridCol w:w="766"/>
        <w:gridCol w:w="952"/>
        <w:gridCol w:w="738"/>
      </w:tblGrid>
      <w:tr w:rsidR="00D31280" w:rsidRPr="00FF6765" w:rsidTr="00D31280">
        <w:trPr>
          <w:trHeight w:val="350"/>
          <w:tblHeader/>
          <w:jc w:val="center"/>
        </w:trPr>
        <w:tc>
          <w:tcPr>
            <w:tcW w:w="3134"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Показатели</w:t>
            </w: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tc>
        <w:tc>
          <w:tcPr>
            <w:tcW w:w="3133"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Наименование</w:t>
            </w:r>
          </w:p>
        </w:tc>
        <w:tc>
          <w:tcPr>
            <w:tcW w:w="1319"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Единица измерения</w:t>
            </w:r>
          </w:p>
        </w:tc>
        <w:tc>
          <w:tcPr>
            <w:tcW w:w="6741" w:type="dxa"/>
            <w:gridSpan w:val="8"/>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Значение по годам</w:t>
            </w:r>
          </w:p>
        </w:tc>
      </w:tr>
      <w:tr w:rsidR="00D31280" w:rsidRPr="00FF6765" w:rsidTr="00D31280">
        <w:trPr>
          <w:trHeight w:val="350"/>
          <w:tblHeader/>
          <w:jc w:val="center"/>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tc>
        <w:tc>
          <w:tcPr>
            <w:tcW w:w="3133"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tc>
        <w:tc>
          <w:tcPr>
            <w:tcW w:w="1319"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tc>
        <w:tc>
          <w:tcPr>
            <w:tcW w:w="89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2024</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2025</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2026</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2027</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2028</w:t>
            </w:r>
          </w:p>
        </w:tc>
        <w:tc>
          <w:tcPr>
            <w:tcW w:w="76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2029</w:t>
            </w:r>
          </w:p>
        </w:tc>
        <w:tc>
          <w:tcPr>
            <w:tcW w:w="95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2030</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2044</w:t>
            </w:r>
          </w:p>
        </w:tc>
      </w:tr>
      <w:tr w:rsidR="00D31280" w:rsidRPr="00FF6765" w:rsidTr="00D31280">
        <w:trPr>
          <w:trHeight w:hRule="exact" w:val="28"/>
          <w:jc w:val="center"/>
        </w:trPr>
        <w:tc>
          <w:tcPr>
            <w:tcW w:w="3134"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p>
        </w:tc>
        <w:tc>
          <w:tcPr>
            <w:tcW w:w="3133"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w w:val="97"/>
                <w:sz w:val="17"/>
                <w:szCs w:val="17"/>
                <w:lang w:val="en-US"/>
              </w:rPr>
            </w:pPr>
          </w:p>
        </w:tc>
        <w:tc>
          <w:tcPr>
            <w:tcW w:w="890"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858"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856"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878"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803"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766"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952"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c>
          <w:tcPr>
            <w:tcW w:w="738"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p>
        </w:tc>
      </w:tr>
      <w:tr w:rsidR="00D31280" w:rsidRPr="00FF6765" w:rsidTr="00D31280">
        <w:trPr>
          <w:trHeight w:val="737"/>
          <w:jc w:val="center"/>
        </w:trPr>
        <w:tc>
          <w:tcPr>
            <w:tcW w:w="3134"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Доступность</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товаров и услуг для потребителей</w:t>
            </w: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потребителей в жилых домах, обеспеченных доступом</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к коммунальной инфраструктуре</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w w:val="97"/>
                <w:sz w:val="17"/>
                <w:szCs w:val="17"/>
                <w:lang w:val="en-US"/>
              </w:rPr>
              <w:t>%</w:t>
            </w:r>
          </w:p>
        </w:tc>
        <w:tc>
          <w:tcPr>
            <w:tcW w:w="89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91</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92</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93</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94</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95</w:t>
            </w:r>
          </w:p>
        </w:tc>
        <w:tc>
          <w:tcPr>
            <w:tcW w:w="76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96</w:t>
            </w:r>
          </w:p>
        </w:tc>
        <w:tc>
          <w:tcPr>
            <w:tcW w:w="95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97</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98</w:t>
            </w:r>
          </w:p>
        </w:tc>
      </w:tr>
      <w:tr w:rsidR="00D31280" w:rsidRPr="00FF6765" w:rsidTr="00D31280">
        <w:trPr>
          <w:trHeight w:val="761"/>
          <w:jc w:val="center"/>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расходов на оплату услуг в совокупном доходе населения</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w w:val="97"/>
                <w:sz w:val="17"/>
                <w:szCs w:val="17"/>
                <w:lang w:val="en-US"/>
              </w:rPr>
              <w:t>%</w:t>
            </w:r>
          </w:p>
        </w:tc>
        <w:tc>
          <w:tcPr>
            <w:tcW w:w="89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1,29</w:t>
            </w:r>
          </w:p>
          <w:p w:rsidR="002B5E34" w:rsidRPr="00FF6765" w:rsidRDefault="002B5E34" w:rsidP="00D31280">
            <w:pPr>
              <w:spacing w:after="0" w:line="240" w:lineRule="auto"/>
              <w:jc w:val="center"/>
              <w:rPr>
                <w:rFonts w:ascii="Times New Roman" w:eastAsia="Times New Roman" w:hAnsi="Times New Roman" w:cs="Times New Roman"/>
                <w:sz w:val="17"/>
                <w:szCs w:val="17"/>
                <w:lang w:val="en-US" w:eastAsia="ru-RU"/>
              </w:rPr>
            </w:pP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1,35</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1,36</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1,40</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1,44</w:t>
            </w:r>
          </w:p>
        </w:tc>
        <w:tc>
          <w:tcPr>
            <w:tcW w:w="76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1,44</w:t>
            </w:r>
          </w:p>
        </w:tc>
        <w:tc>
          <w:tcPr>
            <w:tcW w:w="95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1,41</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1,39</w:t>
            </w:r>
          </w:p>
        </w:tc>
      </w:tr>
      <w:tr w:rsidR="00D31280" w:rsidRPr="00FF6765" w:rsidTr="00D31280">
        <w:trPr>
          <w:trHeight w:val="284"/>
          <w:jc w:val="center"/>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Удельное водопотребление</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л/</w:t>
            </w:r>
            <w:r w:rsidRPr="00FF6765">
              <w:rPr>
                <w:rFonts w:ascii="Times New Roman" w:eastAsia="Calibri" w:hAnsi="Times New Roman" w:cs="Times New Roman"/>
                <w:sz w:val="17"/>
                <w:szCs w:val="17"/>
              </w:rPr>
              <w:t>сут. на человека</w:t>
            </w:r>
          </w:p>
        </w:tc>
        <w:tc>
          <w:tcPr>
            <w:tcW w:w="89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180</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180</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180</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180</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180</w:t>
            </w:r>
          </w:p>
        </w:tc>
        <w:tc>
          <w:tcPr>
            <w:tcW w:w="76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180</w:t>
            </w:r>
          </w:p>
        </w:tc>
        <w:tc>
          <w:tcPr>
            <w:tcW w:w="95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180</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180</w:t>
            </w:r>
          </w:p>
        </w:tc>
      </w:tr>
      <w:tr w:rsidR="00D31280" w:rsidRPr="00FF6765" w:rsidTr="00D31280">
        <w:trPr>
          <w:trHeight w:val="510"/>
          <w:jc w:val="center"/>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Тариф на потребление</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ресурса </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руб.</w:t>
            </w:r>
            <w:r w:rsidRPr="00FF6765">
              <w:rPr>
                <w:rFonts w:ascii="Times New Roman" w:eastAsia="Calibri" w:hAnsi="Times New Roman" w:cs="Times New Roman"/>
                <w:sz w:val="17"/>
                <w:szCs w:val="17"/>
                <w:lang w:val="en-US"/>
              </w:rPr>
              <w:t>/ м</w:t>
            </w:r>
            <w:r w:rsidRPr="00FF6765">
              <w:rPr>
                <w:rFonts w:ascii="Times New Roman" w:eastAsia="Calibri" w:hAnsi="Times New Roman" w:cs="Times New Roman"/>
                <w:sz w:val="17"/>
                <w:szCs w:val="17"/>
                <w:vertAlign w:val="superscript"/>
                <w:lang w:val="en-US"/>
              </w:rPr>
              <w:t>3</w:t>
            </w:r>
          </w:p>
        </w:tc>
        <w:tc>
          <w:tcPr>
            <w:tcW w:w="89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bCs/>
                <w:iCs/>
                <w:sz w:val="17"/>
                <w:szCs w:val="17"/>
                <w:lang w:eastAsia="ru-RU"/>
              </w:rPr>
              <w:t>29,51</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bCs/>
                <w:iCs/>
                <w:sz w:val="17"/>
                <w:szCs w:val="17"/>
                <w:lang w:eastAsia="ru-RU"/>
              </w:rPr>
              <w:t>28,86</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bCs/>
                <w:iCs/>
                <w:sz w:val="17"/>
                <w:szCs w:val="17"/>
                <w:lang w:eastAsia="ru-RU"/>
              </w:rPr>
              <w:t>30,27</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31,63</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33,05</w:t>
            </w:r>
          </w:p>
        </w:tc>
        <w:tc>
          <w:tcPr>
            <w:tcW w:w="76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34,54</w:t>
            </w:r>
          </w:p>
        </w:tc>
        <w:tc>
          <w:tcPr>
            <w:tcW w:w="95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36,27</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64,28</w:t>
            </w:r>
          </w:p>
        </w:tc>
      </w:tr>
      <w:tr w:rsidR="00D31280" w:rsidRPr="00FF6765" w:rsidTr="00D31280">
        <w:trPr>
          <w:trHeight w:val="52"/>
          <w:jc w:val="center"/>
        </w:trPr>
        <w:tc>
          <w:tcPr>
            <w:tcW w:w="3134"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Спрос на коммунальные ресурсы</w:t>
            </w: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Величина новых присоединяемых нагрузок</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тыс.м3/год</w:t>
            </w:r>
          </w:p>
        </w:tc>
        <w:tc>
          <w:tcPr>
            <w:tcW w:w="89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1,75</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2,34</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1,75</w:t>
            </w:r>
          </w:p>
        </w:tc>
        <w:tc>
          <w:tcPr>
            <w:tcW w:w="766"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0,23</w:t>
            </w:r>
          </w:p>
        </w:tc>
        <w:tc>
          <w:tcPr>
            <w:tcW w:w="952"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0,24</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0,99</w:t>
            </w:r>
          </w:p>
        </w:tc>
      </w:tr>
      <w:tr w:rsidR="00D31280" w:rsidRPr="00FF6765" w:rsidTr="00D31280">
        <w:trPr>
          <w:trHeight w:val="218"/>
          <w:jc w:val="center"/>
        </w:trPr>
        <w:tc>
          <w:tcPr>
            <w:tcW w:w="3134"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Показатели эффективности производства и транспортировки ресурсов</w:t>
            </w: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Собственные нужды</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тыс. м3/год</w:t>
            </w:r>
          </w:p>
        </w:tc>
        <w:tc>
          <w:tcPr>
            <w:tcW w:w="89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tc>
        <w:tc>
          <w:tcPr>
            <w:tcW w:w="85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tc>
        <w:tc>
          <w:tcPr>
            <w:tcW w:w="85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tc>
        <w:tc>
          <w:tcPr>
            <w:tcW w:w="87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tc>
        <w:tc>
          <w:tcPr>
            <w:tcW w:w="803"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tc>
        <w:tc>
          <w:tcPr>
            <w:tcW w:w="76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tc>
        <w:tc>
          <w:tcPr>
            <w:tcW w:w="95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tc>
        <w:tc>
          <w:tcPr>
            <w:tcW w:w="73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tc>
      </w:tr>
      <w:tr w:rsidR="00D31280" w:rsidRPr="00FF6765" w:rsidTr="00D31280">
        <w:trPr>
          <w:trHeight w:val="284"/>
          <w:jc w:val="center"/>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Уровень потерь в сети</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w:t>
            </w:r>
          </w:p>
        </w:tc>
        <w:tc>
          <w:tcPr>
            <w:tcW w:w="89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28</w:t>
            </w:r>
          </w:p>
        </w:tc>
        <w:tc>
          <w:tcPr>
            <w:tcW w:w="85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85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87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803"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76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95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c>
          <w:tcPr>
            <w:tcW w:w="73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w:t>
            </w:r>
          </w:p>
        </w:tc>
      </w:tr>
      <w:tr w:rsidR="00D31280" w:rsidRPr="00FF6765" w:rsidTr="00D31280">
        <w:trPr>
          <w:trHeight w:val="284"/>
          <w:jc w:val="center"/>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Коэффициент потерь в сети</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lang w:val="en-US"/>
              </w:rPr>
              <w:t>тыс.м</w:t>
            </w:r>
            <w:r w:rsidRPr="00FF6765">
              <w:rPr>
                <w:rFonts w:ascii="Times New Roman" w:eastAsia="Calibri" w:hAnsi="Times New Roman" w:cs="Times New Roman"/>
                <w:sz w:val="17"/>
                <w:szCs w:val="17"/>
                <w:vertAlign w:val="superscript"/>
                <w:lang w:val="en-US"/>
              </w:rPr>
              <w:t>3</w:t>
            </w:r>
            <w:r w:rsidRPr="00FF6765">
              <w:rPr>
                <w:rFonts w:ascii="Times New Roman" w:eastAsia="Calibri" w:hAnsi="Times New Roman" w:cs="Times New Roman"/>
                <w:sz w:val="17"/>
                <w:szCs w:val="17"/>
                <w:lang w:val="en-US"/>
              </w:rPr>
              <w:t>/</w:t>
            </w:r>
            <w:r w:rsidRPr="00FF6765">
              <w:rPr>
                <w:rFonts w:ascii="Times New Roman" w:eastAsia="Calibri" w:hAnsi="Times New Roman" w:cs="Times New Roman"/>
                <w:sz w:val="17"/>
                <w:szCs w:val="17"/>
              </w:rPr>
              <w:t>км</w:t>
            </w:r>
          </w:p>
        </w:tc>
        <w:tc>
          <w:tcPr>
            <w:tcW w:w="89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0,15</w:t>
            </w:r>
          </w:p>
        </w:tc>
        <w:tc>
          <w:tcPr>
            <w:tcW w:w="85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0,15</w:t>
            </w:r>
          </w:p>
        </w:tc>
        <w:tc>
          <w:tcPr>
            <w:tcW w:w="85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0,15</w:t>
            </w:r>
          </w:p>
        </w:tc>
        <w:tc>
          <w:tcPr>
            <w:tcW w:w="87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0,15</w:t>
            </w:r>
          </w:p>
        </w:tc>
        <w:tc>
          <w:tcPr>
            <w:tcW w:w="803"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0,15</w:t>
            </w:r>
          </w:p>
        </w:tc>
        <w:tc>
          <w:tcPr>
            <w:tcW w:w="76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0,15</w:t>
            </w:r>
          </w:p>
        </w:tc>
        <w:tc>
          <w:tcPr>
            <w:tcW w:w="95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0,15</w:t>
            </w:r>
          </w:p>
        </w:tc>
        <w:tc>
          <w:tcPr>
            <w:tcW w:w="73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0,14</w:t>
            </w:r>
          </w:p>
        </w:tc>
      </w:tr>
      <w:tr w:rsidR="00D31280" w:rsidRPr="00FF6765" w:rsidTr="00D31280">
        <w:trPr>
          <w:trHeight w:val="510"/>
          <w:jc w:val="center"/>
        </w:trPr>
        <w:tc>
          <w:tcPr>
            <w:tcW w:w="3134"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Показатель надежности снабжения потребителей</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услугами</w:t>
            </w: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Аварийность систем коммунальной инфраструктуры</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ед.</w:t>
            </w:r>
            <w:r w:rsidRPr="00FF6765">
              <w:rPr>
                <w:rFonts w:ascii="Times New Roman" w:eastAsia="Calibri" w:hAnsi="Times New Roman" w:cs="Times New Roman"/>
                <w:sz w:val="17"/>
                <w:szCs w:val="17"/>
                <w:lang w:val="en-US"/>
              </w:rPr>
              <w:t>/</w:t>
            </w:r>
            <w:r w:rsidRPr="00FF6765">
              <w:rPr>
                <w:rFonts w:ascii="Times New Roman" w:eastAsia="Calibri" w:hAnsi="Times New Roman" w:cs="Times New Roman"/>
                <w:sz w:val="17"/>
                <w:szCs w:val="17"/>
              </w:rPr>
              <w:t>км</w:t>
            </w:r>
          </w:p>
        </w:tc>
        <w:tc>
          <w:tcPr>
            <w:tcW w:w="89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0,57</w:t>
            </w:r>
          </w:p>
        </w:tc>
        <w:tc>
          <w:tcPr>
            <w:tcW w:w="85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0,54</w:t>
            </w:r>
          </w:p>
        </w:tc>
        <w:tc>
          <w:tcPr>
            <w:tcW w:w="85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0,51</w:t>
            </w:r>
          </w:p>
        </w:tc>
        <w:tc>
          <w:tcPr>
            <w:tcW w:w="87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0,48</w:t>
            </w:r>
          </w:p>
        </w:tc>
        <w:tc>
          <w:tcPr>
            <w:tcW w:w="803"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0,45</w:t>
            </w:r>
          </w:p>
        </w:tc>
        <w:tc>
          <w:tcPr>
            <w:tcW w:w="76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0,42</w:t>
            </w:r>
          </w:p>
        </w:tc>
        <w:tc>
          <w:tcPr>
            <w:tcW w:w="95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0,39</w:t>
            </w:r>
          </w:p>
        </w:tc>
        <w:tc>
          <w:tcPr>
            <w:tcW w:w="73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0,36</w:t>
            </w:r>
          </w:p>
        </w:tc>
      </w:tr>
      <w:tr w:rsidR="00D31280" w:rsidRPr="00FF6765" w:rsidTr="00D31280">
        <w:trPr>
          <w:trHeight w:val="284"/>
          <w:jc w:val="center"/>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Общий средний износ сетей</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w w:val="97"/>
                <w:sz w:val="17"/>
                <w:szCs w:val="17"/>
                <w:lang w:val="en-US"/>
              </w:rPr>
              <w:t>%</w:t>
            </w:r>
          </w:p>
        </w:tc>
        <w:tc>
          <w:tcPr>
            <w:tcW w:w="89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c>
          <w:tcPr>
            <w:tcW w:w="85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78</w:t>
            </w:r>
          </w:p>
        </w:tc>
        <w:tc>
          <w:tcPr>
            <w:tcW w:w="85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75</w:t>
            </w:r>
          </w:p>
        </w:tc>
        <w:tc>
          <w:tcPr>
            <w:tcW w:w="87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70</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68</w:t>
            </w:r>
          </w:p>
        </w:tc>
        <w:tc>
          <w:tcPr>
            <w:tcW w:w="76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65</w:t>
            </w:r>
          </w:p>
        </w:tc>
        <w:tc>
          <w:tcPr>
            <w:tcW w:w="95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63</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60</w:t>
            </w:r>
          </w:p>
        </w:tc>
      </w:tr>
      <w:tr w:rsidR="00D31280" w:rsidRPr="00FF6765" w:rsidTr="00D31280">
        <w:trPr>
          <w:trHeight w:val="510"/>
          <w:jc w:val="center"/>
        </w:trPr>
        <w:tc>
          <w:tcPr>
            <w:tcW w:w="3134"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Показатели качества поставляемого ресурса</w:t>
            </w: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Резерв/дефицит мощности источников водоснабжения</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lang w:val="en-US"/>
              </w:rPr>
              <w:t>тыс.м</w:t>
            </w:r>
            <w:r w:rsidRPr="00FF6765">
              <w:rPr>
                <w:rFonts w:ascii="Times New Roman" w:eastAsia="Calibri" w:hAnsi="Times New Roman" w:cs="Times New Roman"/>
                <w:sz w:val="17"/>
                <w:szCs w:val="17"/>
                <w:vertAlign w:val="superscript"/>
                <w:lang w:val="en-US"/>
              </w:rPr>
              <w:t>3</w:t>
            </w:r>
            <w:r w:rsidRPr="00FF6765">
              <w:rPr>
                <w:rFonts w:ascii="Times New Roman" w:eastAsia="Calibri" w:hAnsi="Times New Roman" w:cs="Times New Roman"/>
                <w:sz w:val="17"/>
                <w:szCs w:val="17"/>
                <w:lang w:val="en-US"/>
              </w:rPr>
              <w:t>/</w:t>
            </w:r>
            <w:r w:rsidRPr="00FF6765">
              <w:rPr>
                <w:rFonts w:ascii="Times New Roman" w:eastAsia="Calibri" w:hAnsi="Times New Roman" w:cs="Times New Roman"/>
                <w:sz w:val="17"/>
                <w:szCs w:val="17"/>
              </w:rPr>
              <w:t>год</w:t>
            </w:r>
          </w:p>
        </w:tc>
        <w:tc>
          <w:tcPr>
            <w:tcW w:w="89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0,03</w:t>
            </w:r>
          </w:p>
        </w:tc>
        <w:tc>
          <w:tcPr>
            <w:tcW w:w="85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0,03</w:t>
            </w:r>
          </w:p>
        </w:tc>
        <w:tc>
          <w:tcPr>
            <w:tcW w:w="85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0,03</w:t>
            </w:r>
          </w:p>
        </w:tc>
        <w:tc>
          <w:tcPr>
            <w:tcW w:w="87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0,03</w:t>
            </w:r>
          </w:p>
        </w:tc>
        <w:tc>
          <w:tcPr>
            <w:tcW w:w="803"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0,03</w:t>
            </w:r>
          </w:p>
        </w:tc>
        <w:tc>
          <w:tcPr>
            <w:tcW w:w="76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0,03</w:t>
            </w:r>
          </w:p>
        </w:tc>
        <w:tc>
          <w:tcPr>
            <w:tcW w:w="95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0,03</w:t>
            </w:r>
          </w:p>
        </w:tc>
        <w:tc>
          <w:tcPr>
            <w:tcW w:w="73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0,03</w:t>
            </w:r>
          </w:p>
        </w:tc>
      </w:tr>
      <w:tr w:rsidR="00D31280" w:rsidRPr="00FF6765" w:rsidTr="00D31280">
        <w:trPr>
          <w:trHeight w:val="794"/>
          <w:jc w:val="center"/>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проб воды в местах водоразбора, соответствующая</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нормативам</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w w:val="97"/>
                <w:sz w:val="17"/>
                <w:szCs w:val="17"/>
                <w:lang w:val="en-US"/>
              </w:rPr>
              <w:t>%</w:t>
            </w:r>
          </w:p>
        </w:tc>
        <w:tc>
          <w:tcPr>
            <w:tcW w:w="89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Times New Roman" w:hAnsi="Times New Roman" w:cs="Times New Roman"/>
                <w:sz w:val="17"/>
                <w:szCs w:val="17"/>
              </w:rPr>
              <w:t>нет данных</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76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95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r w:rsidR="00D31280" w:rsidRPr="00FF6765" w:rsidTr="00D31280">
        <w:trPr>
          <w:trHeight w:val="510"/>
          <w:jc w:val="center"/>
        </w:trPr>
        <w:tc>
          <w:tcPr>
            <w:tcW w:w="3134"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Показатели воздействия на</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окружающую среду</w:t>
            </w: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Объём сбрасываемых неочищенных промывных вод</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тыс.м</w:t>
            </w:r>
            <w:r w:rsidRPr="00FF6765">
              <w:rPr>
                <w:rFonts w:ascii="Times New Roman" w:eastAsia="Calibri" w:hAnsi="Times New Roman" w:cs="Times New Roman"/>
                <w:sz w:val="17"/>
                <w:szCs w:val="17"/>
                <w:vertAlign w:val="superscript"/>
                <w:lang w:val="en-US"/>
              </w:rPr>
              <w:t>3</w:t>
            </w:r>
          </w:p>
        </w:tc>
        <w:tc>
          <w:tcPr>
            <w:tcW w:w="89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85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85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87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803"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76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95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73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r>
      <w:tr w:rsidR="00D31280" w:rsidRPr="00FF6765" w:rsidTr="00D31280">
        <w:trPr>
          <w:trHeight w:val="510"/>
          <w:jc w:val="center"/>
        </w:trPr>
        <w:tc>
          <w:tcPr>
            <w:tcW w:w="3134"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Сбалансированность системы</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коммунальной инфраструктуры</w:t>
            </w: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Уровень загрузки производственных мощностей</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w w:val="97"/>
                <w:sz w:val="17"/>
                <w:szCs w:val="17"/>
                <w:lang w:val="en-US"/>
              </w:rPr>
              <w:t>%</w:t>
            </w:r>
          </w:p>
        </w:tc>
        <w:tc>
          <w:tcPr>
            <w:tcW w:w="89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18,98</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18,92</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19,08</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19,28</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19,42</w:t>
            </w:r>
          </w:p>
        </w:tc>
        <w:tc>
          <w:tcPr>
            <w:tcW w:w="76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19,43</w:t>
            </w:r>
          </w:p>
        </w:tc>
        <w:tc>
          <w:tcPr>
            <w:tcW w:w="95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19,44</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19,52</w:t>
            </w:r>
          </w:p>
        </w:tc>
      </w:tr>
      <w:tr w:rsidR="00D31280" w:rsidRPr="00FF6765" w:rsidTr="00D31280">
        <w:trPr>
          <w:trHeight w:val="510"/>
          <w:jc w:val="center"/>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lang w:val="en-US"/>
              </w:rPr>
            </w:pP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объёма реализуемой воды по</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приборам учёта</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w w:val="97"/>
                <w:sz w:val="17"/>
                <w:szCs w:val="17"/>
                <w:lang w:val="en-US"/>
              </w:rPr>
              <w:t>%</w:t>
            </w:r>
          </w:p>
        </w:tc>
        <w:tc>
          <w:tcPr>
            <w:tcW w:w="89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46</w:t>
            </w:r>
          </w:p>
        </w:tc>
        <w:tc>
          <w:tcPr>
            <w:tcW w:w="85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50</w:t>
            </w:r>
          </w:p>
        </w:tc>
        <w:tc>
          <w:tcPr>
            <w:tcW w:w="85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54</w:t>
            </w:r>
          </w:p>
        </w:tc>
        <w:tc>
          <w:tcPr>
            <w:tcW w:w="87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60</w:t>
            </w:r>
          </w:p>
        </w:tc>
        <w:tc>
          <w:tcPr>
            <w:tcW w:w="803"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65</w:t>
            </w:r>
          </w:p>
        </w:tc>
        <w:tc>
          <w:tcPr>
            <w:tcW w:w="76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70</w:t>
            </w:r>
          </w:p>
        </w:tc>
        <w:tc>
          <w:tcPr>
            <w:tcW w:w="95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75</w:t>
            </w:r>
          </w:p>
        </w:tc>
        <w:tc>
          <w:tcPr>
            <w:tcW w:w="73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90</w:t>
            </w:r>
          </w:p>
        </w:tc>
      </w:tr>
    </w:tbl>
    <w:p w:rsidR="002B5E34" w:rsidRPr="00FF6765" w:rsidRDefault="002B5E34" w:rsidP="00D31280">
      <w:pPr>
        <w:spacing w:after="0" w:line="240" w:lineRule="auto"/>
        <w:rPr>
          <w:rFonts w:ascii="Times New Roman" w:eastAsia="Times New Roman" w:hAnsi="Times New Roman" w:cs="Times New Roman"/>
          <w:sz w:val="17"/>
          <w:szCs w:val="17"/>
          <w:lang w:eastAsia="ru-RU"/>
        </w:rPr>
      </w:pPr>
    </w:p>
    <w:p w:rsidR="002B5E34" w:rsidRPr="00FF6765" w:rsidRDefault="002B5E34" w:rsidP="00D31280">
      <w:pPr>
        <w:spacing w:after="0" w:line="240" w:lineRule="auto"/>
        <w:rPr>
          <w:rFonts w:ascii="Times New Roman" w:eastAsia="Times New Roman" w:hAnsi="Times New Roman" w:cs="Times New Roman"/>
          <w:sz w:val="17"/>
          <w:szCs w:val="17"/>
          <w:lang w:eastAsia="ru-RU"/>
        </w:rPr>
      </w:pPr>
    </w:p>
    <w:p w:rsidR="002B5E34" w:rsidRPr="00FF6765" w:rsidRDefault="002B5E34" w:rsidP="00D31280">
      <w:pPr>
        <w:spacing w:after="0" w:line="240" w:lineRule="auto"/>
        <w:rPr>
          <w:rFonts w:ascii="Times New Roman" w:eastAsia="Times New Roman" w:hAnsi="Times New Roman" w:cs="Times New Roman"/>
          <w:sz w:val="17"/>
          <w:szCs w:val="17"/>
          <w:lang w:eastAsia="ru-RU"/>
        </w:rPr>
      </w:pPr>
    </w:p>
    <w:p w:rsidR="002B5E34" w:rsidRPr="00FF6765" w:rsidRDefault="002B5E34" w:rsidP="00D31280">
      <w:pPr>
        <w:spacing w:after="0" w:line="240" w:lineRule="auto"/>
        <w:rPr>
          <w:rFonts w:ascii="Times New Roman" w:eastAsia="Times New Roman" w:hAnsi="Times New Roman" w:cs="Times New Roman"/>
          <w:sz w:val="17"/>
          <w:szCs w:val="17"/>
          <w:lang w:eastAsia="ru-RU"/>
        </w:rPr>
      </w:pPr>
    </w:p>
    <w:p w:rsidR="002B5E34" w:rsidRPr="00FF6765" w:rsidRDefault="002B5E34" w:rsidP="00D31280">
      <w:pPr>
        <w:spacing w:after="0" w:line="240" w:lineRule="auto"/>
        <w:rPr>
          <w:rFonts w:ascii="Times New Roman" w:eastAsia="Times New Roman" w:hAnsi="Times New Roman" w:cs="Times New Roman"/>
          <w:sz w:val="17"/>
          <w:szCs w:val="17"/>
          <w:lang w:eastAsia="ru-RU"/>
        </w:rPr>
      </w:pPr>
    </w:p>
    <w:p w:rsidR="002B5E34" w:rsidRPr="00FF6765" w:rsidRDefault="002B5E34" w:rsidP="00D31280">
      <w:pPr>
        <w:spacing w:after="0" w:line="240" w:lineRule="auto"/>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Целевые показатели развития системы газоснабжения</w:t>
      </w:r>
    </w:p>
    <w:tbl>
      <w:tblPr>
        <w:tblW w:w="14327" w:type="dxa"/>
        <w:tblInd w:w="-70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0" w:type="dxa"/>
          <w:right w:w="0" w:type="dxa"/>
        </w:tblCellMar>
        <w:tblLook w:val="01E0" w:firstRow="1" w:lastRow="1" w:firstColumn="1" w:lastColumn="1" w:noHBand="0" w:noVBand="0"/>
      </w:tblPr>
      <w:tblGrid>
        <w:gridCol w:w="3134"/>
        <w:gridCol w:w="3133"/>
        <w:gridCol w:w="1319"/>
        <w:gridCol w:w="890"/>
        <w:gridCol w:w="858"/>
        <w:gridCol w:w="856"/>
        <w:gridCol w:w="878"/>
        <w:gridCol w:w="803"/>
        <w:gridCol w:w="867"/>
        <w:gridCol w:w="851"/>
        <w:gridCol w:w="738"/>
      </w:tblGrid>
      <w:tr w:rsidR="00D31280" w:rsidRPr="00FF6765" w:rsidTr="00D31280">
        <w:trPr>
          <w:trHeight w:val="350"/>
          <w:tblHeader/>
        </w:trPr>
        <w:tc>
          <w:tcPr>
            <w:tcW w:w="3134"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Показатели</w:t>
            </w: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tc>
        <w:tc>
          <w:tcPr>
            <w:tcW w:w="3133"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Наименование</w:t>
            </w:r>
          </w:p>
        </w:tc>
        <w:tc>
          <w:tcPr>
            <w:tcW w:w="1319"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Единица измерения</w:t>
            </w:r>
          </w:p>
        </w:tc>
        <w:tc>
          <w:tcPr>
            <w:tcW w:w="6741" w:type="dxa"/>
            <w:gridSpan w:val="8"/>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Значение по годам</w:t>
            </w:r>
          </w:p>
        </w:tc>
      </w:tr>
      <w:tr w:rsidR="00D31280" w:rsidRPr="00FF6765" w:rsidTr="00D31280">
        <w:trPr>
          <w:trHeight w:val="350"/>
          <w:tblHeader/>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tc>
        <w:tc>
          <w:tcPr>
            <w:tcW w:w="3133"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tc>
        <w:tc>
          <w:tcPr>
            <w:tcW w:w="1319"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tc>
        <w:tc>
          <w:tcPr>
            <w:tcW w:w="89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2024</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2025</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2026</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2027</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2028</w:t>
            </w:r>
          </w:p>
        </w:tc>
        <w:tc>
          <w:tcPr>
            <w:tcW w:w="86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2029</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2030</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Calibri" w:hAnsi="Times New Roman" w:cs="Times New Roman"/>
                <w:bCs/>
                <w:sz w:val="17"/>
                <w:szCs w:val="17"/>
              </w:rPr>
              <w:t>2044</w:t>
            </w:r>
          </w:p>
        </w:tc>
      </w:tr>
      <w:tr w:rsidR="00D31280" w:rsidRPr="00FF6765" w:rsidTr="00D31280">
        <w:trPr>
          <w:trHeight w:val="737"/>
        </w:trPr>
        <w:tc>
          <w:tcPr>
            <w:tcW w:w="3134"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Доступность</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товаров и услуг для потребителей</w:t>
            </w: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потребителей в жилых домах, обеспеченных доступом</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к коммунальной инфраструктуре</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w w:val="97"/>
                <w:sz w:val="17"/>
                <w:szCs w:val="17"/>
                <w:lang w:val="en-US"/>
              </w:rPr>
              <w:t>%</w:t>
            </w:r>
          </w:p>
        </w:tc>
        <w:tc>
          <w:tcPr>
            <w:tcW w:w="89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val="en-US"/>
              </w:rPr>
            </w:pPr>
            <w:r w:rsidRPr="00FF6765">
              <w:rPr>
                <w:rFonts w:ascii="Times New Roman" w:eastAsia="Calibri" w:hAnsi="Times New Roman" w:cs="Times New Roman"/>
                <w:sz w:val="17"/>
                <w:szCs w:val="17"/>
                <w:lang w:val="en-US"/>
              </w:rPr>
              <w:t>70</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val="en-US"/>
              </w:rPr>
            </w:pPr>
            <w:r w:rsidRPr="00FF6765">
              <w:rPr>
                <w:rFonts w:ascii="Times New Roman" w:eastAsia="Calibri" w:hAnsi="Times New Roman" w:cs="Times New Roman"/>
                <w:sz w:val="17"/>
                <w:szCs w:val="17"/>
                <w:lang w:val="en-US"/>
              </w:rPr>
              <w:t>72</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val="en-US"/>
              </w:rPr>
            </w:pPr>
            <w:r w:rsidRPr="00FF6765">
              <w:rPr>
                <w:rFonts w:ascii="Times New Roman" w:eastAsia="Calibri" w:hAnsi="Times New Roman" w:cs="Times New Roman"/>
                <w:sz w:val="17"/>
                <w:szCs w:val="17"/>
                <w:lang w:val="en-US"/>
              </w:rPr>
              <w:t>74</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val="en-US"/>
              </w:rPr>
            </w:pPr>
            <w:r w:rsidRPr="00FF6765">
              <w:rPr>
                <w:rFonts w:ascii="Times New Roman" w:eastAsia="Calibri" w:hAnsi="Times New Roman" w:cs="Times New Roman"/>
                <w:sz w:val="17"/>
                <w:szCs w:val="17"/>
                <w:lang w:val="en-US"/>
              </w:rPr>
              <w:t>76</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val="en-US"/>
              </w:rPr>
            </w:pPr>
            <w:r w:rsidRPr="00FF6765">
              <w:rPr>
                <w:rFonts w:ascii="Times New Roman" w:eastAsia="Calibri" w:hAnsi="Times New Roman" w:cs="Times New Roman"/>
                <w:sz w:val="17"/>
                <w:szCs w:val="17"/>
                <w:lang w:val="en-US"/>
              </w:rPr>
              <w:t>77</w:t>
            </w:r>
          </w:p>
        </w:tc>
        <w:tc>
          <w:tcPr>
            <w:tcW w:w="86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val="en-US"/>
              </w:rPr>
            </w:pPr>
            <w:r w:rsidRPr="00FF6765">
              <w:rPr>
                <w:rFonts w:ascii="Times New Roman" w:eastAsia="Calibri" w:hAnsi="Times New Roman" w:cs="Times New Roman"/>
                <w:sz w:val="17"/>
                <w:szCs w:val="17"/>
                <w:lang w:val="en-US"/>
              </w:rPr>
              <w:t>78</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val="en-US"/>
              </w:rPr>
            </w:pPr>
            <w:r w:rsidRPr="00FF6765">
              <w:rPr>
                <w:rFonts w:ascii="Times New Roman" w:eastAsia="Calibri" w:hAnsi="Times New Roman" w:cs="Times New Roman"/>
                <w:sz w:val="17"/>
                <w:szCs w:val="17"/>
                <w:lang w:val="en-US"/>
              </w:rPr>
              <w:t>79</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85</w:t>
            </w:r>
          </w:p>
        </w:tc>
      </w:tr>
      <w:tr w:rsidR="00D31280" w:rsidRPr="00FF6765" w:rsidTr="00D31280">
        <w:trPr>
          <w:trHeight w:val="737"/>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расходов на оплату услуг в совокупном доходе населения</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w w:val="97"/>
                <w:sz w:val="17"/>
                <w:szCs w:val="17"/>
                <w:lang w:val="en-US"/>
              </w:rPr>
              <w:t>%</w:t>
            </w:r>
          </w:p>
        </w:tc>
        <w:tc>
          <w:tcPr>
            <w:tcW w:w="89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3,28</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3,35</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3,43</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3,55</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3,64</w:t>
            </w:r>
          </w:p>
        </w:tc>
        <w:tc>
          <w:tcPr>
            <w:tcW w:w="86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3,66</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3,70</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3,70</w:t>
            </w:r>
          </w:p>
        </w:tc>
      </w:tr>
      <w:tr w:rsidR="00D31280" w:rsidRPr="00FF6765" w:rsidTr="00D31280">
        <w:trPr>
          <w:trHeight w:val="507"/>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Укрупненные показатели потребления газа,</w:t>
            </w:r>
            <w:r w:rsidRPr="00FF6765">
              <w:rPr>
                <w:rFonts w:ascii="Times New Roman" w:eastAsia="Times New Roman" w:hAnsi="Times New Roman" w:cs="Times New Roman"/>
                <w:sz w:val="17"/>
                <w:szCs w:val="17"/>
              </w:rPr>
              <w:t xml:space="preserve"> используемого для приготовления пищи и нагрева воды с использованием газовых приборов</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м</w:t>
            </w:r>
            <w:r w:rsidRPr="00FF6765">
              <w:rPr>
                <w:rFonts w:ascii="Times New Roman" w:eastAsia="Calibri" w:hAnsi="Times New Roman" w:cs="Times New Roman"/>
                <w:sz w:val="17"/>
                <w:szCs w:val="17"/>
                <w:vertAlign w:val="superscript"/>
              </w:rPr>
              <w:t>3</w:t>
            </w:r>
            <w:r w:rsidRPr="00FF6765">
              <w:rPr>
                <w:rFonts w:ascii="Times New Roman" w:eastAsia="Calibri" w:hAnsi="Times New Roman" w:cs="Times New Roman"/>
                <w:sz w:val="17"/>
                <w:szCs w:val="17"/>
                <w:lang w:val="en-US"/>
              </w:rPr>
              <w:t>/</w:t>
            </w:r>
            <w:r w:rsidRPr="00FF6765">
              <w:rPr>
                <w:rFonts w:ascii="Times New Roman" w:eastAsia="Calibri" w:hAnsi="Times New Roman" w:cs="Times New Roman"/>
                <w:sz w:val="17"/>
                <w:szCs w:val="17"/>
              </w:rPr>
              <w:t>год на 1 человека</w:t>
            </w:r>
          </w:p>
        </w:tc>
        <w:tc>
          <w:tcPr>
            <w:tcW w:w="89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220</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220</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220</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220</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220</w:t>
            </w:r>
          </w:p>
        </w:tc>
        <w:tc>
          <w:tcPr>
            <w:tcW w:w="86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220</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220</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220</w:t>
            </w:r>
          </w:p>
        </w:tc>
      </w:tr>
      <w:tr w:rsidR="00D31280" w:rsidRPr="00FF6765" w:rsidTr="00D31280">
        <w:trPr>
          <w:trHeight w:val="284"/>
        </w:trPr>
        <w:tc>
          <w:tcPr>
            <w:tcW w:w="3134"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Тариф на потребление</w:t>
            </w:r>
            <w:r w:rsidRPr="00FF6765">
              <w:rPr>
                <w:rFonts w:ascii="Times New Roman" w:eastAsia="Calibri" w:hAnsi="Times New Roman" w:cs="Times New Roman"/>
                <w:sz w:val="17"/>
                <w:szCs w:val="17"/>
                <w:lang w:val="en-US"/>
              </w:rPr>
              <w:t xml:space="preserve"> </w:t>
            </w:r>
            <w:r w:rsidRPr="00FF6765">
              <w:rPr>
                <w:rFonts w:ascii="Times New Roman" w:eastAsia="Calibri" w:hAnsi="Times New Roman" w:cs="Times New Roman"/>
                <w:sz w:val="17"/>
                <w:szCs w:val="17"/>
              </w:rPr>
              <w:t xml:space="preserve">ресурса </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руб.</w:t>
            </w:r>
            <w:r w:rsidRPr="00FF6765">
              <w:rPr>
                <w:rFonts w:ascii="Times New Roman" w:eastAsia="Calibri" w:hAnsi="Times New Roman" w:cs="Times New Roman"/>
                <w:sz w:val="17"/>
                <w:szCs w:val="17"/>
                <w:lang w:val="en-US"/>
              </w:rPr>
              <w:t>/ м</w:t>
            </w:r>
            <w:r w:rsidRPr="00FF6765">
              <w:rPr>
                <w:rFonts w:ascii="Times New Roman" w:eastAsia="Calibri" w:hAnsi="Times New Roman" w:cs="Times New Roman"/>
                <w:sz w:val="17"/>
                <w:szCs w:val="17"/>
                <w:vertAlign w:val="superscript"/>
                <w:lang w:val="en-US"/>
              </w:rPr>
              <w:t>3</w:t>
            </w:r>
          </w:p>
        </w:tc>
        <w:tc>
          <w:tcPr>
            <w:tcW w:w="89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Calibri" w:hAnsi="Times New Roman" w:cs="Times New Roman"/>
                <w:sz w:val="17"/>
                <w:szCs w:val="17"/>
              </w:rPr>
              <w:t>7,</w:t>
            </w:r>
            <w:r w:rsidRPr="00FF6765">
              <w:rPr>
                <w:rFonts w:ascii="Times New Roman" w:eastAsia="Calibri" w:hAnsi="Times New Roman" w:cs="Times New Roman"/>
                <w:sz w:val="17"/>
                <w:szCs w:val="17"/>
                <w:lang w:val="en-US"/>
              </w:rPr>
              <w:t>8</w:t>
            </w:r>
            <w:r w:rsidRPr="00FF6765">
              <w:rPr>
                <w:rFonts w:ascii="Times New Roman" w:eastAsia="Calibri" w:hAnsi="Times New Roman" w:cs="Times New Roman"/>
                <w:sz w:val="17"/>
                <w:szCs w:val="17"/>
              </w:rPr>
              <w:t>5</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val="en-US"/>
              </w:rPr>
            </w:pPr>
            <w:r w:rsidRPr="00FF6765">
              <w:rPr>
                <w:rFonts w:ascii="Times New Roman" w:eastAsia="Calibri" w:hAnsi="Times New Roman" w:cs="Times New Roman"/>
                <w:sz w:val="17"/>
                <w:szCs w:val="17"/>
              </w:rPr>
              <w:t>8,0</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8,16</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8,32</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8,65</w:t>
            </w:r>
          </w:p>
        </w:tc>
        <w:tc>
          <w:tcPr>
            <w:tcW w:w="86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8,41</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8,82</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11,64</w:t>
            </w:r>
          </w:p>
        </w:tc>
      </w:tr>
      <w:tr w:rsidR="00D31280" w:rsidRPr="00FF6765" w:rsidTr="00D31280">
        <w:trPr>
          <w:trHeight w:val="568"/>
        </w:trPr>
        <w:tc>
          <w:tcPr>
            <w:tcW w:w="3134"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Спрос на коммунальные ресурсы</w:t>
            </w:r>
          </w:p>
        </w:tc>
        <w:tc>
          <w:tcPr>
            <w:tcW w:w="3133"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Объем потребления</w:t>
            </w:r>
          </w:p>
        </w:tc>
        <w:tc>
          <w:tcPr>
            <w:tcW w:w="13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м</w:t>
            </w:r>
            <w:r w:rsidRPr="00FF6765">
              <w:rPr>
                <w:rFonts w:ascii="Times New Roman" w:eastAsia="Calibri" w:hAnsi="Times New Roman" w:cs="Times New Roman"/>
                <w:sz w:val="17"/>
                <w:szCs w:val="17"/>
                <w:vertAlign w:val="superscript"/>
              </w:rPr>
              <w:t>3</w:t>
            </w:r>
            <w:r w:rsidRPr="00FF6765">
              <w:rPr>
                <w:rFonts w:ascii="Times New Roman" w:eastAsia="Calibri" w:hAnsi="Times New Roman" w:cs="Times New Roman"/>
                <w:sz w:val="17"/>
                <w:szCs w:val="17"/>
              </w:rPr>
              <w:t>/год</w:t>
            </w:r>
          </w:p>
        </w:tc>
        <w:tc>
          <w:tcPr>
            <w:tcW w:w="89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м</w:t>
            </w:r>
            <w:r w:rsidRPr="00FF6765">
              <w:rPr>
                <w:rFonts w:ascii="Times New Roman" w:eastAsia="Calibri" w:hAnsi="Times New Roman" w:cs="Times New Roman"/>
                <w:sz w:val="17"/>
                <w:szCs w:val="17"/>
                <w:vertAlign w:val="superscript"/>
              </w:rPr>
              <w:t>3</w:t>
            </w:r>
            <w:r w:rsidRPr="00FF6765">
              <w:rPr>
                <w:rFonts w:ascii="Times New Roman" w:eastAsia="Calibri" w:hAnsi="Times New Roman" w:cs="Times New Roman"/>
                <w:sz w:val="17"/>
                <w:szCs w:val="17"/>
              </w:rPr>
              <w:t>/год</w:t>
            </w:r>
          </w:p>
        </w:tc>
        <w:tc>
          <w:tcPr>
            <w:tcW w:w="858"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2217084</w:t>
            </w:r>
          </w:p>
        </w:tc>
        <w:tc>
          <w:tcPr>
            <w:tcW w:w="856"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2254774</w:t>
            </w:r>
          </w:p>
        </w:tc>
        <w:tc>
          <w:tcPr>
            <w:tcW w:w="878"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2293106</w:t>
            </w:r>
          </w:p>
        </w:tc>
        <w:tc>
          <w:tcPr>
            <w:tcW w:w="803"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2332088</w:t>
            </w:r>
          </w:p>
        </w:tc>
        <w:tc>
          <w:tcPr>
            <w:tcW w:w="867"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2371734</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2412054</w:t>
            </w:r>
          </w:p>
        </w:tc>
        <w:tc>
          <w:tcPr>
            <w:tcW w:w="738"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3003028</w:t>
            </w:r>
          </w:p>
        </w:tc>
      </w:tr>
    </w:tbl>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 Целевые показатели развития системы электроснабжения</w:t>
      </w:r>
    </w:p>
    <w:tbl>
      <w:tblPr>
        <w:tblW w:w="14303" w:type="dxa"/>
        <w:tblInd w:w="-68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0" w:type="dxa"/>
          <w:right w:w="0" w:type="dxa"/>
        </w:tblCellMar>
        <w:tblLook w:val="01E0" w:firstRow="1" w:lastRow="1" w:firstColumn="1" w:lastColumn="1" w:noHBand="0" w:noVBand="0"/>
      </w:tblPr>
      <w:tblGrid>
        <w:gridCol w:w="2759"/>
        <w:gridCol w:w="3569"/>
        <w:gridCol w:w="1460"/>
        <w:gridCol w:w="816"/>
        <w:gridCol w:w="818"/>
        <w:gridCol w:w="817"/>
        <w:gridCol w:w="819"/>
        <w:gridCol w:w="817"/>
        <w:gridCol w:w="819"/>
        <w:gridCol w:w="817"/>
        <w:gridCol w:w="792"/>
      </w:tblGrid>
      <w:tr w:rsidR="00D31280" w:rsidRPr="00FF6765" w:rsidTr="00D31280">
        <w:trPr>
          <w:trHeight w:val="287"/>
          <w:tblHeader/>
        </w:trPr>
        <w:tc>
          <w:tcPr>
            <w:tcW w:w="2759"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Показатели</w:t>
            </w: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p>
        </w:tc>
        <w:tc>
          <w:tcPr>
            <w:tcW w:w="3569"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bCs/>
                <w:sz w:val="17"/>
                <w:szCs w:val="17"/>
              </w:rPr>
              <w:t>Наименование</w:t>
            </w:r>
          </w:p>
        </w:tc>
        <w:tc>
          <w:tcPr>
            <w:tcW w:w="1460"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bCs/>
                <w:sz w:val="17"/>
                <w:szCs w:val="17"/>
              </w:rPr>
              <w:t>Единица измерения</w:t>
            </w:r>
          </w:p>
        </w:tc>
        <w:tc>
          <w:tcPr>
            <w:tcW w:w="6515" w:type="dxa"/>
            <w:gridSpan w:val="8"/>
            <w:shd w:val="clear" w:color="auto" w:fill="auto"/>
            <w:vAlign w:val="bottom"/>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Значение по годам</w:t>
            </w:r>
          </w:p>
        </w:tc>
      </w:tr>
      <w:tr w:rsidR="00D31280" w:rsidRPr="00FF6765" w:rsidTr="00D31280">
        <w:trPr>
          <w:trHeight w:val="246"/>
          <w:tblHeader/>
        </w:trPr>
        <w:tc>
          <w:tcPr>
            <w:tcW w:w="2759"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p>
        </w:tc>
        <w:tc>
          <w:tcPr>
            <w:tcW w:w="3569"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p>
        </w:tc>
        <w:tc>
          <w:tcPr>
            <w:tcW w:w="1460"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p>
        </w:tc>
        <w:tc>
          <w:tcPr>
            <w:tcW w:w="81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4</w:t>
            </w:r>
          </w:p>
        </w:tc>
        <w:tc>
          <w:tcPr>
            <w:tcW w:w="81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5</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6</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lang w:val="en-US"/>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7</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8</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9</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lang w:val="en-US"/>
              </w:rPr>
              <w:t>20</w:t>
            </w:r>
            <w:r w:rsidRPr="00FF6765">
              <w:rPr>
                <w:rFonts w:ascii="Times New Roman" w:eastAsia="Calibri" w:hAnsi="Times New Roman" w:cs="Times New Roman"/>
                <w:bCs/>
                <w:sz w:val="17"/>
                <w:szCs w:val="17"/>
              </w:rPr>
              <w:t>30</w:t>
            </w:r>
          </w:p>
        </w:tc>
        <w:tc>
          <w:tcPr>
            <w:tcW w:w="79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lang w:val="en-US"/>
              </w:rPr>
              <w:t>20</w:t>
            </w:r>
            <w:r w:rsidRPr="00FF6765">
              <w:rPr>
                <w:rFonts w:ascii="Times New Roman" w:eastAsia="Calibri" w:hAnsi="Times New Roman" w:cs="Times New Roman"/>
                <w:bCs/>
                <w:sz w:val="17"/>
                <w:szCs w:val="17"/>
              </w:rPr>
              <w:t>44</w:t>
            </w:r>
          </w:p>
        </w:tc>
      </w:tr>
      <w:tr w:rsidR="00D31280" w:rsidRPr="00FF6765" w:rsidTr="00D31280">
        <w:trPr>
          <w:trHeight w:val="737"/>
        </w:trPr>
        <w:tc>
          <w:tcPr>
            <w:tcW w:w="2759"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Доступность товаров и услуг для потребителей</w:t>
            </w:r>
          </w:p>
        </w:tc>
        <w:tc>
          <w:tcPr>
            <w:tcW w:w="3569"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потребителей в жилых домах, обеспеченных доступом к коммунальной инфраструктуре</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w:t>
            </w:r>
          </w:p>
        </w:tc>
        <w:tc>
          <w:tcPr>
            <w:tcW w:w="81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100</w:t>
            </w:r>
            <w:r w:rsidRPr="00FF6765">
              <w:rPr>
                <w:rFonts w:ascii="Times New Roman" w:eastAsia="Calibri" w:hAnsi="Times New Roman" w:cs="Times New Roman"/>
                <w:sz w:val="17"/>
                <w:szCs w:val="17"/>
                <w:lang w:val="en-US"/>
              </w:rPr>
              <w:t>,0</w:t>
            </w:r>
          </w:p>
        </w:tc>
        <w:tc>
          <w:tcPr>
            <w:tcW w:w="81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100</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79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r>
      <w:tr w:rsidR="00D31280" w:rsidRPr="00FF6765" w:rsidTr="00D31280">
        <w:trPr>
          <w:trHeight w:val="510"/>
        </w:trPr>
        <w:tc>
          <w:tcPr>
            <w:tcW w:w="2759"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569"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расходов на оплату услуг в совокупном доходе населения</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w:t>
            </w:r>
          </w:p>
        </w:tc>
        <w:tc>
          <w:tcPr>
            <w:tcW w:w="81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1,62</w:t>
            </w:r>
          </w:p>
        </w:tc>
        <w:tc>
          <w:tcPr>
            <w:tcW w:w="81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1,70</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1,80</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1,80</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1,90</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1,90</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1,90</w:t>
            </w:r>
          </w:p>
        </w:tc>
        <w:tc>
          <w:tcPr>
            <w:tcW w:w="79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1,90</w:t>
            </w:r>
          </w:p>
        </w:tc>
      </w:tr>
      <w:tr w:rsidR="00D31280" w:rsidRPr="00FF6765" w:rsidTr="00D31280">
        <w:trPr>
          <w:trHeight w:val="284"/>
        </w:trPr>
        <w:tc>
          <w:tcPr>
            <w:tcW w:w="2759"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569"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Удельное электропотребление</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кВт·ч/чел</w:t>
            </w: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 в год</w:t>
            </w:r>
          </w:p>
        </w:tc>
        <w:tc>
          <w:tcPr>
            <w:tcW w:w="81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950</w:t>
            </w:r>
          </w:p>
        </w:tc>
        <w:tc>
          <w:tcPr>
            <w:tcW w:w="81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950</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950</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950</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950</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950</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950</w:t>
            </w:r>
          </w:p>
        </w:tc>
        <w:tc>
          <w:tcPr>
            <w:tcW w:w="79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950</w:t>
            </w:r>
          </w:p>
        </w:tc>
      </w:tr>
      <w:tr w:rsidR="00D31280" w:rsidRPr="00FF6765" w:rsidTr="00D31280">
        <w:trPr>
          <w:trHeight w:val="340"/>
        </w:trPr>
        <w:tc>
          <w:tcPr>
            <w:tcW w:w="2759"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569"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Тариф на потребление ресурса</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руб.</w:t>
            </w:r>
            <w:r w:rsidRPr="00FF6765">
              <w:rPr>
                <w:rFonts w:ascii="Times New Roman" w:eastAsia="Calibri" w:hAnsi="Times New Roman" w:cs="Times New Roman"/>
                <w:sz w:val="17"/>
                <w:szCs w:val="17"/>
                <w:lang w:val="en-US"/>
              </w:rPr>
              <w:t>/кВт·ч</w:t>
            </w:r>
          </w:p>
        </w:tc>
        <w:tc>
          <w:tcPr>
            <w:tcW w:w="81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Calibri" w:hAnsi="Times New Roman" w:cs="Times New Roman"/>
                <w:sz w:val="17"/>
                <w:szCs w:val="17"/>
              </w:rPr>
              <w:t>3,62</w:t>
            </w:r>
          </w:p>
        </w:tc>
        <w:tc>
          <w:tcPr>
            <w:tcW w:w="81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3,76</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3,91</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4,07</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4,23</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4,40</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4,58</w:t>
            </w:r>
          </w:p>
        </w:tc>
        <w:tc>
          <w:tcPr>
            <w:tcW w:w="79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6,15</w:t>
            </w:r>
          </w:p>
        </w:tc>
      </w:tr>
      <w:tr w:rsidR="00D31280" w:rsidRPr="00FF6765" w:rsidTr="00D31280">
        <w:trPr>
          <w:trHeight w:val="567"/>
        </w:trPr>
        <w:tc>
          <w:tcPr>
            <w:tcW w:w="2759"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Спрос на коммунальные ресурсы</w:t>
            </w:r>
          </w:p>
        </w:tc>
        <w:tc>
          <w:tcPr>
            <w:tcW w:w="3569"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Общий объем реализации</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электроэнергии абонентам</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тыс.</w:t>
            </w:r>
            <w:r w:rsidRPr="00FF6765">
              <w:rPr>
                <w:rFonts w:ascii="Times New Roman" w:eastAsia="Calibri" w:hAnsi="Times New Roman" w:cs="Times New Roman"/>
                <w:sz w:val="17"/>
                <w:szCs w:val="17"/>
                <w:lang w:val="en-US"/>
              </w:rPr>
              <w:t xml:space="preserve"> кВт·ч/</w:t>
            </w:r>
            <w:r w:rsidRPr="00FF6765">
              <w:rPr>
                <w:rFonts w:ascii="Times New Roman" w:eastAsia="Calibri" w:hAnsi="Times New Roman" w:cs="Times New Roman"/>
                <w:sz w:val="17"/>
                <w:szCs w:val="17"/>
              </w:rPr>
              <w:t>год</w:t>
            </w:r>
          </w:p>
        </w:tc>
        <w:tc>
          <w:tcPr>
            <w:tcW w:w="81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3011,50</w:t>
            </w:r>
          </w:p>
        </w:tc>
        <w:tc>
          <w:tcPr>
            <w:tcW w:w="81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3016,95</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3021,00</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3022,90</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3025,95</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3027,65</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3030,50</w:t>
            </w:r>
          </w:p>
        </w:tc>
        <w:tc>
          <w:tcPr>
            <w:tcW w:w="79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2945,0</w:t>
            </w:r>
          </w:p>
        </w:tc>
      </w:tr>
      <w:tr w:rsidR="00D31280" w:rsidRPr="00FF6765" w:rsidTr="00D31280">
        <w:trPr>
          <w:trHeight w:val="284"/>
        </w:trPr>
        <w:tc>
          <w:tcPr>
            <w:tcW w:w="2759"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569"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Величина присоединенной нагрузки</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МВт</w:t>
            </w:r>
          </w:p>
        </w:tc>
        <w:tc>
          <w:tcPr>
            <w:tcW w:w="81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79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r>
      <w:tr w:rsidR="00D31280" w:rsidRPr="00FF6765" w:rsidTr="00D31280">
        <w:trPr>
          <w:trHeight w:val="284"/>
        </w:trPr>
        <w:tc>
          <w:tcPr>
            <w:tcW w:w="2759"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Показатели эффективности производства и транспортировки</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ресурсов</w:t>
            </w:r>
          </w:p>
        </w:tc>
        <w:tc>
          <w:tcPr>
            <w:tcW w:w="3569"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Уровень потерь в сети</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w:t>
            </w:r>
          </w:p>
        </w:tc>
        <w:tc>
          <w:tcPr>
            <w:tcW w:w="81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79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r>
      <w:tr w:rsidR="00D31280" w:rsidRPr="00FF6765" w:rsidTr="00D31280">
        <w:trPr>
          <w:trHeight w:val="284"/>
        </w:trPr>
        <w:tc>
          <w:tcPr>
            <w:tcW w:w="2759"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569"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Коэффициент потерь в сети</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тыс. кВт/км</w:t>
            </w:r>
          </w:p>
        </w:tc>
        <w:tc>
          <w:tcPr>
            <w:tcW w:w="81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79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r>
      <w:tr w:rsidR="00D31280" w:rsidRPr="00FF6765" w:rsidTr="00D31280">
        <w:trPr>
          <w:trHeight w:val="510"/>
        </w:trPr>
        <w:tc>
          <w:tcPr>
            <w:tcW w:w="2759"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Показатель надежности снабжения</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потребителей услугами</w:t>
            </w:r>
          </w:p>
        </w:tc>
        <w:tc>
          <w:tcPr>
            <w:tcW w:w="3569"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Аварийность систем коммунальной инфраструктуры</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ед./</w:t>
            </w:r>
            <w:r w:rsidRPr="00FF6765">
              <w:rPr>
                <w:rFonts w:ascii="Times New Roman" w:eastAsia="Calibri" w:hAnsi="Times New Roman" w:cs="Times New Roman"/>
                <w:sz w:val="17"/>
                <w:szCs w:val="17"/>
                <w:lang w:val="en-US"/>
              </w:rPr>
              <w:t xml:space="preserve">1000 </w:t>
            </w:r>
            <w:r w:rsidRPr="00FF6765">
              <w:rPr>
                <w:rFonts w:ascii="Times New Roman" w:eastAsia="Calibri" w:hAnsi="Times New Roman" w:cs="Times New Roman"/>
                <w:sz w:val="17"/>
                <w:szCs w:val="17"/>
              </w:rPr>
              <w:t>км</w:t>
            </w:r>
          </w:p>
        </w:tc>
        <w:tc>
          <w:tcPr>
            <w:tcW w:w="81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79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r>
      <w:tr w:rsidR="00D31280" w:rsidRPr="00FF6765" w:rsidTr="00D31280">
        <w:trPr>
          <w:trHeight w:val="510"/>
        </w:trPr>
        <w:tc>
          <w:tcPr>
            <w:tcW w:w="2759"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569"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Удельный вес сетей,</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нуждающихся в замене</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w:t>
            </w:r>
          </w:p>
        </w:tc>
        <w:tc>
          <w:tcPr>
            <w:tcW w:w="81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c>
          <w:tcPr>
            <w:tcW w:w="79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н. д.</w:t>
            </w:r>
          </w:p>
        </w:tc>
      </w:tr>
      <w:tr w:rsidR="00D31280" w:rsidRPr="00FF6765" w:rsidTr="00D31280">
        <w:trPr>
          <w:trHeight w:val="510"/>
        </w:trPr>
        <w:tc>
          <w:tcPr>
            <w:tcW w:w="2759"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lastRenderedPageBreak/>
              <w:t>Показатели качества поставляемого ресурса</w:t>
            </w:r>
          </w:p>
        </w:tc>
        <w:tc>
          <w:tcPr>
            <w:tcW w:w="3569"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Установленная мощность трансформаторов</w:t>
            </w:r>
            <w:r w:rsidRPr="00FF6765">
              <w:rPr>
                <w:rFonts w:ascii="Times New Roman" w:eastAsia="Calibri" w:hAnsi="Times New Roman" w:cs="Times New Roman"/>
                <w:sz w:val="17"/>
                <w:szCs w:val="17"/>
                <w:lang w:val="en-US"/>
              </w:rPr>
              <w:t xml:space="preserve"> (35-110</w:t>
            </w:r>
            <w:r w:rsidRPr="00FF6765">
              <w:rPr>
                <w:rFonts w:ascii="Times New Roman" w:eastAsia="Calibri" w:hAnsi="Times New Roman" w:cs="Times New Roman"/>
                <w:sz w:val="17"/>
                <w:szCs w:val="17"/>
              </w:rPr>
              <w:t xml:space="preserve"> кВ</w:t>
            </w:r>
            <w:r w:rsidRPr="00FF6765">
              <w:rPr>
                <w:rFonts w:ascii="Times New Roman" w:eastAsia="Calibri" w:hAnsi="Times New Roman" w:cs="Times New Roman"/>
                <w:sz w:val="17"/>
                <w:szCs w:val="17"/>
                <w:lang w:val="en-US"/>
              </w:rPr>
              <w:t>)</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МВА</w:t>
            </w:r>
          </w:p>
        </w:tc>
        <w:tc>
          <w:tcPr>
            <w:tcW w:w="81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79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r>
      <w:tr w:rsidR="00D31280" w:rsidRPr="00FF6765" w:rsidTr="00D31280">
        <w:trPr>
          <w:trHeight w:val="851"/>
        </w:trPr>
        <w:tc>
          <w:tcPr>
            <w:tcW w:w="2759"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569" w:type="dxa"/>
            <w:tcBorders>
              <w:top w:val="single" w:sz="4" w:space="0" w:color="auto"/>
            </w:tcBorders>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Резерв мощности источников (центров питания 35-110 кВ) электроснабжения</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потребителей</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МВА</w:t>
            </w:r>
          </w:p>
        </w:tc>
        <w:tc>
          <w:tcPr>
            <w:tcW w:w="816"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 д.</w:t>
            </w:r>
          </w:p>
        </w:tc>
        <w:tc>
          <w:tcPr>
            <w:tcW w:w="818"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 д.</w:t>
            </w:r>
          </w:p>
        </w:tc>
        <w:tc>
          <w:tcPr>
            <w:tcW w:w="792"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н. д.</w:t>
            </w:r>
          </w:p>
        </w:tc>
      </w:tr>
      <w:tr w:rsidR="00D31280" w:rsidRPr="00FF6765" w:rsidTr="00D31280">
        <w:trPr>
          <w:trHeight w:val="510"/>
        </w:trPr>
        <w:tc>
          <w:tcPr>
            <w:tcW w:w="2759"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Сбалансированность системы</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коммунальной</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инфраструктуры</w:t>
            </w:r>
          </w:p>
        </w:tc>
        <w:tc>
          <w:tcPr>
            <w:tcW w:w="3569"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Загрузка ПС 35-110 кВ по данным замеров с прогнозом</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МВА</w:t>
            </w:r>
          </w:p>
        </w:tc>
        <w:tc>
          <w:tcPr>
            <w:tcW w:w="81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79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r>
      <w:tr w:rsidR="00D31280" w:rsidRPr="00FF6765" w:rsidTr="00D31280">
        <w:trPr>
          <w:trHeight w:val="851"/>
        </w:trPr>
        <w:tc>
          <w:tcPr>
            <w:tcW w:w="2759"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569"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Уровень загрузки с</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учетом перегрузки в аварийных режимах трансформаторов 35-110кВ</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w:t>
            </w:r>
          </w:p>
        </w:tc>
        <w:tc>
          <w:tcPr>
            <w:tcW w:w="816"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817"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c>
          <w:tcPr>
            <w:tcW w:w="79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н. д.</w:t>
            </w:r>
          </w:p>
        </w:tc>
      </w:tr>
      <w:tr w:rsidR="00D31280" w:rsidRPr="00FF6765" w:rsidTr="00D31280">
        <w:trPr>
          <w:trHeight w:val="510"/>
        </w:trPr>
        <w:tc>
          <w:tcPr>
            <w:tcW w:w="2759"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569"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Обеспеченность потребления товаров и услуг приборами учета</w:t>
            </w:r>
          </w:p>
        </w:tc>
        <w:tc>
          <w:tcPr>
            <w:tcW w:w="146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w:t>
            </w:r>
          </w:p>
        </w:tc>
        <w:tc>
          <w:tcPr>
            <w:tcW w:w="816"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18"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1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17"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792"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r>
    </w:tbl>
    <w:p w:rsidR="002B5E34" w:rsidRPr="00FF6765" w:rsidRDefault="002B5E34" w:rsidP="00D31280">
      <w:pPr>
        <w:spacing w:after="0" w:line="240" w:lineRule="auto"/>
        <w:rPr>
          <w:rFonts w:ascii="Times New Roman" w:eastAsia="Times New Roman" w:hAnsi="Times New Roman" w:cs="Times New Roman"/>
          <w:sz w:val="17"/>
          <w:szCs w:val="17"/>
          <w:lang w:eastAsia="ru-RU"/>
        </w:rPr>
      </w:pPr>
    </w:p>
    <w:p w:rsidR="002B5E34" w:rsidRPr="00FF6765" w:rsidRDefault="002B5E34" w:rsidP="00D31280">
      <w:pPr>
        <w:spacing w:after="0" w:line="240" w:lineRule="auto"/>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Целевые показатели развития системы сбора и утилизации твердых коммунальных отходов</w:t>
      </w:r>
    </w:p>
    <w:tbl>
      <w:tblPr>
        <w:tblW w:w="14611" w:type="dxa"/>
        <w:tblInd w:w="-84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0" w:type="dxa"/>
          <w:right w:w="0" w:type="dxa"/>
        </w:tblCellMar>
        <w:tblLook w:val="01E0" w:firstRow="1" w:lastRow="1" w:firstColumn="1" w:lastColumn="1" w:noHBand="0" w:noVBand="0"/>
      </w:tblPr>
      <w:tblGrid>
        <w:gridCol w:w="2846"/>
        <w:gridCol w:w="3544"/>
        <w:gridCol w:w="1559"/>
        <w:gridCol w:w="850"/>
        <w:gridCol w:w="851"/>
        <w:gridCol w:w="709"/>
        <w:gridCol w:w="850"/>
        <w:gridCol w:w="851"/>
        <w:gridCol w:w="850"/>
        <w:gridCol w:w="851"/>
        <w:gridCol w:w="850"/>
      </w:tblGrid>
      <w:tr w:rsidR="00D31280" w:rsidRPr="00FF6765" w:rsidTr="00D31280">
        <w:trPr>
          <w:trHeight w:val="245"/>
          <w:tblHeader/>
        </w:trPr>
        <w:tc>
          <w:tcPr>
            <w:tcW w:w="2846"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Показатели</w:t>
            </w: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p>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p>
        </w:tc>
        <w:tc>
          <w:tcPr>
            <w:tcW w:w="3544"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Наименование</w:t>
            </w:r>
          </w:p>
        </w:tc>
        <w:tc>
          <w:tcPr>
            <w:tcW w:w="1559" w:type="dxa"/>
            <w:vMerge w:val="restart"/>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bCs/>
                <w:sz w:val="17"/>
                <w:szCs w:val="17"/>
              </w:rPr>
            </w:pPr>
            <w:r w:rsidRPr="00FF6765">
              <w:rPr>
                <w:rFonts w:ascii="Times New Roman" w:eastAsia="Calibri" w:hAnsi="Times New Roman" w:cs="Times New Roman"/>
                <w:bCs/>
                <w:sz w:val="17"/>
                <w:szCs w:val="17"/>
              </w:rPr>
              <w:t>Единица измерения</w:t>
            </w:r>
          </w:p>
        </w:tc>
        <w:tc>
          <w:tcPr>
            <w:tcW w:w="6662" w:type="dxa"/>
            <w:gridSpan w:val="8"/>
            <w:shd w:val="clear" w:color="auto" w:fill="auto"/>
            <w:vAlign w:val="bottom"/>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bCs/>
                <w:sz w:val="17"/>
                <w:szCs w:val="17"/>
              </w:rPr>
              <w:t>Значение по годам</w:t>
            </w:r>
          </w:p>
        </w:tc>
      </w:tr>
      <w:tr w:rsidR="00D31280" w:rsidRPr="00FF6765" w:rsidTr="00D31280">
        <w:trPr>
          <w:trHeight w:val="246"/>
          <w:tblHeader/>
        </w:trPr>
        <w:tc>
          <w:tcPr>
            <w:tcW w:w="2846"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p>
        </w:tc>
        <w:tc>
          <w:tcPr>
            <w:tcW w:w="3544"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p>
        </w:tc>
        <w:tc>
          <w:tcPr>
            <w:tcW w:w="1559" w:type="dxa"/>
            <w:vMerge/>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4</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5</w:t>
            </w:r>
          </w:p>
        </w:tc>
        <w:tc>
          <w:tcPr>
            <w:tcW w:w="70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6</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7</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8</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bCs/>
                <w:sz w:val="17"/>
                <w:szCs w:val="17"/>
                <w:lang w:val="en-US"/>
              </w:rPr>
              <w:t>202</w:t>
            </w:r>
            <w:r w:rsidRPr="00FF6765">
              <w:rPr>
                <w:rFonts w:ascii="Times New Roman" w:eastAsia="Calibri" w:hAnsi="Times New Roman" w:cs="Times New Roman"/>
                <w:bCs/>
                <w:sz w:val="17"/>
                <w:szCs w:val="17"/>
              </w:rPr>
              <w:t>9</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bCs/>
                <w:sz w:val="17"/>
                <w:szCs w:val="17"/>
                <w:lang w:val="en-US"/>
              </w:rPr>
              <w:t>20</w:t>
            </w:r>
            <w:r w:rsidRPr="00FF6765">
              <w:rPr>
                <w:rFonts w:ascii="Times New Roman" w:eastAsia="Calibri" w:hAnsi="Times New Roman" w:cs="Times New Roman"/>
                <w:bCs/>
                <w:sz w:val="17"/>
                <w:szCs w:val="17"/>
              </w:rPr>
              <w:t>30</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bCs/>
                <w:sz w:val="17"/>
                <w:szCs w:val="17"/>
                <w:lang w:val="en-US"/>
              </w:rPr>
              <w:t>20</w:t>
            </w:r>
            <w:r w:rsidRPr="00FF6765">
              <w:rPr>
                <w:rFonts w:ascii="Times New Roman" w:eastAsia="Calibri" w:hAnsi="Times New Roman" w:cs="Times New Roman"/>
                <w:bCs/>
                <w:sz w:val="17"/>
                <w:szCs w:val="17"/>
              </w:rPr>
              <w:t xml:space="preserve">44 </w:t>
            </w:r>
          </w:p>
        </w:tc>
      </w:tr>
      <w:tr w:rsidR="00D31280" w:rsidRPr="00FF6765" w:rsidTr="00D31280">
        <w:trPr>
          <w:trHeight w:val="737"/>
        </w:trPr>
        <w:tc>
          <w:tcPr>
            <w:tcW w:w="2846"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Доступность товаров и услуг для потребителей</w:t>
            </w:r>
          </w:p>
        </w:tc>
        <w:tc>
          <w:tcPr>
            <w:tcW w:w="3544"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потребителей в жилых домах, обеспеченных доступом к коммунальной инфраструктуре</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155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w:t>
            </w:r>
          </w:p>
        </w:tc>
        <w:tc>
          <w:tcPr>
            <w:tcW w:w="85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100</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100</w:t>
            </w:r>
          </w:p>
        </w:tc>
        <w:tc>
          <w:tcPr>
            <w:tcW w:w="70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100</w:t>
            </w:r>
          </w:p>
        </w:tc>
        <w:tc>
          <w:tcPr>
            <w:tcW w:w="85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100</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100</w:t>
            </w:r>
          </w:p>
        </w:tc>
        <w:tc>
          <w:tcPr>
            <w:tcW w:w="85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100</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100</w:t>
            </w:r>
          </w:p>
        </w:tc>
        <w:tc>
          <w:tcPr>
            <w:tcW w:w="85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100</w:t>
            </w:r>
          </w:p>
        </w:tc>
      </w:tr>
      <w:tr w:rsidR="00D31280" w:rsidRPr="00FF6765" w:rsidTr="00D31280">
        <w:trPr>
          <w:trHeight w:val="757"/>
        </w:trPr>
        <w:tc>
          <w:tcPr>
            <w:tcW w:w="2846"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544"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расходов на оплату услуг в совокупном доходе населения</w:t>
            </w:r>
          </w:p>
        </w:tc>
        <w:tc>
          <w:tcPr>
            <w:tcW w:w="155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lang w:val="en-US"/>
              </w:rPr>
              <w:t>0,</w:t>
            </w:r>
            <w:r w:rsidRPr="00FF6765">
              <w:rPr>
                <w:rFonts w:ascii="Times New Roman" w:eastAsia="Calibri" w:hAnsi="Times New Roman" w:cs="Times New Roman"/>
                <w:sz w:val="17"/>
                <w:szCs w:val="17"/>
              </w:rPr>
              <w:t>60</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lang w:val="en-US"/>
              </w:rPr>
              <w:t>0,</w:t>
            </w:r>
            <w:r w:rsidRPr="00FF6765">
              <w:rPr>
                <w:rFonts w:ascii="Times New Roman" w:eastAsia="Calibri" w:hAnsi="Times New Roman" w:cs="Times New Roman"/>
                <w:sz w:val="17"/>
                <w:szCs w:val="17"/>
              </w:rPr>
              <w:t>60</w:t>
            </w:r>
          </w:p>
        </w:tc>
        <w:tc>
          <w:tcPr>
            <w:tcW w:w="70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lang w:val="en-US"/>
              </w:rPr>
              <w:t>0,</w:t>
            </w:r>
            <w:r w:rsidRPr="00FF6765">
              <w:rPr>
                <w:rFonts w:ascii="Times New Roman" w:eastAsia="Calibri" w:hAnsi="Times New Roman" w:cs="Times New Roman"/>
                <w:sz w:val="17"/>
                <w:szCs w:val="17"/>
              </w:rPr>
              <w:t>60</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lang w:val="en-US"/>
              </w:rPr>
              <w:t>0,</w:t>
            </w:r>
            <w:r w:rsidRPr="00FF6765">
              <w:rPr>
                <w:rFonts w:ascii="Times New Roman" w:eastAsia="Calibri" w:hAnsi="Times New Roman" w:cs="Times New Roman"/>
                <w:sz w:val="17"/>
                <w:szCs w:val="17"/>
              </w:rPr>
              <w:t>60</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lang w:val="en-US"/>
              </w:rPr>
              <w:t>0,</w:t>
            </w:r>
            <w:r w:rsidRPr="00FF6765">
              <w:rPr>
                <w:rFonts w:ascii="Times New Roman" w:eastAsia="Calibri" w:hAnsi="Times New Roman" w:cs="Times New Roman"/>
                <w:sz w:val="17"/>
                <w:szCs w:val="17"/>
              </w:rPr>
              <w:t>70</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lang w:val="en-US"/>
              </w:rPr>
              <w:t>0,</w:t>
            </w:r>
            <w:r w:rsidRPr="00FF6765">
              <w:rPr>
                <w:rFonts w:ascii="Times New Roman" w:eastAsia="Calibri" w:hAnsi="Times New Roman" w:cs="Times New Roman"/>
                <w:sz w:val="17"/>
                <w:szCs w:val="17"/>
              </w:rPr>
              <w:t>70</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lang w:val="en-US"/>
              </w:rPr>
              <w:t>0,</w:t>
            </w:r>
            <w:r w:rsidRPr="00FF6765">
              <w:rPr>
                <w:rFonts w:ascii="Times New Roman" w:eastAsia="Calibri" w:hAnsi="Times New Roman" w:cs="Times New Roman"/>
                <w:sz w:val="17"/>
                <w:szCs w:val="17"/>
              </w:rPr>
              <w:t>70</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lang w:val="en-US"/>
              </w:rPr>
              <w:t>0,</w:t>
            </w:r>
            <w:r w:rsidRPr="00FF6765">
              <w:rPr>
                <w:rFonts w:ascii="Times New Roman" w:eastAsia="Calibri" w:hAnsi="Times New Roman" w:cs="Times New Roman"/>
                <w:sz w:val="17"/>
                <w:szCs w:val="17"/>
              </w:rPr>
              <w:t>70</w:t>
            </w:r>
          </w:p>
        </w:tc>
      </w:tr>
      <w:tr w:rsidR="00D31280" w:rsidRPr="00FF6765" w:rsidTr="00D31280">
        <w:trPr>
          <w:trHeight w:val="397"/>
        </w:trPr>
        <w:tc>
          <w:tcPr>
            <w:tcW w:w="2846"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544"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Тариф на потребление ресурса*</w:t>
            </w:r>
          </w:p>
        </w:tc>
        <w:tc>
          <w:tcPr>
            <w:tcW w:w="155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руб. / м3</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Times New Roman" w:hAnsi="Times New Roman" w:cs="Times New Roman"/>
                <w:sz w:val="17"/>
                <w:szCs w:val="17"/>
              </w:rPr>
              <w:t>482,85</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Times New Roman" w:hAnsi="Times New Roman" w:cs="Times New Roman"/>
                <w:sz w:val="17"/>
                <w:szCs w:val="17"/>
                <w:lang w:eastAsia="ru-RU"/>
              </w:rPr>
              <w:t>506,99</w:t>
            </w:r>
          </w:p>
        </w:tc>
        <w:tc>
          <w:tcPr>
            <w:tcW w:w="70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Times New Roman" w:hAnsi="Times New Roman" w:cs="Times New Roman"/>
                <w:sz w:val="17"/>
                <w:szCs w:val="17"/>
                <w:lang w:eastAsia="ru-RU"/>
              </w:rPr>
              <w:t>532,34</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Times New Roman" w:hAnsi="Times New Roman" w:cs="Times New Roman"/>
                <w:sz w:val="17"/>
                <w:szCs w:val="17"/>
                <w:lang w:eastAsia="ru-RU"/>
              </w:rPr>
              <w:t>558,96</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Times New Roman" w:hAnsi="Times New Roman" w:cs="Times New Roman"/>
                <w:sz w:val="17"/>
                <w:szCs w:val="17"/>
                <w:lang w:eastAsia="ru-RU"/>
              </w:rPr>
              <w:t>586,91</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Times New Roman" w:hAnsi="Times New Roman" w:cs="Times New Roman"/>
                <w:sz w:val="17"/>
                <w:szCs w:val="17"/>
                <w:lang w:eastAsia="ru-RU"/>
              </w:rPr>
              <w:t>616,25</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Times New Roman" w:hAnsi="Times New Roman" w:cs="Times New Roman"/>
                <w:sz w:val="17"/>
                <w:szCs w:val="17"/>
                <w:lang w:eastAsia="ru-RU"/>
              </w:rPr>
              <w:t>647,17</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Times New Roman" w:hAnsi="Times New Roman" w:cs="Times New Roman"/>
                <w:sz w:val="17"/>
                <w:szCs w:val="17"/>
                <w:lang w:eastAsia="ru-RU"/>
              </w:rPr>
              <w:t>1281,10</w:t>
            </w:r>
          </w:p>
        </w:tc>
      </w:tr>
      <w:tr w:rsidR="00D31280" w:rsidRPr="00FF6765" w:rsidTr="00D31280">
        <w:trPr>
          <w:trHeight w:val="312"/>
        </w:trPr>
        <w:tc>
          <w:tcPr>
            <w:tcW w:w="2846" w:type="dxa"/>
            <w:vMerge w:val="restart"/>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Спрос на коммунальные ресурсы</w:t>
            </w:r>
          </w:p>
        </w:tc>
        <w:tc>
          <w:tcPr>
            <w:tcW w:w="3544"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Общий объем реализации</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услуг </w:t>
            </w:r>
          </w:p>
        </w:tc>
        <w:tc>
          <w:tcPr>
            <w:tcW w:w="155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lang w:val="en-US"/>
              </w:rPr>
              <w:t>тыс.м</w:t>
            </w:r>
            <w:r w:rsidRPr="00FF6765">
              <w:rPr>
                <w:rFonts w:ascii="Times New Roman" w:eastAsia="Calibri" w:hAnsi="Times New Roman" w:cs="Times New Roman"/>
                <w:sz w:val="17"/>
                <w:szCs w:val="17"/>
                <w:vertAlign w:val="superscript"/>
                <w:lang w:val="en-US"/>
              </w:rPr>
              <w:t>3</w:t>
            </w:r>
            <w:r w:rsidRPr="00FF6765">
              <w:rPr>
                <w:rFonts w:ascii="Times New Roman" w:eastAsia="Calibri" w:hAnsi="Times New Roman" w:cs="Times New Roman"/>
                <w:sz w:val="17"/>
                <w:szCs w:val="17"/>
                <w:lang w:val="en-US"/>
              </w:rPr>
              <w:t>/</w:t>
            </w:r>
            <w:r w:rsidRPr="00FF6765">
              <w:rPr>
                <w:rFonts w:ascii="Times New Roman" w:eastAsia="Calibri" w:hAnsi="Times New Roman" w:cs="Times New Roman"/>
                <w:sz w:val="17"/>
                <w:szCs w:val="17"/>
              </w:rPr>
              <w:t>год</w:t>
            </w:r>
          </w:p>
        </w:tc>
        <w:tc>
          <w:tcPr>
            <w:tcW w:w="85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6,435</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6,445</w:t>
            </w:r>
          </w:p>
        </w:tc>
        <w:tc>
          <w:tcPr>
            <w:tcW w:w="709"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6,449</w:t>
            </w:r>
          </w:p>
        </w:tc>
        <w:tc>
          <w:tcPr>
            <w:tcW w:w="85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6,455</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6,460</w:t>
            </w:r>
          </w:p>
        </w:tc>
        <w:tc>
          <w:tcPr>
            <w:tcW w:w="85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6,465</w:t>
            </w:r>
          </w:p>
        </w:tc>
        <w:tc>
          <w:tcPr>
            <w:tcW w:w="85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6,475</w:t>
            </w:r>
          </w:p>
        </w:tc>
        <w:tc>
          <w:tcPr>
            <w:tcW w:w="85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6,293</w:t>
            </w:r>
          </w:p>
        </w:tc>
      </w:tr>
      <w:tr w:rsidR="00D31280" w:rsidRPr="00FF6765" w:rsidTr="00D31280">
        <w:trPr>
          <w:trHeight w:val="505"/>
        </w:trPr>
        <w:tc>
          <w:tcPr>
            <w:tcW w:w="2846" w:type="dxa"/>
            <w:vMerge/>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p>
        </w:tc>
        <w:tc>
          <w:tcPr>
            <w:tcW w:w="3544"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Годовая норма образования</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отходов для населения</w:t>
            </w:r>
          </w:p>
        </w:tc>
        <w:tc>
          <w:tcPr>
            <w:tcW w:w="155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м</w:t>
            </w:r>
            <w:r w:rsidRPr="00FF6765">
              <w:rPr>
                <w:rFonts w:ascii="Times New Roman" w:eastAsia="Calibri" w:hAnsi="Times New Roman" w:cs="Times New Roman"/>
                <w:sz w:val="17"/>
                <w:szCs w:val="17"/>
                <w:vertAlign w:val="superscript"/>
                <w:lang w:val="en-US"/>
              </w:rPr>
              <w:t>3</w:t>
            </w:r>
            <w:r w:rsidRPr="00FF6765">
              <w:rPr>
                <w:rFonts w:ascii="Times New Roman" w:eastAsia="Calibri" w:hAnsi="Times New Roman" w:cs="Times New Roman"/>
                <w:sz w:val="17"/>
                <w:szCs w:val="17"/>
                <w:lang w:val="en-US"/>
              </w:rPr>
              <w:t>/</w:t>
            </w:r>
            <w:r w:rsidRPr="00FF6765">
              <w:rPr>
                <w:rFonts w:ascii="Times New Roman" w:eastAsia="Calibri" w:hAnsi="Times New Roman" w:cs="Times New Roman"/>
                <w:sz w:val="17"/>
                <w:szCs w:val="17"/>
              </w:rPr>
              <w:t>год на человека</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2,03</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2,03</w:t>
            </w:r>
          </w:p>
        </w:tc>
        <w:tc>
          <w:tcPr>
            <w:tcW w:w="70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2,03</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2,03</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2,03</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2,03</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2,03</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2,03</w:t>
            </w:r>
          </w:p>
        </w:tc>
      </w:tr>
      <w:tr w:rsidR="00D31280" w:rsidRPr="00FF6765" w:rsidTr="00D31280">
        <w:trPr>
          <w:trHeight w:val="1012"/>
        </w:trPr>
        <w:tc>
          <w:tcPr>
            <w:tcW w:w="2846"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Показатели качества поставляемого ресурса</w:t>
            </w:r>
          </w:p>
        </w:tc>
        <w:tc>
          <w:tcPr>
            <w:tcW w:w="3544"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ценного вторичного сырья из смешанных отходов и вовлечение его в хозяйственный оборот</w:t>
            </w:r>
          </w:p>
        </w:tc>
        <w:tc>
          <w:tcPr>
            <w:tcW w:w="155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70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0</w:t>
            </w:r>
          </w:p>
        </w:tc>
      </w:tr>
      <w:tr w:rsidR="00D31280" w:rsidRPr="00FF6765" w:rsidTr="00D31280">
        <w:trPr>
          <w:trHeight w:val="1011"/>
        </w:trPr>
        <w:tc>
          <w:tcPr>
            <w:tcW w:w="2846"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lastRenderedPageBreak/>
              <w:t>Сбалансированность системы</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коммунальной</w:t>
            </w:r>
          </w:p>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rPr>
              <w:t>инфраструктуры</w:t>
            </w:r>
          </w:p>
        </w:tc>
        <w:tc>
          <w:tcPr>
            <w:tcW w:w="3544" w:type="dxa"/>
            <w:shd w:val="clear" w:color="auto" w:fill="auto"/>
            <w:vAlign w:val="center"/>
          </w:tcPr>
          <w:p w:rsidR="002B5E34" w:rsidRPr="00FF6765" w:rsidRDefault="002B5E34" w:rsidP="00D31280">
            <w:pPr>
              <w:widowControl w:val="0"/>
              <w:autoSpaceDE w:val="0"/>
              <w:autoSpaceDN w:val="0"/>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Доля смешанных отходов, подлежащих захоронению на полигонах</w:t>
            </w:r>
          </w:p>
        </w:tc>
        <w:tc>
          <w:tcPr>
            <w:tcW w:w="155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709"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51"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c>
          <w:tcPr>
            <w:tcW w:w="850" w:type="dxa"/>
            <w:shd w:val="clear" w:color="auto" w:fill="auto"/>
            <w:vAlign w:val="center"/>
          </w:tcPr>
          <w:p w:rsidR="002B5E34" w:rsidRPr="00FF6765" w:rsidRDefault="002B5E34" w:rsidP="00D31280">
            <w:pPr>
              <w:widowControl w:val="0"/>
              <w:autoSpaceDE w:val="0"/>
              <w:autoSpaceDN w:val="0"/>
              <w:spacing w:after="0" w:line="240" w:lineRule="auto"/>
              <w:jc w:val="center"/>
              <w:rPr>
                <w:rFonts w:ascii="Times New Roman" w:eastAsia="Calibri" w:hAnsi="Times New Roman" w:cs="Times New Roman"/>
                <w:sz w:val="17"/>
                <w:szCs w:val="17"/>
                <w:lang w:val="en-US"/>
              </w:rPr>
            </w:pPr>
            <w:r w:rsidRPr="00FF6765">
              <w:rPr>
                <w:rFonts w:ascii="Times New Roman" w:eastAsia="Calibri" w:hAnsi="Times New Roman" w:cs="Times New Roman"/>
                <w:sz w:val="17"/>
                <w:szCs w:val="17"/>
                <w:lang w:val="en-US"/>
              </w:rPr>
              <w:t>100</w:t>
            </w:r>
          </w:p>
        </w:tc>
      </w:tr>
    </w:tbl>
    <w:p w:rsidR="002B5E34" w:rsidRPr="00FF6765" w:rsidRDefault="002B5E34" w:rsidP="00D31280">
      <w:pPr>
        <w:spacing w:after="0" w:line="240" w:lineRule="auto"/>
        <w:ind w:firstLine="567"/>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567"/>
        <w:jc w:val="both"/>
        <w:rPr>
          <w:rFonts w:ascii="Times New Roman" w:eastAsia="Times New Roman" w:hAnsi="Times New Roman" w:cs="Times New Roman"/>
          <w:sz w:val="17"/>
          <w:szCs w:val="17"/>
          <w:lang w:eastAsia="ru-RU"/>
        </w:rPr>
        <w:sectPr w:rsidR="002B5E34" w:rsidRPr="00FF6765" w:rsidSect="00D31280">
          <w:type w:val="nextColumn"/>
          <w:pgSz w:w="16838" w:h="11906" w:orient="landscape" w:code="9"/>
          <w:pgMar w:top="851" w:right="851" w:bottom="851" w:left="1418" w:header="709" w:footer="709" w:gutter="0"/>
          <w:cols w:space="720"/>
          <w:docGrid w:linePitch="326"/>
        </w:sect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lastRenderedPageBreak/>
        <w:t>Раздел 5. Программа инвестиционных проектов, обеспечивающих достижение целевых показателей</w:t>
      </w: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5.1. Программа инвестиционных проектов в теплоснабжении</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Генеральным планом Селецкого сельского поселения не предусматривается создание централизованного теплоснабжения.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5.2. Программа инвестиционных проектов в водоснабжении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ar-SA"/>
        </w:rPr>
      </w:pPr>
      <w:r w:rsidRPr="00FF6765">
        <w:rPr>
          <w:rFonts w:ascii="Times New Roman" w:eastAsia="Times New Roman" w:hAnsi="Times New Roman" w:cs="Times New Roman"/>
          <w:sz w:val="17"/>
          <w:szCs w:val="17"/>
          <w:lang w:eastAsia="ar-SA"/>
        </w:rPr>
        <w:t>Программа инвестиционных проектов в водоснабжении разработана в целях достижения значений целевых индикаторов.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ar-SA"/>
        </w:rPr>
      </w:pPr>
      <w:r w:rsidRPr="00FF6765">
        <w:rPr>
          <w:rFonts w:ascii="Times New Roman" w:eastAsia="Times New Roman" w:hAnsi="Times New Roman" w:cs="Times New Roman"/>
          <w:sz w:val="17"/>
          <w:szCs w:val="17"/>
          <w:lang w:eastAsia="ar-SA"/>
        </w:rPr>
        <w:t>Программа инвестиционных проектов состоит из следующих мероприятий: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ar-SA"/>
        </w:rPr>
      </w:pPr>
      <w:r w:rsidRPr="00FF6765">
        <w:rPr>
          <w:rFonts w:ascii="Times New Roman" w:eastAsia="Times New Roman" w:hAnsi="Times New Roman" w:cs="Times New Roman"/>
          <w:sz w:val="17"/>
          <w:szCs w:val="17"/>
          <w:lang w:eastAsia="ar-SA"/>
        </w:rPr>
        <w:t>- капитальный ремонт водонапорной башни  и сетей водоснабжения в н.п. Удолье Трубчевского муниципального района Брянской области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ar-SA"/>
        </w:rPr>
      </w:pPr>
      <w:r w:rsidRPr="00FF6765">
        <w:rPr>
          <w:rFonts w:ascii="Times New Roman" w:eastAsia="Times New Roman" w:hAnsi="Times New Roman" w:cs="Times New Roman"/>
          <w:sz w:val="17"/>
          <w:szCs w:val="17"/>
          <w:lang w:eastAsia="ar-SA"/>
        </w:rPr>
        <w:t>Программа инвестиционных мероприятий по водоснабжению с детализированным перечнем мероприятий и объемом инвестиций представлена в разделе 15 Обосновывающих материалов.</w:t>
      </w: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5.3. Программа инвестиционных проектов в водоотведении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ar-SA"/>
        </w:rPr>
      </w:pPr>
      <w:r w:rsidRPr="00FF6765">
        <w:rPr>
          <w:rFonts w:ascii="Times New Roman" w:eastAsia="Times New Roman" w:hAnsi="Times New Roman" w:cs="Times New Roman"/>
          <w:sz w:val="17"/>
          <w:szCs w:val="17"/>
          <w:lang w:eastAsia="ar-SA"/>
        </w:rPr>
        <w:t xml:space="preserve">Схемой водоснабжения и водоотведения </w:t>
      </w:r>
      <w:r w:rsidRPr="00FF6765">
        <w:rPr>
          <w:rFonts w:ascii="Times New Roman" w:eastAsia="Times New Roman" w:hAnsi="Times New Roman" w:cs="Times New Roman"/>
          <w:sz w:val="17"/>
          <w:szCs w:val="17"/>
          <w:lang w:eastAsia="ru-RU"/>
        </w:rPr>
        <w:t xml:space="preserve">Селецкого сельского поселения </w:t>
      </w:r>
      <w:r w:rsidRPr="00FF6765">
        <w:rPr>
          <w:rFonts w:ascii="Times New Roman" w:eastAsia="Times New Roman" w:hAnsi="Times New Roman" w:cs="Times New Roman"/>
          <w:sz w:val="17"/>
          <w:szCs w:val="17"/>
          <w:lang w:eastAsia="ar-SA"/>
        </w:rPr>
        <w:t>не предусматривается строительство централизованной канализации и канализационных очистных сооружений.</w:t>
      </w: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5.4. Программа инвестиционных проектов в газоснабжении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Программа инвестиционных проектов в газоснабжении включает мероприятия, направленные на газификацию потребителей Селецкого сельского поселения и достижение максимальных уровней потребления газа в газифицированных населённых пунктах муниципального образования, в т.ч. замену существующих ГРП, ШРП  на УГРШ-50Н-2-О в н.п. Сагутьево и н.п. Глыбочка.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ar-SA"/>
        </w:rPr>
      </w:pPr>
      <w:r w:rsidRPr="00FF6765">
        <w:rPr>
          <w:rFonts w:ascii="Times New Roman" w:eastAsia="Times New Roman" w:hAnsi="Times New Roman" w:cs="Times New Roman"/>
          <w:sz w:val="17"/>
          <w:szCs w:val="17"/>
          <w:lang w:eastAsia="ar-SA"/>
        </w:rPr>
        <w:t>Программа инвестиционных мероприятий по газоснабжению с детализированным перечнем мероприятий и объемом инвестиций представлена в разделе 15 Обосновывающих материалов.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5.5. Программа инвестиционных проектов в электроснабжении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Программа инвестиционных проектов в электроснабжении включает мероприятия по техническому перевооружению и модернизации силового оборудования трансформаторных подстанций, строительство сетей энергоснабжения.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Реализация мероприятий позволит обеспечить бесперебойную передачу электрической энергии надлежащего качества с высокой степенью надёжности потребителям, снизить затраты на ремонты энергетического оборудования и электрических сетей, создать возможность для дальнейшего развития инфраструктуры поселения.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Программа инвестиционных мероприятий по электроснабжению с детализированным перечнем мероприятий и объёмом инвестиций с разбивкой по годам представлена в разделе 15 Обосновывающих материалов.</w:t>
      </w: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5.6. Программа инвестиционных проектов в утилизации (захоронении) твердых коммунальных отходов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 плане дальнейшего развития территории поселения и обеспечения соответствия требованиям постановления Главного государственного санитарного врача РФ от 28.01.2021 №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необходимо: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оборудование территорий контейнерными площадками и осуществление сбора бытового мусора в контейнеры.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Программа инвестиционных мероприятий в утилизации (захоронении) твердых коммунальных отходов с детализированным перечнем мероприятий и объемом инвестиций с разбивкой по годам представлена в разделе 15 Обосновывающих материалов.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5.7. Программа установки приборов учета в многоквартирных домах и бюджетных организациях</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Программа установки приборов учета и реализация энергосберегающих мероприятий должна соответствовать требованиям Федерального закона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в частности уровень оснащенности приборами учета должен быть доведен до 100%.</w:t>
      </w:r>
    </w:p>
    <w:p w:rsidR="002B5E34" w:rsidRPr="00FF6765" w:rsidRDefault="002B5E34" w:rsidP="00D31280">
      <w:pPr>
        <w:spacing w:after="0" w:line="240" w:lineRule="auto"/>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5.8. Программа реализации энергосберегающих мероприятий в многоквартирных домах, бюджетных организациях, уличном освещении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Реализация энергосберегающих мероприятий в многоквартирных домах, бюджетных организациях, уличном освещении включают в себя: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Установка приборов учета расхода воды в жилых домах Селецкого сельского поселения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Мероприятия по пропаганде энергосбережения среди населения.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Замена газоразрядных ртутьсодержащих ламп, натриевых ламп, ламп накаливания на энергоэффективные светодиодные.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Замена неизолированного провода на самонесущий изолированный провод, с распределением нагрузки равномерно по трем фазам.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Установка автоматических систем управления уличным освещением, дворовым освещением, освещением подъездов в МКД.</w:t>
      </w: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5.9. Взаимосвязь проектов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Программы инвестиционных проектов коммунальной инфраструктуры разработаны в целях достижения значений целевых индикаторов. Общая программа инвестиционных проектов для реализации программы комплексного развития систем коммунальной инфраструктуры Селецкого сельского поселения и взаимосвязь проектов приведены в разделе 15 Обосновывающих материалов.</w:t>
      </w: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6. Источники инвестиций, тарифы и доступность программы для населения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Предполагаемый общий объем финансирования Программы составит –                                15 000 000 руб.</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Прогнозный уровень тарифов и структура (величина инвестиционной надбавки) в полной мере зависит от количества реализуемых инвестиционных проектов в сфере коммунального обеспечения.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Величины финансовых потребностей, необходимых для реализации Программы, представлены в таблице ниже.</w:t>
      </w:r>
    </w:p>
    <w:p w:rsidR="002B5E34" w:rsidRPr="00FF6765" w:rsidRDefault="002B5E34" w:rsidP="00D31280">
      <w:pPr>
        <w:keepNext/>
        <w:spacing w:after="0" w:line="240" w:lineRule="auto"/>
        <w:jc w:val="both"/>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lastRenderedPageBreak/>
        <w:t>Финансирование мероприятий по модернизации коммунальной инфраструктуры сельского поселения</w:t>
      </w:r>
    </w:p>
    <w:tbl>
      <w:tblPr>
        <w:tblW w:w="9889" w:type="dxa"/>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Layout w:type="fixed"/>
        <w:tblLook w:val="01E0" w:firstRow="1" w:lastRow="1" w:firstColumn="1" w:lastColumn="1" w:noHBand="0" w:noVBand="0"/>
      </w:tblPr>
      <w:tblGrid>
        <w:gridCol w:w="3510"/>
        <w:gridCol w:w="1843"/>
        <w:gridCol w:w="1701"/>
        <w:gridCol w:w="1559"/>
        <w:gridCol w:w="1276"/>
      </w:tblGrid>
      <w:tr w:rsidR="00D31280" w:rsidRPr="00FF6765" w:rsidTr="00D31280">
        <w:trPr>
          <w:trHeight w:val="624"/>
          <w:tblHeader/>
        </w:trPr>
        <w:tc>
          <w:tcPr>
            <w:tcW w:w="3510" w:type="dxa"/>
            <w:vMerge w:val="restart"/>
            <w:noWrap/>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Мероприятия</w:t>
            </w:r>
          </w:p>
        </w:tc>
        <w:tc>
          <w:tcPr>
            <w:tcW w:w="6379" w:type="dxa"/>
            <w:gridSpan w:val="4"/>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Источники инвестиций, руб.</w:t>
            </w:r>
          </w:p>
        </w:tc>
      </w:tr>
      <w:tr w:rsidR="00D31280" w:rsidRPr="00FF6765" w:rsidTr="00D31280">
        <w:trPr>
          <w:trHeight w:val="1093"/>
          <w:tblHeader/>
        </w:trPr>
        <w:tc>
          <w:tcPr>
            <w:tcW w:w="3510" w:type="dxa"/>
            <w:vMerge/>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Местный, региональный, бюджет</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Государственно-частное партнерство (концессии)</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Частные инвестиции</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Итого</w:t>
            </w:r>
          </w:p>
        </w:tc>
      </w:tr>
      <w:tr w:rsidR="00D31280" w:rsidRPr="00FF6765" w:rsidTr="00D31280">
        <w:trPr>
          <w:trHeight w:hRule="exact" w:val="28"/>
          <w:tblHeader/>
        </w:trPr>
        <w:tc>
          <w:tcPr>
            <w:tcW w:w="3510"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r>
      <w:tr w:rsidR="00D31280" w:rsidRPr="00FF6765" w:rsidTr="00D31280">
        <w:trPr>
          <w:trHeight w:val="231"/>
          <w:tblHeader/>
        </w:trPr>
        <w:tc>
          <w:tcPr>
            <w:tcW w:w="3510"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Мероприятия по модернизации системы водоснабжения </w:t>
            </w: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3 600 000</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3 600 000</w:t>
            </w:r>
          </w:p>
        </w:tc>
      </w:tr>
      <w:tr w:rsidR="00D31280" w:rsidRPr="00FF6765" w:rsidTr="00D31280">
        <w:trPr>
          <w:trHeight w:val="231"/>
          <w:tblHeader/>
        </w:trPr>
        <w:tc>
          <w:tcPr>
            <w:tcW w:w="3510"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Мероприятия по модернизации системы газоснабжения:</w:t>
            </w: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r w:rsidR="00D31280" w:rsidRPr="00FF6765" w:rsidTr="00D31280">
        <w:trPr>
          <w:trHeight w:val="231"/>
          <w:tblHeader/>
        </w:trPr>
        <w:tc>
          <w:tcPr>
            <w:tcW w:w="3510"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Мероприятия по модернизации системы электроснабжения:</w:t>
            </w: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r w:rsidR="00D31280" w:rsidRPr="00FF6765" w:rsidTr="00D31280">
        <w:trPr>
          <w:trHeight w:val="259"/>
          <w:tblHeader/>
        </w:trPr>
        <w:tc>
          <w:tcPr>
            <w:tcW w:w="3510"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Мероприятия по модернизации системы вывоза ТКО:</w:t>
            </w: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r w:rsidR="00D31280" w:rsidRPr="00FF6765" w:rsidTr="00D31280">
        <w:trPr>
          <w:trHeight w:val="466"/>
          <w:tblHeader/>
        </w:trPr>
        <w:tc>
          <w:tcPr>
            <w:tcW w:w="3510"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Всего:</w:t>
            </w: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3 600 000</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3 600 000</w:t>
            </w:r>
          </w:p>
        </w:tc>
      </w:tr>
    </w:tbl>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Объемы финансирования Программы на 2024-2044 годы носят прогнозный характер и подлежат ежегодному уточнению в установленном законодательством порядке при формировании местного бюджета на соответствующий год.</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При снижении (увеличении) ресурсного обеспечения в установленном порядке вносятся изменения показателей Программы.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При установлении тарифов (цен) на товары и услуги коммунального комплекса следует учитывать доступность для потребителей данных товаров и услуг. Плата за коммунальные услуги включает в себя плату за водоснабжение, газоснабжение, электроснабжение, сбор и утилизацию ТКО. Оценка доступности для граждан прогнозируемой совокупной платы за потребляемые коммунальные услуги основана на объективных данных о платежеспособности населения, которые должны лежать в основе формирования тарифной политики и определения необходимой и возможной бюджетной помощи на компенсацию мер социальной поддержки населения, и на выплату субсидий малообеспеченным гражданам на оплату жилья и коммунальных услуг. Для определения доступности приобретения и оплаты потребителями соответствующих товаров и услуг организаций коммунального комплекса использованы данные об установленных ценах (тарифах) для потребителей и надбавках к ценам (тарифам) с учетом среднедушевого дохода населения. Одним из принципов разработки Программы является обеспечение доступности коммунальных услуг для населения.</w:t>
      </w:r>
    </w:p>
    <w:p w:rsidR="002B5E34" w:rsidRPr="00FF6765" w:rsidRDefault="002B5E34" w:rsidP="00D31280">
      <w:pPr>
        <w:spacing w:after="0" w:line="240" w:lineRule="auto"/>
        <w:ind w:firstLine="567"/>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Доступность для потребителей товаров и услуг организаций коммунального комплекса – возможность приобретения и оплаты потребителями соответствующих товаров и услуг организаций коммунального комплекса с учетом цен и надбавок к ценам для потребителей.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 соответствии с приказом Министерства регионального развития РФ от 23.08.2010 № 378 «Об утверждении методических указаний по расчету предельных индексов изменения размера платы граждан за коммунальные услуги» доступность платы за потребляемые коммунальные услуги является комплексным параметром и определяется на основе системы критериев, устанавливаемой органами исполнительной власти субъектов Российской Федерации, к которым относятся: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доля расходов на коммунальные услуги в совокупном доходе семьи;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уровень собираемости платежей за коммунальные услуги;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доля населения с доходами ниже прожиточного минимума;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доля получателей субсидий на оплату коммунальных услуг в общей численности населения.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 таблице ниже приведены показатели доступности коммунальных услуг для населения при реализации программы по ее основным этапам.</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 целом реализация программы положительно сказывается на уровне доступности для населения платы за коммунальные услуги по всем критериям, для которых возможно прогнозирование в рамках разработки программы.</w:t>
      </w: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7. Управление Программой</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Общее руководство и контроль над ходом реализации Программы осуществляет Администрация Трубчевского муниципального района.</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xml:space="preserve">     Управление реализацией Программой включает в себя:</w:t>
      </w:r>
    </w:p>
    <w:p w:rsidR="002B5E34" w:rsidRPr="00FF6765" w:rsidRDefault="002B5E34" w:rsidP="00D31280">
      <w:pPr>
        <w:tabs>
          <w:tab w:val="left" w:pos="810"/>
        </w:tabs>
        <w:spacing w:after="0" w:line="240" w:lineRule="auto"/>
        <w:ind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обеспечение реализации мероприятий Программы экономическими и правовыми нормами и</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нормативами;</w:t>
      </w:r>
    </w:p>
    <w:p w:rsidR="002B5E34" w:rsidRPr="00FF6765" w:rsidRDefault="002B5E34" w:rsidP="00D31280">
      <w:pPr>
        <w:tabs>
          <w:tab w:val="left" w:pos="810"/>
        </w:tabs>
        <w:spacing w:after="0" w:line="240" w:lineRule="auto"/>
        <w:ind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формирование условий для привлечения</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инвестиций;</w:t>
      </w:r>
    </w:p>
    <w:p w:rsidR="002B5E34" w:rsidRPr="00FF6765" w:rsidRDefault="002B5E34" w:rsidP="00D31280">
      <w:pPr>
        <w:tabs>
          <w:tab w:val="left" w:pos="810"/>
        </w:tabs>
        <w:spacing w:after="0" w:line="240" w:lineRule="auto"/>
        <w:ind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ежегодное составление бюджетных заявок на выделение средств из федерального, регионального и местного бюджетов для финансирования мероприятий программы;</w:t>
      </w:r>
    </w:p>
    <w:p w:rsidR="002B5E34" w:rsidRPr="00FF6765" w:rsidRDefault="002B5E34" w:rsidP="00D31280">
      <w:pPr>
        <w:tabs>
          <w:tab w:val="left" w:pos="810"/>
        </w:tabs>
        <w:spacing w:after="0" w:line="240" w:lineRule="auto"/>
        <w:ind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обеспечение контроля над подготовкой и реализацией программных</w:t>
      </w:r>
      <w:r w:rsidRPr="00FF6765">
        <w:rPr>
          <w:rFonts w:ascii="Times New Roman" w:eastAsia="Calibri" w:hAnsi="Times New Roman" w:cs="Times New Roman"/>
          <w:spacing w:val="-12"/>
          <w:sz w:val="17"/>
          <w:szCs w:val="17"/>
          <w:lang w:val="x-none"/>
        </w:rPr>
        <w:t xml:space="preserve"> </w:t>
      </w:r>
      <w:r w:rsidRPr="00FF6765">
        <w:rPr>
          <w:rFonts w:ascii="Times New Roman" w:eastAsia="Calibri" w:hAnsi="Times New Roman" w:cs="Times New Roman"/>
          <w:sz w:val="17"/>
          <w:szCs w:val="17"/>
          <w:lang w:val="x-none"/>
        </w:rPr>
        <w:t>мероприятий;</w:t>
      </w:r>
    </w:p>
    <w:p w:rsidR="002B5E34" w:rsidRPr="00FF6765" w:rsidRDefault="002B5E34" w:rsidP="00D31280">
      <w:pPr>
        <w:tabs>
          <w:tab w:val="left" w:pos="810"/>
        </w:tabs>
        <w:spacing w:after="0" w:line="240" w:lineRule="auto"/>
        <w:ind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обеспечение контроля над целевым и эффективным использованием средств бюджетов всех уровней и иных</w:t>
      </w:r>
      <w:r w:rsidRPr="00FF6765">
        <w:rPr>
          <w:rFonts w:ascii="Times New Roman" w:eastAsia="Calibri" w:hAnsi="Times New Roman" w:cs="Times New Roman"/>
          <w:spacing w:val="7"/>
          <w:sz w:val="17"/>
          <w:szCs w:val="17"/>
          <w:lang w:val="x-none"/>
        </w:rPr>
        <w:t xml:space="preserve"> </w:t>
      </w:r>
      <w:r w:rsidRPr="00FF6765">
        <w:rPr>
          <w:rFonts w:ascii="Times New Roman" w:eastAsia="Calibri" w:hAnsi="Times New Roman" w:cs="Times New Roman"/>
          <w:sz w:val="17"/>
          <w:szCs w:val="17"/>
          <w:lang w:val="x-none"/>
        </w:rPr>
        <w:t>средств;</w:t>
      </w:r>
    </w:p>
    <w:p w:rsidR="002B5E34" w:rsidRPr="00FF6765" w:rsidRDefault="002B5E34" w:rsidP="00D31280">
      <w:pPr>
        <w:tabs>
          <w:tab w:val="left" w:pos="810"/>
        </w:tabs>
        <w:spacing w:after="0" w:line="240" w:lineRule="auto"/>
        <w:ind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координация действий субъектов коммунальной инфраструктуры, участвующих в реализации программных</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мероприятий.</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Мероприятия, предусмотренные в Программе, исполняются органами местного самоуправления, организациями коммунального комплекса, потребителями и другими предприятиями и организациями, участвующими в реализации Программы, в части, не противоречащей действующему законодательству Российской Федерации.</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Организации коммунального комплекса представляют в Администрацию Трубчевского муниципального района и Комитет тарифного регулирования Брянской области отчеты о реализации мероприятий производственной и Инвестиционной программы в соответствии с Методикой проведения мониторинга выполнения производственных и инвестиционных программ организаций коммунального комплекса, утвержденной приказом Министерства регионального развития Российской Федерации от 14.04.2008 № 48.</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Администрация Трубчевского муниципального района осуществляет координацию исполнения программных мероприятий и текущий контроль за использованием средств федерального, областного и местного бюджета в пределах своих полномочий, осуществляет непосредственный контроль за ходом реализации мероприятий, обеспечивающих структурные преобразования, формирование инженерной инфраструктуры, поддержки предпринимательства и реализации мероприятий федеральных и областных целевых программ на территории Селецкого сельского поселения.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План-график работ по реализации программы представлен в таблице ниже.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sectPr w:rsidR="002B5E34" w:rsidRPr="00FF6765" w:rsidSect="006F5D58">
          <w:footerReference w:type="default" r:id="rId54"/>
          <w:type w:val="nextColumn"/>
          <w:pgSz w:w="11906" w:h="16838" w:code="9"/>
          <w:pgMar w:top="851" w:right="707" w:bottom="851" w:left="851" w:header="709" w:footer="709" w:gutter="0"/>
          <w:cols w:space="720"/>
          <w:docGrid w:linePitch="326"/>
        </w:sectPr>
      </w:pPr>
    </w:p>
    <w:p w:rsidR="002B5E34" w:rsidRPr="00FF6765" w:rsidRDefault="002B5E34" w:rsidP="00D31280">
      <w:pPr>
        <w:spacing w:after="0" w:line="240" w:lineRule="auto"/>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lastRenderedPageBreak/>
        <w:t>План-график работ по реализации программы</w:t>
      </w:r>
    </w:p>
    <w:tbl>
      <w:tblPr>
        <w:tblW w:w="1533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4776"/>
        <w:gridCol w:w="1314"/>
        <w:gridCol w:w="1425"/>
        <w:gridCol w:w="1701"/>
        <w:gridCol w:w="1985"/>
        <w:gridCol w:w="2117"/>
        <w:gridCol w:w="72"/>
        <w:gridCol w:w="1940"/>
        <w:gridCol w:w="8"/>
      </w:tblGrid>
      <w:tr w:rsidR="00D31280" w:rsidRPr="00FF6765" w:rsidTr="00D31280">
        <w:trPr>
          <w:gridAfter w:val="1"/>
          <w:wAfter w:w="8" w:type="dxa"/>
          <w:trHeight w:val="332"/>
          <w:tblHeader/>
          <w:jc w:val="center"/>
        </w:trPr>
        <w:tc>
          <w:tcPr>
            <w:tcW w:w="4776" w:type="dxa"/>
            <w:vMerge w:val="restart"/>
            <w:shd w:val="clear" w:color="auto" w:fill="FFFFFF"/>
            <w:vAlign w:val="center"/>
            <w:hideMark/>
          </w:tcPr>
          <w:p w:rsidR="002B5E34" w:rsidRPr="00FF6765" w:rsidRDefault="002B5E34" w:rsidP="00D31280">
            <w:pPr>
              <w:keepNext/>
              <w:keepLines/>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bCs/>
                <w:sz w:val="17"/>
                <w:szCs w:val="17"/>
                <w:lang w:eastAsia="ru-RU"/>
              </w:rPr>
              <w:t>Наименование мероприятия</w:t>
            </w:r>
          </w:p>
        </w:tc>
        <w:tc>
          <w:tcPr>
            <w:tcW w:w="1314" w:type="dxa"/>
            <w:vMerge w:val="restart"/>
            <w:shd w:val="clear" w:color="auto" w:fill="FFFFFF"/>
            <w:vAlign w:val="center"/>
            <w:hideMark/>
          </w:tcPr>
          <w:p w:rsidR="002B5E34" w:rsidRPr="00FF6765" w:rsidRDefault="002B5E34" w:rsidP="00D31280">
            <w:pPr>
              <w:keepNext/>
              <w:keepLines/>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bCs/>
                <w:sz w:val="17"/>
                <w:szCs w:val="17"/>
                <w:lang w:eastAsia="ru-RU"/>
              </w:rPr>
              <w:t>Срок реализации</w:t>
            </w:r>
          </w:p>
        </w:tc>
        <w:tc>
          <w:tcPr>
            <w:tcW w:w="9240" w:type="dxa"/>
            <w:gridSpan w:val="6"/>
            <w:shd w:val="clear" w:color="auto" w:fill="FFFFFF"/>
            <w:vAlign w:val="center"/>
            <w:hideMark/>
          </w:tcPr>
          <w:p w:rsidR="002B5E34" w:rsidRPr="00FF6765" w:rsidRDefault="002B5E34" w:rsidP="00D31280">
            <w:pPr>
              <w:keepNext/>
              <w:keepLines/>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bCs/>
                <w:sz w:val="17"/>
                <w:szCs w:val="17"/>
                <w:lang w:eastAsia="ru-RU"/>
              </w:rPr>
              <w:t>Объем финансирования, руб.</w:t>
            </w:r>
          </w:p>
        </w:tc>
      </w:tr>
      <w:tr w:rsidR="00D31280" w:rsidRPr="00FF6765" w:rsidTr="00D31280">
        <w:trPr>
          <w:gridAfter w:val="1"/>
          <w:wAfter w:w="8" w:type="dxa"/>
          <w:trHeight w:val="169"/>
          <w:tblHeader/>
          <w:jc w:val="center"/>
        </w:trPr>
        <w:tc>
          <w:tcPr>
            <w:tcW w:w="4776" w:type="dxa"/>
            <w:vMerge/>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314" w:type="dxa"/>
            <w:vMerge/>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425" w:type="dxa"/>
            <w:shd w:val="clear" w:color="auto" w:fill="FFFFFF"/>
            <w:vAlign w:val="center"/>
            <w:hideMark/>
          </w:tcPr>
          <w:p w:rsidR="002B5E34" w:rsidRPr="00FF6765" w:rsidRDefault="002B5E34" w:rsidP="00D31280">
            <w:pPr>
              <w:keepNext/>
              <w:keepLines/>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bCs/>
                <w:sz w:val="17"/>
                <w:szCs w:val="17"/>
                <w:lang w:eastAsia="ru-RU"/>
              </w:rPr>
              <w:t>ВСЕГО</w:t>
            </w:r>
          </w:p>
        </w:tc>
        <w:tc>
          <w:tcPr>
            <w:tcW w:w="1701" w:type="dxa"/>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val="en-US" w:eastAsia="ru-RU"/>
              </w:rPr>
              <w:t>20</w:t>
            </w:r>
            <w:r w:rsidRPr="00FF6765">
              <w:rPr>
                <w:rFonts w:ascii="Times New Roman" w:eastAsia="Times New Roman" w:hAnsi="Times New Roman" w:cs="Times New Roman"/>
                <w:bCs/>
                <w:sz w:val="17"/>
                <w:szCs w:val="17"/>
                <w:lang w:eastAsia="ru-RU"/>
              </w:rPr>
              <w:t>25</w:t>
            </w:r>
          </w:p>
        </w:tc>
        <w:tc>
          <w:tcPr>
            <w:tcW w:w="1985" w:type="dxa"/>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val="en-US" w:eastAsia="ru-RU"/>
              </w:rPr>
              <w:t>202</w:t>
            </w:r>
            <w:r w:rsidRPr="00FF6765">
              <w:rPr>
                <w:rFonts w:ascii="Times New Roman" w:eastAsia="Times New Roman" w:hAnsi="Times New Roman" w:cs="Times New Roman"/>
                <w:bCs/>
                <w:sz w:val="17"/>
                <w:szCs w:val="17"/>
                <w:lang w:eastAsia="ru-RU"/>
              </w:rPr>
              <w:t>6</w:t>
            </w:r>
          </w:p>
        </w:tc>
        <w:tc>
          <w:tcPr>
            <w:tcW w:w="2189" w:type="dxa"/>
            <w:gridSpan w:val="2"/>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val="en-US" w:eastAsia="ru-RU"/>
              </w:rPr>
              <w:t>202</w:t>
            </w:r>
            <w:r w:rsidRPr="00FF6765">
              <w:rPr>
                <w:rFonts w:ascii="Times New Roman" w:eastAsia="Times New Roman" w:hAnsi="Times New Roman" w:cs="Times New Roman"/>
                <w:bCs/>
                <w:sz w:val="17"/>
                <w:szCs w:val="17"/>
                <w:lang w:eastAsia="ru-RU"/>
              </w:rPr>
              <w:t>7</w:t>
            </w:r>
          </w:p>
        </w:tc>
        <w:tc>
          <w:tcPr>
            <w:tcW w:w="1940" w:type="dxa"/>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2028-2044</w:t>
            </w:r>
          </w:p>
        </w:tc>
      </w:tr>
      <w:tr w:rsidR="00D31280" w:rsidRPr="00FF6765" w:rsidTr="00D31280">
        <w:trPr>
          <w:gridAfter w:val="1"/>
          <w:wAfter w:w="8" w:type="dxa"/>
          <w:trHeight w:val="169"/>
          <w:tblHeader/>
          <w:jc w:val="center"/>
        </w:trPr>
        <w:tc>
          <w:tcPr>
            <w:tcW w:w="15330" w:type="dxa"/>
            <w:gridSpan w:val="8"/>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Электроснабжение</w:t>
            </w:r>
          </w:p>
        </w:tc>
      </w:tr>
      <w:tr w:rsidR="00D31280" w:rsidRPr="00FF6765" w:rsidTr="00D31280">
        <w:trPr>
          <w:gridAfter w:val="1"/>
          <w:wAfter w:w="8" w:type="dxa"/>
          <w:trHeight w:val="169"/>
          <w:tblHeader/>
          <w:jc w:val="center"/>
        </w:trPr>
        <w:tc>
          <w:tcPr>
            <w:tcW w:w="4776" w:type="dxa"/>
            <w:vAlign w:val="center"/>
          </w:tcPr>
          <w:p w:rsidR="002B5E34" w:rsidRPr="00FF6765" w:rsidRDefault="002B5E34" w:rsidP="00D31280">
            <w:pPr>
              <w:widowControl w:val="0"/>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314"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40"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r>
      <w:tr w:rsidR="00D31280" w:rsidRPr="00FF6765" w:rsidTr="00D31280">
        <w:trPr>
          <w:gridAfter w:val="1"/>
          <w:wAfter w:w="8" w:type="dxa"/>
          <w:trHeight w:val="169"/>
          <w:tblHeader/>
          <w:jc w:val="center"/>
        </w:trPr>
        <w:tc>
          <w:tcPr>
            <w:tcW w:w="13390" w:type="dxa"/>
            <w:gridSpan w:val="7"/>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Теплоснабжение</w:t>
            </w:r>
          </w:p>
        </w:tc>
        <w:tc>
          <w:tcPr>
            <w:tcW w:w="1940"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r>
      <w:tr w:rsidR="00D31280" w:rsidRPr="00FF6765" w:rsidTr="00D31280">
        <w:trPr>
          <w:gridAfter w:val="1"/>
          <w:wAfter w:w="8" w:type="dxa"/>
          <w:trHeight w:val="169"/>
          <w:tblHeader/>
          <w:jc w:val="center"/>
        </w:trPr>
        <w:tc>
          <w:tcPr>
            <w:tcW w:w="4776" w:type="dxa"/>
            <w:vAlign w:val="center"/>
          </w:tcPr>
          <w:p w:rsidR="002B5E34" w:rsidRPr="00FF6765" w:rsidRDefault="002B5E34" w:rsidP="00D31280">
            <w:pPr>
              <w:widowControl w:val="0"/>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314"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40"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r>
      <w:tr w:rsidR="00D31280" w:rsidRPr="00FF6765" w:rsidTr="00D31280">
        <w:trPr>
          <w:gridAfter w:val="1"/>
          <w:wAfter w:w="8" w:type="dxa"/>
          <w:jc w:val="center"/>
        </w:trPr>
        <w:tc>
          <w:tcPr>
            <w:tcW w:w="15330" w:type="dxa"/>
            <w:gridSpan w:val="8"/>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Водоснабжение</w:t>
            </w:r>
          </w:p>
        </w:tc>
      </w:tr>
      <w:tr w:rsidR="00D31280" w:rsidRPr="00FF6765" w:rsidTr="00D31280">
        <w:trPr>
          <w:gridAfter w:val="1"/>
          <w:wAfter w:w="8" w:type="dxa"/>
          <w:jc w:val="center"/>
        </w:trPr>
        <w:tc>
          <w:tcPr>
            <w:tcW w:w="4776" w:type="dxa"/>
            <w:shd w:val="clear" w:color="auto" w:fill="FFFFFF"/>
            <w:vAlign w:val="center"/>
            <w:hideMark/>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Капитальный ремонт водонапорной башни  и сетей водоснабжения в н.п. Удолье Трубчевского муниципального района Брянской области</w:t>
            </w:r>
          </w:p>
        </w:tc>
        <w:tc>
          <w:tcPr>
            <w:tcW w:w="1314" w:type="dxa"/>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2027</w:t>
            </w:r>
          </w:p>
        </w:tc>
        <w:tc>
          <w:tcPr>
            <w:tcW w:w="1425" w:type="dxa"/>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3 600 000</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3 600 000</w:t>
            </w:r>
          </w:p>
        </w:tc>
        <w:tc>
          <w:tcPr>
            <w:tcW w:w="1940" w:type="dxa"/>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r>
      <w:tr w:rsidR="00D31280" w:rsidRPr="00FF6765" w:rsidTr="00D31280">
        <w:trPr>
          <w:gridAfter w:val="1"/>
          <w:wAfter w:w="8" w:type="dxa"/>
          <w:jc w:val="center"/>
        </w:trPr>
        <w:tc>
          <w:tcPr>
            <w:tcW w:w="15330" w:type="dxa"/>
            <w:gridSpan w:val="8"/>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Водоотведение</w:t>
            </w:r>
          </w:p>
        </w:tc>
      </w:tr>
      <w:tr w:rsidR="00D31280" w:rsidRPr="00FF6765" w:rsidTr="00D31280">
        <w:trPr>
          <w:gridAfter w:val="1"/>
          <w:wAfter w:w="8" w:type="dxa"/>
          <w:jc w:val="center"/>
        </w:trPr>
        <w:tc>
          <w:tcPr>
            <w:tcW w:w="4776" w:type="dxa"/>
            <w:shd w:val="clear" w:color="auto" w:fill="FFFFFF"/>
            <w:vAlign w:val="center"/>
          </w:tcPr>
          <w:p w:rsidR="002B5E34" w:rsidRPr="00FF6765" w:rsidRDefault="002B5E34" w:rsidP="00D31280">
            <w:pPr>
              <w:widowControl w:val="0"/>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314"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40"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r>
      <w:tr w:rsidR="00D31280" w:rsidRPr="00FF6765" w:rsidTr="00D31280">
        <w:trPr>
          <w:gridAfter w:val="1"/>
          <w:wAfter w:w="8" w:type="dxa"/>
          <w:jc w:val="center"/>
        </w:trPr>
        <w:tc>
          <w:tcPr>
            <w:tcW w:w="15330" w:type="dxa"/>
            <w:gridSpan w:val="8"/>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Газоснабжение</w:t>
            </w:r>
          </w:p>
        </w:tc>
      </w:tr>
      <w:tr w:rsidR="00D31280" w:rsidRPr="00FF6765" w:rsidTr="00D31280">
        <w:trPr>
          <w:gridAfter w:val="1"/>
          <w:wAfter w:w="8" w:type="dxa"/>
          <w:jc w:val="center"/>
        </w:trPr>
        <w:tc>
          <w:tcPr>
            <w:tcW w:w="4776" w:type="dxa"/>
            <w:shd w:val="clear" w:color="auto" w:fill="FFFFFF"/>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Замена существующего ГРП  на УГРШ -50Н-2-О в н.п. Сагутьево</w:t>
            </w:r>
          </w:p>
        </w:tc>
        <w:tc>
          <w:tcPr>
            <w:tcW w:w="1314"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2025</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определить проектом</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определить проектом</w:t>
            </w:r>
          </w:p>
        </w:tc>
        <w:tc>
          <w:tcPr>
            <w:tcW w:w="198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40"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r>
      <w:tr w:rsidR="00D31280" w:rsidRPr="00FF6765" w:rsidTr="00D31280">
        <w:trPr>
          <w:gridAfter w:val="1"/>
          <w:wAfter w:w="8" w:type="dxa"/>
          <w:jc w:val="center"/>
        </w:trPr>
        <w:tc>
          <w:tcPr>
            <w:tcW w:w="4776" w:type="dxa"/>
            <w:shd w:val="clear" w:color="auto" w:fill="FFFFFF"/>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Замена существующего ШРП  на УГРШ -50Н-2-О в н.п.  Глыбочка</w:t>
            </w:r>
          </w:p>
        </w:tc>
        <w:tc>
          <w:tcPr>
            <w:tcW w:w="1314"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2026</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определить проектом</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определить проектом</w:t>
            </w:r>
          </w:p>
        </w:tc>
        <w:tc>
          <w:tcPr>
            <w:tcW w:w="2189" w:type="dxa"/>
            <w:gridSpan w:val="2"/>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c>
          <w:tcPr>
            <w:tcW w:w="1940"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r>
      <w:tr w:rsidR="00D31280" w:rsidRPr="00FF6765" w:rsidTr="00D31280">
        <w:trPr>
          <w:gridAfter w:val="1"/>
          <w:wAfter w:w="8" w:type="dxa"/>
          <w:jc w:val="center"/>
        </w:trPr>
        <w:tc>
          <w:tcPr>
            <w:tcW w:w="15330" w:type="dxa"/>
            <w:gridSpan w:val="8"/>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ТКО</w:t>
            </w:r>
          </w:p>
        </w:tc>
      </w:tr>
      <w:tr w:rsidR="00D31280" w:rsidRPr="00FF6765" w:rsidTr="00D31280">
        <w:trPr>
          <w:trHeight w:val="456"/>
          <w:jc w:val="center"/>
        </w:trPr>
        <w:tc>
          <w:tcPr>
            <w:tcW w:w="4776" w:type="dxa"/>
            <w:shd w:val="clear" w:color="auto" w:fill="FFFFFF"/>
            <w:vAlign w:val="center"/>
          </w:tcPr>
          <w:p w:rsidR="002B5E34" w:rsidRPr="00FF6765" w:rsidRDefault="002B5E34" w:rsidP="00D31280">
            <w:pPr>
              <w:widowControl w:val="0"/>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314"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17"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020" w:type="dxa"/>
            <w:gridSpan w:val="3"/>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r>
    </w:tbl>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sectPr w:rsidR="002B5E34" w:rsidRPr="00FF6765" w:rsidSect="00D31280">
          <w:type w:val="nextColumn"/>
          <w:pgSz w:w="16838" w:h="11906" w:orient="landscape" w:code="9"/>
          <w:pgMar w:top="851" w:right="851" w:bottom="851" w:left="1418" w:header="709" w:footer="709" w:gutter="0"/>
          <w:cols w:space="720"/>
          <w:docGrid w:linePitch="326"/>
        </w:sectPr>
      </w:pPr>
    </w:p>
    <w:p w:rsidR="002B5E34" w:rsidRPr="00FF6765" w:rsidRDefault="002B5E34" w:rsidP="00D31280">
      <w:pPr>
        <w:keepNext/>
        <w:spacing w:after="0" w:line="240" w:lineRule="auto"/>
        <w:jc w:val="center"/>
        <w:outlineLvl w:val="0"/>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lastRenderedPageBreak/>
        <w:t xml:space="preserve">ГЛАВА </w:t>
      </w:r>
      <w:r w:rsidRPr="00FF6765">
        <w:rPr>
          <w:rFonts w:ascii="Times New Roman" w:eastAsia="Calibri" w:hAnsi="Times New Roman" w:cs="Times New Roman"/>
          <w:bCs/>
          <w:sz w:val="17"/>
          <w:szCs w:val="17"/>
          <w:lang w:val="en-US" w:eastAsia="ru-RU"/>
        </w:rPr>
        <w:t>II</w:t>
      </w:r>
      <w:r w:rsidRPr="00FF6765">
        <w:rPr>
          <w:rFonts w:ascii="Times New Roman" w:eastAsia="Calibri" w:hAnsi="Times New Roman" w:cs="Times New Roman"/>
          <w:bCs/>
          <w:sz w:val="17"/>
          <w:szCs w:val="17"/>
          <w:lang w:eastAsia="ru-RU"/>
        </w:rPr>
        <w:t xml:space="preserve">. </w:t>
      </w:r>
      <w:r w:rsidRPr="00FF6765">
        <w:rPr>
          <w:rFonts w:ascii="Times New Roman" w:eastAsia="Calibri" w:hAnsi="Times New Roman" w:cs="Times New Roman"/>
          <w:sz w:val="17"/>
          <w:szCs w:val="17"/>
          <w:lang w:eastAsia="ru-RU"/>
        </w:rPr>
        <w:t>ОБОСНОВЫВАЮЩИЕ МАТЕРИАЛЫ</w:t>
      </w:r>
    </w:p>
    <w:p w:rsidR="002B5E34" w:rsidRPr="00FF6765" w:rsidRDefault="002B5E34" w:rsidP="00D31280">
      <w:pPr>
        <w:spacing w:after="0" w:line="240" w:lineRule="auto"/>
        <w:jc w:val="both"/>
        <w:rPr>
          <w:rFonts w:ascii="Times New Roman" w:eastAsia="Times New Roman" w:hAnsi="Times New Roman" w:cs="Times New Roman"/>
          <w:sz w:val="17"/>
          <w:szCs w:val="17"/>
        </w:r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1. Перспективные показатели развития Селецкого сельского поселения для разработки программы</w:t>
      </w: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1.1. Характеристика Селецкого сельского поселения</w:t>
      </w:r>
    </w:p>
    <w:p w:rsidR="002B5E34" w:rsidRPr="00FF6765" w:rsidRDefault="002B5E34" w:rsidP="00D31280">
      <w:pPr>
        <w:tabs>
          <w:tab w:val="left" w:pos="2760"/>
        </w:tabs>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Территория Селецкого сельского поселения расположена в юго-западной части Трубчевского муниципального района Брянской области и имеет смежные границы:</w:t>
      </w:r>
    </w:p>
    <w:p w:rsidR="002B5E34" w:rsidRPr="00FF6765" w:rsidRDefault="002B5E34" w:rsidP="00D31280">
      <w:pPr>
        <w:tabs>
          <w:tab w:val="left" w:pos="2760"/>
        </w:tabs>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с запада - с Погарским муниципальным районом Брянской области;</w:t>
      </w:r>
    </w:p>
    <w:p w:rsidR="002B5E34" w:rsidRPr="00FF6765" w:rsidRDefault="002B5E34" w:rsidP="00D31280">
      <w:pPr>
        <w:tabs>
          <w:tab w:val="left" w:pos="2760"/>
        </w:tabs>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с севера - с Семячковским сельским поселением Трубчевского муниципального района;</w:t>
      </w:r>
    </w:p>
    <w:p w:rsidR="002B5E34" w:rsidRPr="00FF6765" w:rsidRDefault="002B5E34" w:rsidP="00D31280">
      <w:pPr>
        <w:tabs>
          <w:tab w:val="left" w:pos="2760"/>
        </w:tabs>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с северо-востока и востока – с Телецким сельским поселением Трубчевского муниципального района;</w:t>
      </w:r>
    </w:p>
    <w:p w:rsidR="002B5E34" w:rsidRPr="00FF6765" w:rsidRDefault="002B5E34" w:rsidP="00D31280">
      <w:pPr>
        <w:tabs>
          <w:tab w:val="left" w:pos="2760"/>
        </w:tabs>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с юго-востока – с Белоберезковским городским поселением Трубчевского муниципального района.</w:t>
      </w:r>
    </w:p>
    <w:p w:rsidR="002B5E34" w:rsidRPr="00FF6765" w:rsidRDefault="002B5E34" w:rsidP="00D31280">
      <w:pPr>
        <w:tabs>
          <w:tab w:val="left" w:pos="2760"/>
        </w:tabs>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Границы Селецкого сельского поселения установлены Законом Брянской области от 09.03.2005 № 3-3 «О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p>
    <w:p w:rsidR="002B5E34" w:rsidRPr="00FF6765" w:rsidRDefault="002B5E34" w:rsidP="00D31280">
      <w:pPr>
        <w:tabs>
          <w:tab w:val="left" w:pos="2760"/>
        </w:tabs>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Площадь территории поселения по обмеру топографических материалов составляет </w:t>
      </w:r>
      <w:smartTag w:uri="urn:schemas-microsoft-com:office:smarttags" w:element="metricconverter">
        <w:smartTagPr>
          <w:attr w:name="ProductID" w:val="22772,87 га"/>
        </w:smartTagPr>
        <w:r w:rsidRPr="00FF6765">
          <w:rPr>
            <w:rFonts w:ascii="Times New Roman" w:eastAsia="Times New Roman" w:hAnsi="Times New Roman" w:cs="Times New Roman"/>
            <w:sz w:val="17"/>
            <w:szCs w:val="17"/>
            <w:lang w:eastAsia="ru-RU"/>
          </w:rPr>
          <w:t>22772,87 га</w:t>
        </w:r>
      </w:smartTag>
      <w:r w:rsidRPr="00FF6765">
        <w:rPr>
          <w:rFonts w:ascii="Times New Roman" w:eastAsia="Times New Roman" w:hAnsi="Times New Roman" w:cs="Times New Roman"/>
          <w:sz w:val="17"/>
          <w:szCs w:val="17"/>
          <w:lang w:eastAsia="ru-RU"/>
        </w:rPr>
        <w:t>. Численность населения – 2726 человек.</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 состав Селецкого сельского поселения входят 15 населённых пунктов: с. Селец, д. Хотьяновка, с. Алешенка, д. Сагутьево, д. Глыбочка, с. Любец, д. Сосновка, д. Дашино, д. Удолье, д. Любовня, д. Хатуша, х. Хуркачевка, п.Б удимир, д. Боршня, п. Новоивановский, общей площадью 1865,61 га.  Административным центром Селецкого сельского поселения является с. Селец.</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Площади населённых пунктов, а также численность населения в разрезе населённых пунктов, входящих в состав Селецкого сельского поселения приведены в таблице ниже.</w:t>
      </w:r>
    </w:p>
    <w:p w:rsidR="002B5E34" w:rsidRPr="00FF6765" w:rsidRDefault="002B5E34" w:rsidP="00D31280">
      <w:pPr>
        <w:spacing w:after="0" w:line="240" w:lineRule="auto"/>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Характеристика населённых пунктов Селецкого сельского поселения по площади и численности населения</w:t>
      </w:r>
    </w:p>
    <w:tbl>
      <w:tblPr>
        <w:tblW w:w="992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4281"/>
        <w:gridCol w:w="2664"/>
        <w:gridCol w:w="1984"/>
      </w:tblGrid>
      <w:tr w:rsidR="00D31280" w:rsidRPr="00FF6765" w:rsidTr="001D01FE">
        <w:tc>
          <w:tcPr>
            <w:tcW w:w="993"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п/п</w:t>
            </w:r>
          </w:p>
        </w:tc>
        <w:tc>
          <w:tcPr>
            <w:tcW w:w="4281"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Наименование населённого пункта</w:t>
            </w:r>
          </w:p>
        </w:tc>
        <w:tc>
          <w:tcPr>
            <w:tcW w:w="2664"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Площадь, га</w:t>
            </w:r>
          </w:p>
        </w:tc>
        <w:tc>
          <w:tcPr>
            <w:tcW w:w="1984"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Численность населения,</w:t>
            </w:r>
          </w:p>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чел.</w:t>
            </w:r>
          </w:p>
        </w:tc>
      </w:tr>
      <w:tr w:rsidR="00D31280" w:rsidRPr="00FF6765" w:rsidTr="001D01FE">
        <w:tc>
          <w:tcPr>
            <w:tcW w:w="993" w:type="dxa"/>
            <w:shd w:val="clear" w:color="auto" w:fill="auto"/>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c>
          <w:tcPr>
            <w:tcW w:w="4281" w:type="dxa"/>
            <w:shd w:val="clear" w:color="auto" w:fill="auto"/>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 Селец</w:t>
            </w:r>
          </w:p>
        </w:tc>
        <w:tc>
          <w:tcPr>
            <w:tcW w:w="2664"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277,86</w:t>
            </w:r>
          </w:p>
        </w:tc>
        <w:tc>
          <w:tcPr>
            <w:tcW w:w="1984"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831</w:t>
            </w:r>
          </w:p>
        </w:tc>
      </w:tr>
      <w:tr w:rsidR="00D31280" w:rsidRPr="00FF6765" w:rsidTr="001D01FE">
        <w:trPr>
          <w:trHeight w:val="295"/>
        </w:trPr>
        <w:tc>
          <w:tcPr>
            <w:tcW w:w="993" w:type="dxa"/>
            <w:shd w:val="clear" w:color="auto" w:fill="auto"/>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w:t>
            </w:r>
          </w:p>
        </w:tc>
        <w:tc>
          <w:tcPr>
            <w:tcW w:w="4281" w:type="dxa"/>
            <w:shd w:val="clear" w:color="auto" w:fill="auto"/>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Дашино</w:t>
            </w:r>
          </w:p>
        </w:tc>
        <w:tc>
          <w:tcPr>
            <w:tcW w:w="2664"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50,06</w:t>
            </w:r>
          </w:p>
        </w:tc>
        <w:tc>
          <w:tcPr>
            <w:tcW w:w="1984"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57</w:t>
            </w:r>
          </w:p>
        </w:tc>
      </w:tr>
      <w:tr w:rsidR="00D31280" w:rsidRPr="00FF6765" w:rsidTr="001D01FE">
        <w:tc>
          <w:tcPr>
            <w:tcW w:w="993" w:type="dxa"/>
            <w:shd w:val="clear" w:color="auto" w:fill="auto"/>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w:t>
            </w:r>
          </w:p>
        </w:tc>
        <w:tc>
          <w:tcPr>
            <w:tcW w:w="4281" w:type="dxa"/>
            <w:shd w:val="clear" w:color="auto" w:fill="auto"/>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Удолье</w:t>
            </w:r>
          </w:p>
        </w:tc>
        <w:tc>
          <w:tcPr>
            <w:tcW w:w="2664"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118,16</w:t>
            </w:r>
          </w:p>
        </w:tc>
        <w:tc>
          <w:tcPr>
            <w:tcW w:w="1984"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125</w:t>
            </w:r>
          </w:p>
        </w:tc>
      </w:tr>
      <w:tr w:rsidR="00D31280" w:rsidRPr="00FF6765" w:rsidTr="001D01FE">
        <w:tc>
          <w:tcPr>
            <w:tcW w:w="993" w:type="dxa"/>
            <w:shd w:val="clear" w:color="auto" w:fill="auto"/>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w:t>
            </w:r>
          </w:p>
        </w:tc>
        <w:tc>
          <w:tcPr>
            <w:tcW w:w="4281" w:type="dxa"/>
            <w:shd w:val="clear" w:color="auto" w:fill="auto"/>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Хотьяновка</w:t>
            </w:r>
          </w:p>
        </w:tc>
        <w:tc>
          <w:tcPr>
            <w:tcW w:w="2664"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139,18</w:t>
            </w:r>
          </w:p>
        </w:tc>
        <w:tc>
          <w:tcPr>
            <w:tcW w:w="1984"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575</w:t>
            </w:r>
          </w:p>
        </w:tc>
      </w:tr>
      <w:tr w:rsidR="00D31280" w:rsidRPr="00FF6765" w:rsidTr="001D01FE">
        <w:tc>
          <w:tcPr>
            <w:tcW w:w="993" w:type="dxa"/>
            <w:shd w:val="clear" w:color="auto" w:fill="auto"/>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w:t>
            </w:r>
          </w:p>
        </w:tc>
        <w:tc>
          <w:tcPr>
            <w:tcW w:w="4281" w:type="dxa"/>
            <w:shd w:val="clear" w:color="auto" w:fill="auto"/>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Любовня</w:t>
            </w:r>
          </w:p>
        </w:tc>
        <w:tc>
          <w:tcPr>
            <w:tcW w:w="2664"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46,75</w:t>
            </w:r>
          </w:p>
        </w:tc>
        <w:tc>
          <w:tcPr>
            <w:tcW w:w="1984"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36</w:t>
            </w:r>
          </w:p>
        </w:tc>
      </w:tr>
      <w:tr w:rsidR="00D31280" w:rsidRPr="00FF6765" w:rsidTr="001D01FE">
        <w:tc>
          <w:tcPr>
            <w:tcW w:w="993" w:type="dxa"/>
            <w:shd w:val="clear" w:color="auto" w:fill="auto"/>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w:t>
            </w:r>
          </w:p>
        </w:tc>
        <w:tc>
          <w:tcPr>
            <w:tcW w:w="4281" w:type="dxa"/>
            <w:shd w:val="clear" w:color="auto" w:fill="auto"/>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Сосновка</w:t>
            </w:r>
          </w:p>
        </w:tc>
        <w:tc>
          <w:tcPr>
            <w:tcW w:w="2664"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77,23</w:t>
            </w:r>
          </w:p>
        </w:tc>
        <w:tc>
          <w:tcPr>
            <w:tcW w:w="1984"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115</w:t>
            </w:r>
          </w:p>
        </w:tc>
      </w:tr>
      <w:tr w:rsidR="00D31280" w:rsidRPr="00FF6765" w:rsidTr="001D01FE">
        <w:tc>
          <w:tcPr>
            <w:tcW w:w="993" w:type="dxa"/>
            <w:shd w:val="clear" w:color="auto" w:fill="auto"/>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7</w:t>
            </w:r>
          </w:p>
        </w:tc>
        <w:tc>
          <w:tcPr>
            <w:tcW w:w="4281" w:type="dxa"/>
            <w:shd w:val="clear" w:color="auto" w:fill="auto"/>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Боршня</w:t>
            </w:r>
          </w:p>
        </w:tc>
        <w:tc>
          <w:tcPr>
            <w:tcW w:w="2664"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48,71</w:t>
            </w:r>
          </w:p>
        </w:tc>
        <w:tc>
          <w:tcPr>
            <w:tcW w:w="1984"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r>
      <w:tr w:rsidR="00D31280" w:rsidRPr="00FF6765" w:rsidTr="001D01FE">
        <w:tc>
          <w:tcPr>
            <w:tcW w:w="993" w:type="dxa"/>
            <w:shd w:val="clear" w:color="auto" w:fill="auto"/>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8</w:t>
            </w:r>
          </w:p>
        </w:tc>
        <w:tc>
          <w:tcPr>
            <w:tcW w:w="4281" w:type="dxa"/>
            <w:shd w:val="clear" w:color="auto" w:fill="auto"/>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 Новоивановский</w:t>
            </w:r>
          </w:p>
        </w:tc>
        <w:tc>
          <w:tcPr>
            <w:tcW w:w="2664"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25,56</w:t>
            </w:r>
          </w:p>
        </w:tc>
        <w:tc>
          <w:tcPr>
            <w:tcW w:w="1984"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r>
      <w:tr w:rsidR="00D31280" w:rsidRPr="00FF6765" w:rsidTr="001D01FE">
        <w:tc>
          <w:tcPr>
            <w:tcW w:w="993" w:type="dxa"/>
            <w:shd w:val="clear" w:color="auto" w:fill="auto"/>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9</w:t>
            </w:r>
          </w:p>
        </w:tc>
        <w:tc>
          <w:tcPr>
            <w:tcW w:w="4281" w:type="dxa"/>
            <w:shd w:val="clear" w:color="auto" w:fill="auto"/>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Глыбочка</w:t>
            </w:r>
          </w:p>
        </w:tc>
        <w:tc>
          <w:tcPr>
            <w:tcW w:w="2664"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237,53</w:t>
            </w:r>
          </w:p>
        </w:tc>
        <w:tc>
          <w:tcPr>
            <w:tcW w:w="1984"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215</w:t>
            </w:r>
          </w:p>
        </w:tc>
      </w:tr>
      <w:tr w:rsidR="00D31280" w:rsidRPr="00FF6765" w:rsidTr="001D01FE">
        <w:tc>
          <w:tcPr>
            <w:tcW w:w="993" w:type="dxa"/>
            <w:shd w:val="clear" w:color="auto" w:fill="auto"/>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w:t>
            </w:r>
          </w:p>
        </w:tc>
        <w:tc>
          <w:tcPr>
            <w:tcW w:w="4281" w:type="dxa"/>
            <w:shd w:val="clear" w:color="auto" w:fill="auto"/>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Хатуша</w:t>
            </w:r>
            <w:r w:rsidRPr="00FF6765">
              <w:rPr>
                <w:rFonts w:ascii="Times New Roman" w:eastAsia="Times New Roman" w:hAnsi="Times New Roman" w:cs="Times New Roman"/>
                <w:sz w:val="17"/>
                <w:szCs w:val="17"/>
              </w:rPr>
              <w:tab/>
            </w:r>
          </w:p>
        </w:tc>
        <w:tc>
          <w:tcPr>
            <w:tcW w:w="2664"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47,29</w:t>
            </w:r>
          </w:p>
        </w:tc>
        <w:tc>
          <w:tcPr>
            <w:tcW w:w="1984"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w:t>
            </w:r>
          </w:p>
        </w:tc>
      </w:tr>
      <w:tr w:rsidR="00D31280" w:rsidRPr="00FF6765" w:rsidTr="001D01FE">
        <w:tc>
          <w:tcPr>
            <w:tcW w:w="993" w:type="dxa"/>
            <w:shd w:val="clear" w:color="auto" w:fill="auto"/>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11</w:t>
            </w:r>
          </w:p>
        </w:tc>
        <w:tc>
          <w:tcPr>
            <w:tcW w:w="4281" w:type="dxa"/>
            <w:shd w:val="clear" w:color="auto" w:fill="auto"/>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 Будимир</w:t>
            </w:r>
          </w:p>
        </w:tc>
        <w:tc>
          <w:tcPr>
            <w:tcW w:w="2664"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26,92</w:t>
            </w:r>
          </w:p>
        </w:tc>
        <w:tc>
          <w:tcPr>
            <w:tcW w:w="1984"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8</w:t>
            </w:r>
          </w:p>
        </w:tc>
      </w:tr>
      <w:tr w:rsidR="00D31280" w:rsidRPr="00FF6765" w:rsidTr="001D01FE">
        <w:tc>
          <w:tcPr>
            <w:tcW w:w="993" w:type="dxa"/>
            <w:shd w:val="clear" w:color="auto" w:fill="auto"/>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12</w:t>
            </w:r>
          </w:p>
        </w:tc>
        <w:tc>
          <w:tcPr>
            <w:tcW w:w="4281" w:type="dxa"/>
            <w:shd w:val="clear" w:color="auto" w:fill="auto"/>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 Алешенка</w:t>
            </w:r>
          </w:p>
        </w:tc>
        <w:tc>
          <w:tcPr>
            <w:tcW w:w="2664"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192,96</w:t>
            </w:r>
          </w:p>
        </w:tc>
        <w:tc>
          <w:tcPr>
            <w:tcW w:w="1984"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392</w:t>
            </w:r>
          </w:p>
        </w:tc>
      </w:tr>
      <w:tr w:rsidR="00D31280" w:rsidRPr="00FF6765" w:rsidTr="001D01FE">
        <w:tc>
          <w:tcPr>
            <w:tcW w:w="993" w:type="dxa"/>
            <w:shd w:val="clear" w:color="auto" w:fill="auto"/>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13</w:t>
            </w:r>
          </w:p>
        </w:tc>
        <w:tc>
          <w:tcPr>
            <w:tcW w:w="4281" w:type="dxa"/>
            <w:shd w:val="clear" w:color="auto" w:fill="auto"/>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 Любец</w:t>
            </w:r>
          </w:p>
        </w:tc>
        <w:tc>
          <w:tcPr>
            <w:tcW w:w="2664"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216,29</w:t>
            </w:r>
          </w:p>
        </w:tc>
        <w:tc>
          <w:tcPr>
            <w:tcW w:w="1984"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75</w:t>
            </w:r>
          </w:p>
        </w:tc>
      </w:tr>
      <w:tr w:rsidR="00D31280" w:rsidRPr="00FF6765" w:rsidTr="001D01FE">
        <w:tc>
          <w:tcPr>
            <w:tcW w:w="993" w:type="dxa"/>
            <w:shd w:val="clear" w:color="auto" w:fill="auto"/>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14</w:t>
            </w:r>
          </w:p>
        </w:tc>
        <w:tc>
          <w:tcPr>
            <w:tcW w:w="4281" w:type="dxa"/>
            <w:shd w:val="clear" w:color="auto" w:fill="auto"/>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 Сагутьево</w:t>
            </w:r>
          </w:p>
        </w:tc>
        <w:tc>
          <w:tcPr>
            <w:tcW w:w="2664"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353,91</w:t>
            </w:r>
          </w:p>
        </w:tc>
        <w:tc>
          <w:tcPr>
            <w:tcW w:w="1984"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288</w:t>
            </w:r>
          </w:p>
        </w:tc>
      </w:tr>
      <w:tr w:rsidR="00D31280" w:rsidRPr="00FF6765" w:rsidTr="001D01FE">
        <w:tc>
          <w:tcPr>
            <w:tcW w:w="993" w:type="dxa"/>
            <w:shd w:val="clear" w:color="auto" w:fill="auto"/>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15</w:t>
            </w:r>
          </w:p>
        </w:tc>
        <w:tc>
          <w:tcPr>
            <w:tcW w:w="4281" w:type="dxa"/>
            <w:shd w:val="clear" w:color="auto" w:fill="auto"/>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х. Хуркачовка</w:t>
            </w:r>
          </w:p>
        </w:tc>
        <w:tc>
          <w:tcPr>
            <w:tcW w:w="2664"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7,20</w:t>
            </w:r>
          </w:p>
        </w:tc>
        <w:tc>
          <w:tcPr>
            <w:tcW w:w="1984"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r>
      <w:tr w:rsidR="00D31280" w:rsidRPr="00FF6765" w:rsidTr="001D01FE">
        <w:tc>
          <w:tcPr>
            <w:tcW w:w="993" w:type="dxa"/>
            <w:shd w:val="clear" w:color="auto" w:fill="auto"/>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4281" w:type="dxa"/>
            <w:shd w:val="clear" w:color="auto" w:fill="auto"/>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ИТОГО:</w:t>
            </w:r>
          </w:p>
        </w:tc>
        <w:tc>
          <w:tcPr>
            <w:tcW w:w="2664"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1865,61</w:t>
            </w:r>
          </w:p>
        </w:tc>
        <w:tc>
          <w:tcPr>
            <w:tcW w:w="1984"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2726</w:t>
            </w:r>
          </w:p>
        </w:tc>
      </w:tr>
    </w:tbl>
    <w:p w:rsidR="002B5E34" w:rsidRPr="00FF6765" w:rsidRDefault="002B5E34" w:rsidP="00D31280">
      <w:pPr>
        <w:spacing w:after="0" w:line="240" w:lineRule="auto"/>
        <w:rPr>
          <w:rFonts w:ascii="Times New Roman" w:eastAsia="Times New Roman" w:hAnsi="Times New Roman" w:cs="Times New Roman"/>
          <w:bCs/>
          <w:sz w:val="17"/>
          <w:szCs w:val="17"/>
        </w:rPr>
      </w:pP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Село Селец находится на расстоянии </w:t>
      </w:r>
      <w:smartTag w:uri="urn:schemas-microsoft-com:office:smarttags" w:element="metricconverter">
        <w:smartTagPr>
          <w:attr w:name="ProductID" w:val="13 км"/>
        </w:smartTagPr>
        <w:r w:rsidRPr="00FF6765">
          <w:rPr>
            <w:rFonts w:ascii="Times New Roman" w:eastAsia="Times New Roman" w:hAnsi="Times New Roman" w:cs="Times New Roman"/>
            <w:sz w:val="17"/>
            <w:szCs w:val="17"/>
            <w:lang w:eastAsia="ru-RU"/>
          </w:rPr>
          <w:t>13 км</w:t>
        </w:r>
      </w:smartTag>
      <w:r w:rsidRPr="00FF6765">
        <w:rPr>
          <w:rFonts w:ascii="Times New Roman" w:eastAsia="Times New Roman" w:hAnsi="Times New Roman" w:cs="Times New Roman"/>
          <w:sz w:val="17"/>
          <w:szCs w:val="17"/>
          <w:lang w:eastAsia="ru-RU"/>
        </w:rPr>
        <w:t xml:space="preserve"> от МО «Город Трубчевск», являющимся административным центром района.</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Транспортная инфраструктура Селецкого сельского поселения представлена автомобильным транспортом и принимает нагрузку в направлении внутриобластных и местных связей.</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r w:rsidRPr="00FF6765">
        <w:rPr>
          <w:rFonts w:ascii="Times New Roman" w:eastAsia="Times New Roman" w:hAnsi="Times New Roman" w:cs="Times New Roman"/>
          <w:sz w:val="17"/>
          <w:szCs w:val="17"/>
          <w:lang w:eastAsia="ru-RU"/>
        </w:rPr>
        <w:t>Каркас транспортной автомобильной сети территории Селецкого сельского поселения состоит из автомобильных дорог регионального значения Трубчевск - Погар, Кветунь - Витемля, а также автомобильных дорог местного значения и улично-дорожной сети населенных пунктов</w:t>
      </w:r>
      <w:r w:rsidRPr="00FF6765">
        <w:rPr>
          <w:rFonts w:ascii="Times New Roman" w:eastAsia="Times New Roman" w:hAnsi="Times New Roman" w:cs="Times New Roman"/>
          <w:snapToGrid w:val="0"/>
          <w:sz w:val="17"/>
          <w:szCs w:val="17"/>
          <w:lang w:eastAsia="ru-RU"/>
        </w:rPr>
        <w:t>.</w:t>
      </w:r>
    </w:p>
    <w:p w:rsidR="002B5E34" w:rsidRPr="00FF6765" w:rsidRDefault="002B5E34" w:rsidP="00D31280">
      <w:pPr>
        <w:spacing w:after="0" w:line="240" w:lineRule="auto"/>
        <w:jc w:val="both"/>
        <w:rPr>
          <w:rFonts w:ascii="Times New Roman" w:eastAsia="Times New Roman" w:hAnsi="Times New Roman" w:cs="Times New Roman"/>
          <w:sz w:val="17"/>
          <w:szCs w:val="17"/>
        </w:rPr>
      </w:pP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1.2. Прогноз численности и состава населения (демографический прогноз)</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протяжении последних лет на территории Селецкого сельского поселения наблюдалось постепенное снижение численности населения. Сложившиеся тенденции в спаде рождаемости и естественного прироста в значительной степени отражают сложность переходного периода в нашей стране. Однако уже сегодня темпы убыли населения значительно снизились.</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Для преломления сложившихся негативных процессов в демографической ситуации и сохранения и поддержания демографического потенциала поселения необходимо достижение высоких темпов экономического роста, реализация национальных и региональных социальных проектов в области демографической политики, улучшения здравоохранения, образования, обеспечения населения доступным жильем, поддержания семьи и детства.</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Для стимулирования уровня рождаемости необходимо способствовать укреплению института семьи, росту благосостояния населении, помощи многодетным, молодым и малообеспеченным семьям. Основные направления снижения уровня смертности связаны с предупреждением и снижением материнской и младенческой смертности, увеличением продолжительности жизни за счет сокращения летальных исходов населения трудоспособного возраста, улучшением качества жизни, созданием условий для укрепления здоровья и здорового образа жизни населения.</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napToGrid w:val="0"/>
          <w:sz w:val="17"/>
          <w:szCs w:val="17"/>
          <w:lang w:eastAsia="ru-RU"/>
        </w:rPr>
      </w:pPr>
      <w:r w:rsidRPr="00FF6765">
        <w:rPr>
          <w:rFonts w:ascii="Times New Roman" w:eastAsia="Times New Roman" w:hAnsi="Times New Roman" w:cs="Times New Roman"/>
          <w:sz w:val="17"/>
          <w:szCs w:val="17"/>
          <w:lang w:eastAsia="ru-RU"/>
        </w:rPr>
        <w:t>Численность населения Селецкого сельского поселения к расчётному сроку реализации генерального плана представлена в таблице ниже</w:t>
      </w:r>
      <w:r w:rsidRPr="00FF6765">
        <w:rPr>
          <w:rFonts w:ascii="Times New Roman" w:eastAsia="Times New Roman" w:hAnsi="Times New Roman" w:cs="Times New Roman"/>
          <w:snapToGrid w:val="0"/>
          <w:sz w:val="17"/>
          <w:szCs w:val="17"/>
          <w:lang w:eastAsia="ru-RU"/>
        </w:rPr>
        <w:t>.</w:t>
      </w:r>
    </w:p>
    <w:p w:rsidR="002B5E34" w:rsidRPr="00FF6765" w:rsidRDefault="002B5E34" w:rsidP="00D31280">
      <w:pPr>
        <w:spacing w:after="0" w:line="240" w:lineRule="auto"/>
        <w:ind w:firstLine="426"/>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 xml:space="preserve">Численность населения Селецкого сельского поселения </w:t>
      </w:r>
    </w:p>
    <w:tbl>
      <w:tblPr>
        <w:tblW w:w="86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784"/>
        <w:gridCol w:w="1480"/>
        <w:gridCol w:w="1340"/>
        <w:gridCol w:w="1110"/>
        <w:gridCol w:w="960"/>
      </w:tblGrid>
      <w:tr w:rsidR="00D31280" w:rsidRPr="00FF6765" w:rsidTr="00D31280">
        <w:trPr>
          <w:cantSplit/>
          <w:trHeight w:val="255"/>
          <w:jc w:val="center"/>
        </w:trPr>
        <w:tc>
          <w:tcPr>
            <w:tcW w:w="3784" w:type="dxa"/>
            <w:vMerge w:val="restart"/>
            <w:shd w:val="clear" w:color="auto" w:fill="auto"/>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i/>
                <w:iCs/>
                <w:sz w:val="17"/>
                <w:szCs w:val="17"/>
                <w:lang w:eastAsia="ru-RU"/>
              </w:rPr>
              <w:t>Наименование населённого пункта</w:t>
            </w:r>
          </w:p>
        </w:tc>
        <w:tc>
          <w:tcPr>
            <w:tcW w:w="2820" w:type="dxa"/>
            <w:gridSpan w:val="2"/>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i/>
                <w:iCs/>
                <w:sz w:val="17"/>
                <w:szCs w:val="17"/>
                <w:lang w:eastAsia="ru-RU"/>
              </w:rPr>
            </w:pPr>
            <w:r w:rsidRPr="00FF6765">
              <w:rPr>
                <w:rFonts w:ascii="Times New Roman" w:eastAsia="Times New Roman" w:hAnsi="Times New Roman" w:cs="Times New Roman"/>
                <w:i/>
                <w:iCs/>
                <w:sz w:val="17"/>
                <w:szCs w:val="17"/>
                <w:lang w:eastAsia="ru-RU"/>
              </w:rPr>
              <w:t>1-я очередь</w:t>
            </w:r>
          </w:p>
        </w:tc>
        <w:tc>
          <w:tcPr>
            <w:tcW w:w="2070" w:type="dxa"/>
            <w:gridSpan w:val="2"/>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i/>
                <w:iCs/>
                <w:sz w:val="17"/>
                <w:szCs w:val="17"/>
                <w:lang w:eastAsia="ru-RU"/>
              </w:rPr>
            </w:pPr>
            <w:r w:rsidRPr="00FF6765">
              <w:rPr>
                <w:rFonts w:ascii="Times New Roman" w:eastAsia="Times New Roman" w:hAnsi="Times New Roman" w:cs="Times New Roman"/>
                <w:i/>
                <w:iCs/>
                <w:sz w:val="17"/>
                <w:szCs w:val="17"/>
                <w:lang w:eastAsia="ru-RU"/>
              </w:rPr>
              <w:t>Расчетный срок</w:t>
            </w:r>
          </w:p>
        </w:tc>
      </w:tr>
      <w:tr w:rsidR="00D31280" w:rsidRPr="00FF6765" w:rsidTr="00D31280">
        <w:trPr>
          <w:cantSplit/>
          <w:trHeight w:val="255"/>
          <w:jc w:val="center"/>
        </w:trPr>
        <w:tc>
          <w:tcPr>
            <w:tcW w:w="3784" w:type="dxa"/>
            <w:vMerge/>
            <w:shd w:val="clear" w:color="auto" w:fill="auto"/>
            <w:tcMar>
              <w:top w:w="15" w:type="dxa"/>
              <w:left w:w="15" w:type="dxa"/>
              <w:bottom w:w="0" w:type="dxa"/>
              <w:right w:w="15" w:type="dxa"/>
            </w:tcMar>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480" w:type="dxa"/>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i/>
                <w:iCs/>
                <w:sz w:val="17"/>
                <w:szCs w:val="17"/>
                <w:lang w:eastAsia="ru-RU"/>
              </w:rPr>
            </w:pPr>
            <w:r w:rsidRPr="00FF6765">
              <w:rPr>
                <w:rFonts w:ascii="Times New Roman" w:eastAsia="Times New Roman" w:hAnsi="Times New Roman" w:cs="Times New Roman"/>
                <w:i/>
                <w:iCs/>
                <w:sz w:val="17"/>
                <w:szCs w:val="17"/>
                <w:lang w:eastAsia="ru-RU"/>
              </w:rPr>
              <w:t>Числ. населения, тыс. чел.</w:t>
            </w:r>
          </w:p>
        </w:tc>
        <w:tc>
          <w:tcPr>
            <w:tcW w:w="1340" w:type="dxa"/>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i/>
                <w:iCs/>
                <w:sz w:val="17"/>
                <w:szCs w:val="17"/>
                <w:lang w:eastAsia="ru-RU"/>
              </w:rPr>
            </w:pPr>
            <w:r w:rsidRPr="00FF6765">
              <w:rPr>
                <w:rFonts w:ascii="Times New Roman" w:eastAsia="Times New Roman" w:hAnsi="Times New Roman" w:cs="Times New Roman"/>
                <w:i/>
                <w:iCs/>
                <w:sz w:val="17"/>
                <w:szCs w:val="17"/>
                <w:lang w:eastAsia="ru-RU"/>
              </w:rPr>
              <w:t>Доля, %</w:t>
            </w:r>
          </w:p>
        </w:tc>
        <w:tc>
          <w:tcPr>
            <w:tcW w:w="1110" w:type="dxa"/>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i/>
                <w:iCs/>
                <w:sz w:val="17"/>
                <w:szCs w:val="17"/>
                <w:lang w:eastAsia="ru-RU"/>
              </w:rPr>
            </w:pPr>
            <w:r w:rsidRPr="00FF6765">
              <w:rPr>
                <w:rFonts w:ascii="Times New Roman" w:eastAsia="Times New Roman" w:hAnsi="Times New Roman" w:cs="Times New Roman"/>
                <w:i/>
                <w:iCs/>
                <w:sz w:val="17"/>
                <w:szCs w:val="17"/>
                <w:lang w:eastAsia="ru-RU"/>
              </w:rPr>
              <w:t>Числ. населения, тыс. чел.</w:t>
            </w:r>
          </w:p>
        </w:tc>
        <w:tc>
          <w:tcPr>
            <w:tcW w:w="960" w:type="dxa"/>
            <w:shd w:val="clear" w:color="auto" w:fill="auto"/>
            <w:noWrap/>
            <w:tcMar>
              <w:top w:w="15" w:type="dxa"/>
              <w:left w:w="15" w:type="dxa"/>
              <w:bottom w:w="0" w:type="dxa"/>
              <w:right w:w="15" w:type="dxa"/>
            </w:tcMar>
            <w:vAlign w:val="center"/>
          </w:tcPr>
          <w:p w:rsidR="002B5E34" w:rsidRPr="00FF6765" w:rsidRDefault="002B5E34" w:rsidP="00D31280">
            <w:pPr>
              <w:spacing w:after="0" w:line="240" w:lineRule="auto"/>
              <w:jc w:val="center"/>
              <w:rPr>
                <w:rFonts w:ascii="Times New Roman" w:eastAsia="Times New Roman" w:hAnsi="Times New Roman" w:cs="Times New Roman"/>
                <w:i/>
                <w:iCs/>
                <w:sz w:val="17"/>
                <w:szCs w:val="17"/>
                <w:lang w:eastAsia="ru-RU"/>
              </w:rPr>
            </w:pPr>
            <w:r w:rsidRPr="00FF6765">
              <w:rPr>
                <w:rFonts w:ascii="Times New Roman" w:eastAsia="Times New Roman" w:hAnsi="Times New Roman" w:cs="Times New Roman"/>
                <w:i/>
                <w:iCs/>
                <w:sz w:val="17"/>
                <w:szCs w:val="17"/>
                <w:lang w:eastAsia="ru-RU"/>
              </w:rPr>
              <w:t>Доля, %</w:t>
            </w:r>
          </w:p>
        </w:tc>
      </w:tr>
      <w:tr w:rsidR="00D31280" w:rsidRPr="00FF6765" w:rsidTr="00D31280">
        <w:trPr>
          <w:cantSplit/>
          <w:trHeight w:val="255"/>
          <w:jc w:val="center"/>
        </w:trPr>
        <w:tc>
          <w:tcPr>
            <w:tcW w:w="3784" w:type="dxa"/>
            <w:tcMar>
              <w:top w:w="15" w:type="dxa"/>
              <w:left w:w="15" w:type="dxa"/>
              <w:bottom w:w="0" w:type="dxa"/>
              <w:right w:w="15" w:type="dxa"/>
            </w:tcMar>
          </w:tcPr>
          <w:p w:rsidR="002B5E34" w:rsidRPr="00FF6765" w:rsidRDefault="002B5E34" w:rsidP="00D31280">
            <w:pPr>
              <w:spacing w:after="0" w:line="240" w:lineRule="auto"/>
              <w:ind w:firstLine="213"/>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 Селец</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1,00</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28,4</w:t>
            </w:r>
          </w:p>
        </w:tc>
        <w:tc>
          <w:tcPr>
            <w:tcW w:w="111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0,99</w:t>
            </w:r>
          </w:p>
        </w:tc>
        <w:tc>
          <w:tcPr>
            <w:tcW w:w="96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30,0</w:t>
            </w:r>
          </w:p>
        </w:tc>
      </w:tr>
      <w:tr w:rsidR="00D31280" w:rsidRPr="00FF6765" w:rsidTr="00D31280">
        <w:trPr>
          <w:cantSplit/>
          <w:trHeight w:val="255"/>
          <w:jc w:val="center"/>
        </w:trPr>
        <w:tc>
          <w:tcPr>
            <w:tcW w:w="3784" w:type="dxa"/>
            <w:tcMar>
              <w:top w:w="15" w:type="dxa"/>
              <w:left w:w="15" w:type="dxa"/>
              <w:bottom w:w="0" w:type="dxa"/>
              <w:right w:w="15" w:type="dxa"/>
            </w:tcMar>
          </w:tcPr>
          <w:p w:rsidR="002B5E34" w:rsidRPr="00FF6765" w:rsidRDefault="002B5E34" w:rsidP="00D31280">
            <w:pPr>
              <w:spacing w:after="0" w:line="240" w:lineRule="auto"/>
              <w:ind w:firstLine="213"/>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 Хотьяновка</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0,62</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17,6</w:t>
            </w:r>
          </w:p>
        </w:tc>
        <w:tc>
          <w:tcPr>
            <w:tcW w:w="111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0,56</w:t>
            </w:r>
          </w:p>
        </w:tc>
        <w:tc>
          <w:tcPr>
            <w:tcW w:w="96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17,0</w:t>
            </w:r>
          </w:p>
        </w:tc>
      </w:tr>
      <w:tr w:rsidR="00D31280" w:rsidRPr="00FF6765" w:rsidTr="00D31280">
        <w:trPr>
          <w:cantSplit/>
          <w:trHeight w:val="255"/>
          <w:jc w:val="center"/>
        </w:trPr>
        <w:tc>
          <w:tcPr>
            <w:tcW w:w="3784" w:type="dxa"/>
            <w:tcMar>
              <w:top w:w="15" w:type="dxa"/>
              <w:left w:w="15" w:type="dxa"/>
              <w:bottom w:w="0" w:type="dxa"/>
              <w:right w:w="15" w:type="dxa"/>
            </w:tcMar>
          </w:tcPr>
          <w:p w:rsidR="002B5E34" w:rsidRPr="00FF6765" w:rsidRDefault="002B5E34" w:rsidP="00D31280">
            <w:pPr>
              <w:spacing w:after="0" w:line="240" w:lineRule="auto"/>
              <w:ind w:firstLine="213"/>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 Алешенка</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0,50</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14,2</w:t>
            </w:r>
          </w:p>
        </w:tc>
        <w:tc>
          <w:tcPr>
            <w:tcW w:w="111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0,45</w:t>
            </w:r>
          </w:p>
        </w:tc>
        <w:tc>
          <w:tcPr>
            <w:tcW w:w="96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13,6</w:t>
            </w:r>
          </w:p>
        </w:tc>
      </w:tr>
      <w:tr w:rsidR="00D31280" w:rsidRPr="00FF6765" w:rsidTr="00D31280">
        <w:trPr>
          <w:cantSplit/>
          <w:trHeight w:val="255"/>
          <w:jc w:val="center"/>
        </w:trPr>
        <w:tc>
          <w:tcPr>
            <w:tcW w:w="3784" w:type="dxa"/>
            <w:tcMar>
              <w:top w:w="15" w:type="dxa"/>
              <w:left w:w="15" w:type="dxa"/>
              <w:bottom w:w="0" w:type="dxa"/>
              <w:right w:w="15" w:type="dxa"/>
            </w:tcMar>
          </w:tcPr>
          <w:p w:rsidR="002B5E34" w:rsidRPr="00FF6765" w:rsidRDefault="002B5E34" w:rsidP="00D31280">
            <w:pPr>
              <w:spacing w:after="0" w:line="240" w:lineRule="auto"/>
              <w:ind w:firstLine="213"/>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 Сагутьево</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0,32</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9,1</w:t>
            </w:r>
          </w:p>
        </w:tc>
        <w:tc>
          <w:tcPr>
            <w:tcW w:w="111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0,29</w:t>
            </w:r>
          </w:p>
        </w:tc>
        <w:tc>
          <w:tcPr>
            <w:tcW w:w="96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8,8</w:t>
            </w:r>
          </w:p>
        </w:tc>
      </w:tr>
      <w:tr w:rsidR="00D31280" w:rsidRPr="00FF6765" w:rsidTr="00D31280">
        <w:trPr>
          <w:cantSplit/>
          <w:trHeight w:val="255"/>
          <w:jc w:val="center"/>
        </w:trPr>
        <w:tc>
          <w:tcPr>
            <w:tcW w:w="3784" w:type="dxa"/>
            <w:tcMar>
              <w:top w:w="15" w:type="dxa"/>
              <w:left w:w="15" w:type="dxa"/>
              <w:bottom w:w="0" w:type="dxa"/>
              <w:right w:w="15" w:type="dxa"/>
            </w:tcMar>
          </w:tcPr>
          <w:p w:rsidR="002B5E34" w:rsidRPr="00FF6765" w:rsidRDefault="002B5E34" w:rsidP="00D31280">
            <w:pPr>
              <w:spacing w:after="0" w:line="240" w:lineRule="auto"/>
              <w:ind w:firstLine="213"/>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 Глыбочка</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0,67</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19,0</w:t>
            </w:r>
          </w:p>
        </w:tc>
        <w:tc>
          <w:tcPr>
            <w:tcW w:w="111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0,64</w:t>
            </w:r>
          </w:p>
        </w:tc>
        <w:tc>
          <w:tcPr>
            <w:tcW w:w="96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19,4</w:t>
            </w:r>
          </w:p>
        </w:tc>
      </w:tr>
      <w:tr w:rsidR="00D31280" w:rsidRPr="00FF6765" w:rsidTr="00D31280">
        <w:trPr>
          <w:cantSplit/>
          <w:trHeight w:val="255"/>
          <w:jc w:val="center"/>
        </w:trPr>
        <w:tc>
          <w:tcPr>
            <w:tcW w:w="3784" w:type="dxa"/>
            <w:tcMar>
              <w:top w:w="15" w:type="dxa"/>
              <w:left w:w="15" w:type="dxa"/>
              <w:bottom w:w="0" w:type="dxa"/>
              <w:right w:w="15" w:type="dxa"/>
            </w:tcMar>
          </w:tcPr>
          <w:p w:rsidR="002B5E34" w:rsidRPr="00FF6765" w:rsidRDefault="002B5E34" w:rsidP="00D31280">
            <w:pPr>
              <w:spacing w:after="0" w:line="240" w:lineRule="auto"/>
              <w:ind w:firstLine="213"/>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 Любец</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0,11</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3,1</w:t>
            </w:r>
          </w:p>
        </w:tc>
        <w:tc>
          <w:tcPr>
            <w:tcW w:w="111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0,1</w:t>
            </w:r>
          </w:p>
        </w:tc>
        <w:tc>
          <w:tcPr>
            <w:tcW w:w="96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3,0</w:t>
            </w:r>
          </w:p>
        </w:tc>
      </w:tr>
      <w:tr w:rsidR="00D31280" w:rsidRPr="00FF6765" w:rsidTr="00D31280">
        <w:trPr>
          <w:cantSplit/>
          <w:trHeight w:val="255"/>
          <w:jc w:val="center"/>
        </w:trPr>
        <w:tc>
          <w:tcPr>
            <w:tcW w:w="3784" w:type="dxa"/>
            <w:tcMar>
              <w:top w:w="15" w:type="dxa"/>
              <w:left w:w="15" w:type="dxa"/>
              <w:bottom w:w="0" w:type="dxa"/>
              <w:right w:w="15" w:type="dxa"/>
            </w:tcMar>
          </w:tcPr>
          <w:p w:rsidR="002B5E34" w:rsidRPr="00FF6765" w:rsidRDefault="002B5E34" w:rsidP="00D31280">
            <w:pPr>
              <w:spacing w:after="0" w:line="240" w:lineRule="auto"/>
              <w:ind w:firstLine="213"/>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lastRenderedPageBreak/>
              <w:t>д. Сосновка</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0,10</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2,8</w:t>
            </w:r>
          </w:p>
        </w:tc>
        <w:tc>
          <w:tcPr>
            <w:tcW w:w="111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0,09</w:t>
            </w:r>
          </w:p>
        </w:tc>
        <w:tc>
          <w:tcPr>
            <w:tcW w:w="96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2,7</w:t>
            </w:r>
          </w:p>
        </w:tc>
      </w:tr>
      <w:tr w:rsidR="00D31280" w:rsidRPr="00FF6765" w:rsidTr="00D31280">
        <w:trPr>
          <w:cantSplit/>
          <w:trHeight w:val="255"/>
          <w:jc w:val="center"/>
        </w:trPr>
        <w:tc>
          <w:tcPr>
            <w:tcW w:w="3784" w:type="dxa"/>
            <w:tcMar>
              <w:top w:w="15" w:type="dxa"/>
              <w:left w:w="15" w:type="dxa"/>
              <w:bottom w:w="0" w:type="dxa"/>
              <w:right w:w="15" w:type="dxa"/>
            </w:tcMar>
          </w:tcPr>
          <w:p w:rsidR="002B5E34" w:rsidRPr="00FF6765" w:rsidRDefault="002B5E34" w:rsidP="00D31280">
            <w:pPr>
              <w:spacing w:after="0" w:line="240" w:lineRule="auto"/>
              <w:ind w:firstLine="213"/>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 Дашино</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0,06</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1,7</w:t>
            </w:r>
          </w:p>
        </w:tc>
        <w:tc>
          <w:tcPr>
            <w:tcW w:w="111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0,05</w:t>
            </w:r>
          </w:p>
        </w:tc>
        <w:tc>
          <w:tcPr>
            <w:tcW w:w="96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1,5</w:t>
            </w:r>
          </w:p>
        </w:tc>
      </w:tr>
      <w:tr w:rsidR="00D31280" w:rsidRPr="00FF6765" w:rsidTr="00D31280">
        <w:trPr>
          <w:cantSplit/>
          <w:trHeight w:val="255"/>
          <w:jc w:val="center"/>
        </w:trPr>
        <w:tc>
          <w:tcPr>
            <w:tcW w:w="3784" w:type="dxa"/>
            <w:tcMar>
              <w:top w:w="15" w:type="dxa"/>
              <w:left w:w="15" w:type="dxa"/>
              <w:bottom w:w="0" w:type="dxa"/>
              <w:right w:w="15" w:type="dxa"/>
            </w:tcMar>
          </w:tcPr>
          <w:p w:rsidR="002B5E34" w:rsidRPr="00FF6765" w:rsidRDefault="002B5E34" w:rsidP="00D31280">
            <w:pPr>
              <w:spacing w:after="0" w:line="240" w:lineRule="auto"/>
              <w:ind w:firstLine="213"/>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 Удолье</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0,08</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2,3</w:t>
            </w:r>
          </w:p>
        </w:tc>
        <w:tc>
          <w:tcPr>
            <w:tcW w:w="111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0,07</w:t>
            </w:r>
          </w:p>
        </w:tc>
        <w:tc>
          <w:tcPr>
            <w:tcW w:w="96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2,1</w:t>
            </w:r>
          </w:p>
        </w:tc>
      </w:tr>
      <w:tr w:rsidR="00D31280" w:rsidRPr="00FF6765" w:rsidTr="00D31280">
        <w:trPr>
          <w:cantSplit/>
          <w:trHeight w:val="255"/>
          <w:jc w:val="center"/>
        </w:trPr>
        <w:tc>
          <w:tcPr>
            <w:tcW w:w="3784" w:type="dxa"/>
            <w:tcMar>
              <w:top w:w="15" w:type="dxa"/>
              <w:left w:w="15" w:type="dxa"/>
              <w:bottom w:w="0" w:type="dxa"/>
              <w:right w:w="15" w:type="dxa"/>
            </w:tcMar>
          </w:tcPr>
          <w:p w:rsidR="002B5E34" w:rsidRPr="00FF6765" w:rsidRDefault="002B5E34" w:rsidP="00D31280">
            <w:pPr>
              <w:spacing w:after="0" w:line="240" w:lineRule="auto"/>
              <w:ind w:firstLine="213"/>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 Любовня</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0,03</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0,9</w:t>
            </w:r>
          </w:p>
        </w:tc>
        <w:tc>
          <w:tcPr>
            <w:tcW w:w="111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0,03</w:t>
            </w:r>
          </w:p>
        </w:tc>
        <w:tc>
          <w:tcPr>
            <w:tcW w:w="96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0,9</w:t>
            </w:r>
          </w:p>
        </w:tc>
      </w:tr>
      <w:tr w:rsidR="00D31280" w:rsidRPr="00FF6765" w:rsidTr="00D31280">
        <w:trPr>
          <w:cantSplit/>
          <w:trHeight w:val="255"/>
          <w:jc w:val="center"/>
        </w:trPr>
        <w:tc>
          <w:tcPr>
            <w:tcW w:w="3784" w:type="dxa"/>
            <w:tcMar>
              <w:top w:w="15" w:type="dxa"/>
              <w:left w:w="15" w:type="dxa"/>
              <w:bottom w:w="0" w:type="dxa"/>
              <w:right w:w="15" w:type="dxa"/>
            </w:tcMar>
          </w:tcPr>
          <w:p w:rsidR="002B5E34" w:rsidRPr="00FF6765" w:rsidRDefault="002B5E34" w:rsidP="00D31280">
            <w:pPr>
              <w:spacing w:after="0" w:line="240" w:lineRule="auto"/>
              <w:ind w:firstLine="213"/>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 Хатуша</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0,02</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0,6</w:t>
            </w:r>
          </w:p>
        </w:tc>
        <w:tc>
          <w:tcPr>
            <w:tcW w:w="111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0,02</w:t>
            </w:r>
          </w:p>
        </w:tc>
        <w:tc>
          <w:tcPr>
            <w:tcW w:w="96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0,6</w:t>
            </w:r>
          </w:p>
        </w:tc>
      </w:tr>
      <w:tr w:rsidR="00D31280" w:rsidRPr="00FF6765" w:rsidTr="00D31280">
        <w:trPr>
          <w:cantSplit/>
          <w:trHeight w:val="255"/>
          <w:jc w:val="center"/>
        </w:trPr>
        <w:tc>
          <w:tcPr>
            <w:tcW w:w="3784" w:type="dxa"/>
            <w:tcMar>
              <w:top w:w="15" w:type="dxa"/>
              <w:left w:w="15" w:type="dxa"/>
              <w:bottom w:w="0" w:type="dxa"/>
              <w:right w:w="15" w:type="dxa"/>
            </w:tcMar>
          </w:tcPr>
          <w:p w:rsidR="002B5E34" w:rsidRPr="00FF6765" w:rsidRDefault="002B5E34" w:rsidP="00D31280">
            <w:pPr>
              <w:spacing w:after="0" w:line="240" w:lineRule="auto"/>
              <w:ind w:firstLine="213"/>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х. Хуркачевка</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0,01</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0,3</w:t>
            </w:r>
          </w:p>
        </w:tc>
        <w:tc>
          <w:tcPr>
            <w:tcW w:w="111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0,01</w:t>
            </w:r>
          </w:p>
        </w:tc>
        <w:tc>
          <w:tcPr>
            <w:tcW w:w="96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0,3</w:t>
            </w:r>
          </w:p>
        </w:tc>
      </w:tr>
      <w:tr w:rsidR="00D31280" w:rsidRPr="00FF6765" w:rsidTr="00D31280">
        <w:trPr>
          <w:cantSplit/>
          <w:trHeight w:val="255"/>
          <w:jc w:val="center"/>
        </w:trPr>
        <w:tc>
          <w:tcPr>
            <w:tcW w:w="3784" w:type="dxa"/>
            <w:tcMar>
              <w:top w:w="15" w:type="dxa"/>
              <w:left w:w="15" w:type="dxa"/>
              <w:bottom w:w="0" w:type="dxa"/>
              <w:right w:w="15" w:type="dxa"/>
            </w:tcMar>
          </w:tcPr>
          <w:p w:rsidR="002B5E34" w:rsidRPr="00FF6765" w:rsidRDefault="002B5E34" w:rsidP="00D31280">
            <w:pPr>
              <w:spacing w:after="0" w:line="240" w:lineRule="auto"/>
              <w:ind w:firstLine="213"/>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 Будимир</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менее 0,01</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w:t>
            </w:r>
          </w:p>
        </w:tc>
        <w:tc>
          <w:tcPr>
            <w:tcW w:w="111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менее 0,01</w:t>
            </w:r>
          </w:p>
        </w:tc>
        <w:tc>
          <w:tcPr>
            <w:tcW w:w="96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w:t>
            </w:r>
          </w:p>
        </w:tc>
      </w:tr>
      <w:tr w:rsidR="00D31280" w:rsidRPr="00FF6765" w:rsidTr="00D31280">
        <w:trPr>
          <w:cantSplit/>
          <w:trHeight w:val="255"/>
          <w:jc w:val="center"/>
        </w:trPr>
        <w:tc>
          <w:tcPr>
            <w:tcW w:w="3784" w:type="dxa"/>
            <w:tcMar>
              <w:top w:w="15" w:type="dxa"/>
              <w:left w:w="15" w:type="dxa"/>
              <w:bottom w:w="0" w:type="dxa"/>
              <w:right w:w="15" w:type="dxa"/>
            </w:tcMar>
          </w:tcPr>
          <w:p w:rsidR="002B5E34" w:rsidRPr="00FF6765" w:rsidRDefault="002B5E34" w:rsidP="00D31280">
            <w:pPr>
              <w:spacing w:after="0" w:line="240" w:lineRule="auto"/>
              <w:ind w:firstLine="213"/>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 Боршня</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нет п/н</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w:t>
            </w:r>
          </w:p>
        </w:tc>
        <w:tc>
          <w:tcPr>
            <w:tcW w:w="111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нет п/н</w:t>
            </w:r>
          </w:p>
        </w:tc>
        <w:tc>
          <w:tcPr>
            <w:tcW w:w="96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w:t>
            </w:r>
          </w:p>
        </w:tc>
      </w:tr>
      <w:tr w:rsidR="00D31280" w:rsidRPr="00FF6765" w:rsidTr="00D31280">
        <w:trPr>
          <w:cantSplit/>
          <w:trHeight w:val="255"/>
          <w:jc w:val="center"/>
        </w:trPr>
        <w:tc>
          <w:tcPr>
            <w:tcW w:w="3784" w:type="dxa"/>
            <w:tcMar>
              <w:top w:w="15" w:type="dxa"/>
              <w:left w:w="15" w:type="dxa"/>
              <w:bottom w:w="0" w:type="dxa"/>
              <w:right w:w="15" w:type="dxa"/>
            </w:tcMar>
          </w:tcPr>
          <w:p w:rsidR="002B5E34" w:rsidRPr="00FF6765" w:rsidRDefault="002B5E34" w:rsidP="00D31280">
            <w:pPr>
              <w:spacing w:after="0" w:line="240" w:lineRule="auto"/>
              <w:ind w:firstLine="213"/>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 Новоивановский</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нет п/н</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w:t>
            </w:r>
          </w:p>
        </w:tc>
        <w:tc>
          <w:tcPr>
            <w:tcW w:w="111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нет п/н</w:t>
            </w:r>
          </w:p>
        </w:tc>
        <w:tc>
          <w:tcPr>
            <w:tcW w:w="96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w:t>
            </w:r>
          </w:p>
        </w:tc>
      </w:tr>
      <w:tr w:rsidR="00D31280" w:rsidRPr="00FF6765" w:rsidTr="00D31280">
        <w:trPr>
          <w:cantSplit/>
          <w:trHeight w:val="255"/>
          <w:jc w:val="center"/>
        </w:trPr>
        <w:tc>
          <w:tcPr>
            <w:tcW w:w="3784" w:type="dxa"/>
            <w:tcMar>
              <w:top w:w="15" w:type="dxa"/>
              <w:left w:w="15" w:type="dxa"/>
              <w:bottom w:w="0" w:type="dxa"/>
              <w:right w:w="15" w:type="dxa"/>
            </w:tcMar>
            <w:vAlign w:val="bottom"/>
          </w:tcPr>
          <w:p w:rsidR="002B5E34" w:rsidRPr="00FF6765" w:rsidRDefault="002B5E34" w:rsidP="00D31280">
            <w:pPr>
              <w:spacing w:after="0" w:line="240" w:lineRule="auto"/>
              <w:ind w:firstLine="213"/>
              <w:rPr>
                <w:rFonts w:ascii="Times New Roman" w:eastAsia="Times New Roman" w:hAnsi="Times New Roman" w:cs="Times New Roman"/>
                <w:sz w:val="17"/>
                <w:szCs w:val="17"/>
                <w:lang w:eastAsia="ru-RU"/>
              </w:rPr>
            </w:pPr>
            <w:r w:rsidRPr="00FF6765">
              <w:rPr>
                <w:rFonts w:ascii="Times New Roman" w:eastAsia="Times New Roman" w:hAnsi="Times New Roman" w:cs="Times New Roman"/>
                <w:bCs/>
                <w:sz w:val="17"/>
                <w:szCs w:val="17"/>
                <w:lang w:eastAsia="ru-RU"/>
              </w:rPr>
              <w:t>ИТОГО:</w:t>
            </w:r>
          </w:p>
        </w:tc>
        <w:tc>
          <w:tcPr>
            <w:tcW w:w="148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3,52</w:t>
            </w:r>
          </w:p>
        </w:tc>
        <w:tc>
          <w:tcPr>
            <w:tcW w:w="134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100,0</w:t>
            </w:r>
          </w:p>
        </w:tc>
        <w:tc>
          <w:tcPr>
            <w:tcW w:w="111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3,3</w:t>
            </w:r>
          </w:p>
        </w:tc>
        <w:tc>
          <w:tcPr>
            <w:tcW w:w="960" w:type="dxa"/>
            <w:noWrap/>
            <w:tcMar>
              <w:top w:w="15" w:type="dxa"/>
              <w:left w:w="15" w:type="dxa"/>
              <w:bottom w:w="0" w:type="dxa"/>
              <w:right w:w="15" w:type="dxa"/>
            </w:tcMar>
            <w:vAlign w:val="bottom"/>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100,0</w:t>
            </w:r>
          </w:p>
        </w:tc>
      </w:tr>
    </w:tbl>
    <w:p w:rsidR="002B5E34" w:rsidRPr="00FF6765" w:rsidRDefault="002B5E34" w:rsidP="00D31280">
      <w:pPr>
        <w:spacing w:after="0" w:line="240" w:lineRule="auto"/>
        <w:ind w:firstLine="720"/>
        <w:contextualSpacing/>
        <w:jc w:val="both"/>
        <w:rPr>
          <w:rFonts w:ascii="Times New Roman" w:eastAsia="Times New Roman" w:hAnsi="Times New Roman" w:cs="Times New Roman"/>
          <w:iCs/>
          <w:sz w:val="17"/>
          <w:szCs w:val="17"/>
          <w:lang w:eastAsia="ru-RU"/>
        </w:rPr>
      </w:pPr>
      <w:r w:rsidRPr="00FF6765">
        <w:rPr>
          <w:rFonts w:ascii="Times New Roman" w:eastAsia="Times New Roman" w:hAnsi="Times New Roman" w:cs="Times New Roman"/>
          <w:iCs/>
          <w:sz w:val="17"/>
          <w:szCs w:val="17"/>
          <w:lang w:eastAsia="ru-RU"/>
        </w:rPr>
        <w:t>Предполагается, что увеличение численности населения будет происходить за счет миграционного прироста, который в среднем составит 50 человек в год, а темпы естественной убыли населения к расчетному сроку значительно сократятся.</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Структура численности населения</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12"/>
        <w:gridCol w:w="2230"/>
        <w:gridCol w:w="2230"/>
      </w:tblGrid>
      <w:tr w:rsidR="00D31280" w:rsidRPr="00FF6765" w:rsidTr="001D01FE">
        <w:tblPrEx>
          <w:tblCellMar>
            <w:top w:w="0" w:type="dxa"/>
            <w:bottom w:w="0" w:type="dxa"/>
          </w:tblCellMar>
        </w:tblPrEx>
        <w:tc>
          <w:tcPr>
            <w:tcW w:w="2912"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Наименование показателя</w:t>
            </w:r>
          </w:p>
        </w:tc>
        <w:tc>
          <w:tcPr>
            <w:tcW w:w="223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1-я очередь</w:t>
            </w:r>
          </w:p>
        </w:tc>
        <w:tc>
          <w:tcPr>
            <w:tcW w:w="2230"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Расчетный срок</w:t>
            </w:r>
          </w:p>
        </w:tc>
      </w:tr>
      <w:tr w:rsidR="00D31280" w:rsidRPr="00FF6765" w:rsidTr="001D01FE">
        <w:tblPrEx>
          <w:tblCellMar>
            <w:top w:w="0" w:type="dxa"/>
            <w:bottom w:w="0" w:type="dxa"/>
          </w:tblCellMar>
        </w:tblPrEx>
        <w:tc>
          <w:tcPr>
            <w:tcW w:w="2912"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Постоянное население</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2,72</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2,4</w:t>
            </w:r>
          </w:p>
        </w:tc>
      </w:tr>
      <w:tr w:rsidR="00D31280" w:rsidRPr="00FF6765" w:rsidTr="001D01FE">
        <w:tblPrEx>
          <w:tblCellMar>
            <w:top w:w="0" w:type="dxa"/>
            <w:bottom w:w="0" w:type="dxa"/>
          </w:tblCellMar>
        </w:tblPrEx>
        <w:tc>
          <w:tcPr>
            <w:tcW w:w="2912"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Мигранты</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0,8</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w:t>
            </w:r>
          </w:p>
        </w:tc>
      </w:tr>
      <w:tr w:rsidR="00D31280" w:rsidRPr="00FF6765" w:rsidTr="001D01FE">
        <w:tblPrEx>
          <w:tblCellMar>
            <w:top w:w="0" w:type="dxa"/>
            <w:bottom w:w="0" w:type="dxa"/>
          </w:tblCellMar>
        </w:tblPrEx>
        <w:tc>
          <w:tcPr>
            <w:tcW w:w="2912"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Всего:</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3,52</w:t>
            </w:r>
          </w:p>
        </w:tc>
        <w:tc>
          <w:tcPr>
            <w:tcW w:w="2230" w:type="dxa"/>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3,3</w:t>
            </w:r>
          </w:p>
        </w:tc>
      </w:tr>
    </w:tbl>
    <w:p w:rsidR="002B5E34" w:rsidRPr="00FF6765" w:rsidRDefault="002B5E34" w:rsidP="00D31280">
      <w:pPr>
        <w:spacing w:after="0" w:line="240" w:lineRule="auto"/>
        <w:ind w:firstLine="720"/>
        <w:contextualSpacing/>
        <w:jc w:val="both"/>
        <w:rPr>
          <w:rFonts w:ascii="Times New Roman" w:eastAsia="Times New Roman" w:hAnsi="Times New Roman" w:cs="Times New Roman"/>
          <w:iCs/>
          <w:sz w:val="17"/>
          <w:szCs w:val="17"/>
          <w:highlight w:val="green"/>
          <w:lang w:eastAsia="ru-RU"/>
        </w:rPr>
      </w:pPr>
      <w:r w:rsidRPr="00FF6765">
        <w:rPr>
          <w:rFonts w:ascii="Times New Roman" w:eastAsia="Times New Roman" w:hAnsi="Times New Roman" w:cs="Times New Roman"/>
          <w:iCs/>
          <w:sz w:val="17"/>
          <w:szCs w:val="17"/>
          <w:lang w:eastAsia="ru-RU"/>
        </w:rPr>
        <w:t xml:space="preserve">Показатели естественного движения населения </w:t>
      </w:r>
      <w:r w:rsidRPr="00FF6765">
        <w:rPr>
          <w:rFonts w:ascii="Times New Roman" w:eastAsia="Times New Roman" w:hAnsi="Times New Roman" w:cs="Times New Roman"/>
          <w:sz w:val="17"/>
          <w:szCs w:val="17"/>
          <w:lang w:eastAsia="ru-RU"/>
        </w:rPr>
        <w:t>Селецкого сельского поселения</w:t>
      </w:r>
      <w:r w:rsidRPr="00FF6765">
        <w:rPr>
          <w:rFonts w:ascii="Times New Roman" w:eastAsia="Times New Roman" w:hAnsi="Times New Roman" w:cs="Times New Roman"/>
          <w:iCs/>
          <w:sz w:val="17"/>
          <w:szCs w:val="17"/>
          <w:lang w:eastAsia="ru-RU"/>
        </w:rPr>
        <w:t xml:space="preserve"> к расчётному сроку реализации генерального плана представлены в таблице ниже. </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Показатели естественного движения населения</w:t>
      </w:r>
    </w:p>
    <w:tbl>
      <w:tblPr>
        <w:tblW w:w="957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firstRow="1" w:lastRow="0" w:firstColumn="1" w:lastColumn="0" w:noHBand="0" w:noVBand="0"/>
      </w:tblPr>
      <w:tblGrid>
        <w:gridCol w:w="5618"/>
        <w:gridCol w:w="1929"/>
        <w:gridCol w:w="2024"/>
      </w:tblGrid>
      <w:tr w:rsidR="00D31280" w:rsidRPr="00FF6765" w:rsidTr="00D31280">
        <w:trPr>
          <w:trHeight w:val="311"/>
          <w:jc w:val="center"/>
        </w:trPr>
        <w:tc>
          <w:tcPr>
            <w:tcW w:w="5618" w:type="dxa"/>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Наименование показателя</w:t>
            </w:r>
          </w:p>
        </w:tc>
        <w:tc>
          <w:tcPr>
            <w:tcW w:w="1929" w:type="dxa"/>
            <w:shd w:val="clear" w:color="auto" w:fill="auto"/>
            <w:vAlign w:val="center"/>
          </w:tcPr>
          <w:p w:rsidR="002B5E34" w:rsidRPr="00FF6765" w:rsidRDefault="002B5E34" w:rsidP="00D31280">
            <w:pPr>
              <w:suppressAutoHyphens/>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Существующее положение</w:t>
            </w:r>
          </w:p>
        </w:tc>
        <w:tc>
          <w:tcPr>
            <w:tcW w:w="2024" w:type="dxa"/>
            <w:shd w:val="clear" w:color="auto" w:fill="auto"/>
            <w:vAlign w:val="center"/>
          </w:tcPr>
          <w:p w:rsidR="002B5E34" w:rsidRPr="00FF6765" w:rsidRDefault="002B5E34" w:rsidP="00D31280">
            <w:pPr>
              <w:suppressAutoHyphens/>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Расчетный срок</w:t>
            </w:r>
          </w:p>
        </w:tc>
      </w:tr>
      <w:tr w:rsidR="00D31280" w:rsidRPr="00FF6765" w:rsidTr="00D31280">
        <w:trPr>
          <w:trHeight w:val="311"/>
          <w:jc w:val="center"/>
        </w:trPr>
        <w:tc>
          <w:tcPr>
            <w:tcW w:w="5618"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Коэффициент рождаемости (на 1 000 чел.)</w:t>
            </w:r>
          </w:p>
        </w:tc>
        <w:tc>
          <w:tcPr>
            <w:tcW w:w="192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10,5</w:t>
            </w:r>
          </w:p>
        </w:tc>
        <w:tc>
          <w:tcPr>
            <w:tcW w:w="2024" w:type="dxa"/>
            <w:vAlign w:val="center"/>
          </w:tcPr>
          <w:p w:rsidR="002B5E34" w:rsidRPr="00FF6765" w:rsidRDefault="002B5E34" w:rsidP="00D31280">
            <w:pPr>
              <w:suppressAutoHyphens/>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10,6</w:t>
            </w:r>
          </w:p>
        </w:tc>
      </w:tr>
      <w:tr w:rsidR="00D31280" w:rsidRPr="00FF6765" w:rsidTr="00D31280">
        <w:trPr>
          <w:trHeight w:val="349"/>
          <w:jc w:val="center"/>
        </w:trPr>
        <w:tc>
          <w:tcPr>
            <w:tcW w:w="5618"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Коэффициент смертности (на 1 000 чел.)</w:t>
            </w:r>
          </w:p>
        </w:tc>
        <w:tc>
          <w:tcPr>
            <w:tcW w:w="192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18,7</w:t>
            </w:r>
          </w:p>
        </w:tc>
        <w:tc>
          <w:tcPr>
            <w:tcW w:w="2024" w:type="dxa"/>
            <w:vAlign w:val="center"/>
          </w:tcPr>
          <w:p w:rsidR="002B5E34" w:rsidRPr="00FF6765" w:rsidRDefault="002B5E34" w:rsidP="00D31280">
            <w:pPr>
              <w:suppressAutoHyphens/>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17,0</w:t>
            </w:r>
          </w:p>
        </w:tc>
      </w:tr>
      <w:tr w:rsidR="00D31280" w:rsidRPr="00FF6765" w:rsidTr="00D31280">
        <w:trPr>
          <w:trHeight w:val="331"/>
          <w:jc w:val="center"/>
        </w:trPr>
        <w:tc>
          <w:tcPr>
            <w:tcW w:w="5618"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Коэффициент прироста (убыли населения)</w:t>
            </w:r>
          </w:p>
        </w:tc>
        <w:tc>
          <w:tcPr>
            <w:tcW w:w="192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-8,2</w:t>
            </w:r>
          </w:p>
        </w:tc>
        <w:tc>
          <w:tcPr>
            <w:tcW w:w="2024" w:type="dxa"/>
            <w:vAlign w:val="center"/>
          </w:tcPr>
          <w:p w:rsidR="002B5E34" w:rsidRPr="00FF6765" w:rsidRDefault="002B5E34" w:rsidP="00D31280">
            <w:pPr>
              <w:suppressAutoHyphens/>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-6,4</w:t>
            </w:r>
          </w:p>
        </w:tc>
      </w:tr>
    </w:tbl>
    <w:p w:rsidR="002B5E34" w:rsidRPr="00FF6765" w:rsidRDefault="002B5E34" w:rsidP="00D31280">
      <w:pPr>
        <w:spacing w:after="0" w:line="240" w:lineRule="auto"/>
        <w:ind w:firstLine="839"/>
        <w:contextualSpacing/>
        <w:jc w:val="center"/>
        <w:rPr>
          <w:rFonts w:ascii="Times New Roman" w:eastAsia="Times New Roman" w:hAnsi="Times New Roman" w:cs="Times New Roman"/>
          <w:i/>
          <w:iCs/>
          <w:sz w:val="17"/>
          <w:szCs w:val="17"/>
          <w:lang w:val="x-none" w:eastAsia="x-none"/>
        </w:rPr>
      </w:pP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val="x-none" w:eastAsia="x-none"/>
        </w:rPr>
      </w:pPr>
      <w:r w:rsidRPr="00FF6765">
        <w:rPr>
          <w:rFonts w:ascii="Times New Roman" w:eastAsia="Times New Roman" w:hAnsi="Times New Roman" w:cs="Times New Roman"/>
          <w:sz w:val="17"/>
          <w:szCs w:val="17"/>
        </w:rPr>
        <w:t>В результате увеличения рождаемости, снижения уровня смертности и миграционного прироста населения предполагаются ряд изменений в возрастной структуре населения. К ним относятся, во-первых, увеличение доли населения младших возрастов, во-вторых, увеличение доли населения трудоспособного возраста, что связано с обеспечением миграционного прироста в основном населением трудоспособного возраста</w:t>
      </w:r>
      <w:r w:rsidRPr="00FF6765">
        <w:rPr>
          <w:rFonts w:ascii="Times New Roman" w:eastAsia="Times New Roman" w:hAnsi="Times New Roman" w:cs="Times New Roman"/>
          <w:sz w:val="17"/>
          <w:szCs w:val="17"/>
          <w:lang w:val="x-none" w:eastAsia="x-none"/>
        </w:rPr>
        <w:t>.</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 xml:space="preserve">Возрастная структура населения </w:t>
      </w:r>
    </w:p>
    <w:tbl>
      <w:tblPr>
        <w:tblW w:w="93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4"/>
        <w:gridCol w:w="1290"/>
        <w:gridCol w:w="944"/>
        <w:gridCol w:w="1290"/>
        <w:gridCol w:w="894"/>
      </w:tblGrid>
      <w:tr w:rsidR="00D31280" w:rsidRPr="00FF6765" w:rsidTr="00D31280">
        <w:trPr>
          <w:cantSplit/>
          <w:trHeight w:val="535"/>
        </w:trPr>
        <w:tc>
          <w:tcPr>
            <w:tcW w:w="4964" w:type="dxa"/>
            <w:vMerge w:val="restart"/>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Показатели</w:t>
            </w:r>
          </w:p>
        </w:tc>
        <w:tc>
          <w:tcPr>
            <w:tcW w:w="2234" w:type="dxa"/>
            <w:gridSpan w:val="2"/>
            <w:tcBorders>
              <w:bottom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1-я очередь </w:t>
            </w:r>
          </w:p>
        </w:tc>
        <w:tc>
          <w:tcPr>
            <w:tcW w:w="2184" w:type="dxa"/>
            <w:gridSpan w:val="2"/>
            <w:tcBorders>
              <w:bottom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Расчетный срок </w:t>
            </w:r>
          </w:p>
        </w:tc>
      </w:tr>
      <w:tr w:rsidR="00D31280" w:rsidRPr="00FF6765" w:rsidTr="00D31280">
        <w:trPr>
          <w:cantSplit/>
          <w:trHeight w:val="535"/>
        </w:trPr>
        <w:tc>
          <w:tcPr>
            <w:tcW w:w="4964" w:type="dxa"/>
            <w:vMerge/>
            <w:tcBorders>
              <w:bottom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1290" w:type="dxa"/>
            <w:tcBorders>
              <w:bottom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Числ. населения, тыс. чел</w:t>
            </w:r>
          </w:p>
        </w:tc>
        <w:tc>
          <w:tcPr>
            <w:tcW w:w="944" w:type="dxa"/>
            <w:tcBorders>
              <w:bottom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Доля, %</w:t>
            </w:r>
          </w:p>
        </w:tc>
        <w:tc>
          <w:tcPr>
            <w:tcW w:w="1290" w:type="dxa"/>
            <w:tcBorders>
              <w:bottom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Числ. населения, тыс. чел</w:t>
            </w:r>
          </w:p>
        </w:tc>
        <w:tc>
          <w:tcPr>
            <w:tcW w:w="894" w:type="dxa"/>
            <w:tcBorders>
              <w:bottom w:val="single" w:sz="4" w:space="0" w:color="auto"/>
            </w:tcBorders>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Доля, %</w:t>
            </w:r>
          </w:p>
        </w:tc>
      </w:tr>
      <w:tr w:rsidR="00D31280" w:rsidRPr="00FF6765" w:rsidTr="00D31280">
        <w:trPr>
          <w:cantSplit/>
          <w:trHeight w:val="535"/>
        </w:trPr>
        <w:tc>
          <w:tcPr>
            <w:tcW w:w="496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Моложе трудоспособного возраста (дети 0-15 лет)</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0,62</w:t>
            </w:r>
          </w:p>
        </w:tc>
        <w:tc>
          <w:tcPr>
            <w:tcW w:w="94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17,5</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0,59</w:t>
            </w:r>
          </w:p>
        </w:tc>
        <w:tc>
          <w:tcPr>
            <w:tcW w:w="89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18,0</w:t>
            </w:r>
          </w:p>
        </w:tc>
      </w:tr>
      <w:tr w:rsidR="00D31280" w:rsidRPr="00FF6765" w:rsidTr="00D31280">
        <w:trPr>
          <w:cantSplit/>
          <w:trHeight w:val="387"/>
        </w:trPr>
        <w:tc>
          <w:tcPr>
            <w:tcW w:w="496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 трудоспособном возрасте</w:t>
            </w:r>
          </w:p>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(женщины 16-54, мужчины 16-59)</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1,40</w:t>
            </w:r>
          </w:p>
        </w:tc>
        <w:tc>
          <w:tcPr>
            <w:tcW w:w="94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39,9</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1,21</w:t>
            </w:r>
          </w:p>
        </w:tc>
        <w:tc>
          <w:tcPr>
            <w:tcW w:w="89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36,5</w:t>
            </w:r>
          </w:p>
        </w:tc>
      </w:tr>
      <w:tr w:rsidR="00D31280" w:rsidRPr="00FF6765" w:rsidTr="00D31280">
        <w:trPr>
          <w:cantSplit/>
          <w:trHeight w:val="409"/>
        </w:trPr>
        <w:tc>
          <w:tcPr>
            <w:tcW w:w="496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Старше трудоспособного возраста</w:t>
            </w:r>
          </w:p>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(женщины старше 55, мужчины старше 60)</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1,50</w:t>
            </w:r>
          </w:p>
        </w:tc>
        <w:tc>
          <w:tcPr>
            <w:tcW w:w="94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42,6</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1,50</w:t>
            </w:r>
          </w:p>
        </w:tc>
        <w:tc>
          <w:tcPr>
            <w:tcW w:w="89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45,5</w:t>
            </w:r>
          </w:p>
        </w:tc>
      </w:tr>
      <w:tr w:rsidR="00D31280" w:rsidRPr="00FF6765" w:rsidTr="00D31280">
        <w:trPr>
          <w:cantSplit/>
          <w:trHeight w:val="409"/>
        </w:trPr>
        <w:tc>
          <w:tcPr>
            <w:tcW w:w="496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Численность жителей – всего</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3,52</w:t>
            </w:r>
          </w:p>
        </w:tc>
        <w:tc>
          <w:tcPr>
            <w:tcW w:w="94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100,0</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3,30</w:t>
            </w:r>
          </w:p>
        </w:tc>
        <w:tc>
          <w:tcPr>
            <w:tcW w:w="89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100,0</w:t>
            </w:r>
          </w:p>
        </w:tc>
      </w:tr>
      <w:tr w:rsidR="00D31280" w:rsidRPr="00FF6765" w:rsidTr="00D31280">
        <w:trPr>
          <w:cantSplit/>
          <w:trHeight w:val="409"/>
        </w:trPr>
        <w:tc>
          <w:tcPr>
            <w:tcW w:w="496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Численность экономически активного населения</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1,55</w:t>
            </w:r>
          </w:p>
        </w:tc>
        <w:tc>
          <w:tcPr>
            <w:tcW w:w="94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44,0</w:t>
            </w:r>
          </w:p>
        </w:tc>
        <w:tc>
          <w:tcPr>
            <w:tcW w:w="1290"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1,55</w:t>
            </w:r>
          </w:p>
        </w:tc>
        <w:tc>
          <w:tcPr>
            <w:tcW w:w="894" w:type="dxa"/>
            <w:tcBorders>
              <w:bottom w:val="single" w:sz="4" w:space="0" w:color="auto"/>
            </w:tcBorders>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47,0</w:t>
            </w:r>
          </w:p>
        </w:tc>
      </w:tr>
    </w:tbl>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1.3. Экономический потенциал поселения</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xml:space="preserve">Реализация мероприятий Генерального плана, направленных на экономическое развитие сельского поселения, предусматривает увеличение доли населения, занятого в материальном производстве. </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xml:space="preserve">В поселении предполагается строительство сельскохозяйственного предприятия.  </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xml:space="preserve">Реализация намеченных мероприятий по развитию производственной сферы на территории поселения окажет существенное влияние на структуру занятости – возрастет доля населения, занятая в материальной сфере производства. Позитивные процессы в промышленности Трубчевского района будут связаны с ростом объемов производства за счет максимального использования, реконструкции и модернизации производственных мощностей, диверсификацией отраслей производства. </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Также развитие экономического потенциала поселения должно быть связано с развитием малого и среднего бизнеса.</w:t>
      </w: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2. Перспективные показатели спроса на коммунальные ресурсы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На период 2024-2034 гг. спрос на коммунальные ресурсы в </w:t>
      </w:r>
      <w:r w:rsidRPr="00FF6765">
        <w:rPr>
          <w:rFonts w:ascii="Times New Roman" w:eastAsia="Times New Roman" w:hAnsi="Times New Roman" w:cs="Times New Roman"/>
          <w:sz w:val="17"/>
          <w:szCs w:val="17"/>
        </w:rPr>
        <w:t>Селецком сельском поселении</w:t>
      </w:r>
      <w:r w:rsidRPr="00FF6765">
        <w:rPr>
          <w:rFonts w:ascii="Times New Roman" w:eastAsia="Times New Roman" w:hAnsi="Times New Roman" w:cs="Times New Roman"/>
          <w:sz w:val="17"/>
          <w:szCs w:val="17"/>
          <w:lang w:eastAsia="ru-RU"/>
        </w:rPr>
        <w:t xml:space="preserve"> может быть спрогнозирован на основании прогноза экономического развития на данный период и на основании расчета объемов нового жилищного строительства.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Социально-экономическое развитие </w:t>
      </w:r>
      <w:r w:rsidRPr="00FF6765">
        <w:rPr>
          <w:rFonts w:ascii="Times New Roman" w:eastAsia="Times New Roman" w:hAnsi="Times New Roman" w:cs="Times New Roman"/>
          <w:sz w:val="17"/>
          <w:szCs w:val="17"/>
        </w:rPr>
        <w:t xml:space="preserve">Селецкого сельского поселения </w:t>
      </w:r>
      <w:r w:rsidRPr="00FF6765">
        <w:rPr>
          <w:rFonts w:ascii="Times New Roman" w:eastAsia="Times New Roman" w:hAnsi="Times New Roman" w:cs="Times New Roman"/>
          <w:sz w:val="17"/>
          <w:szCs w:val="17"/>
          <w:lang w:eastAsia="ru-RU"/>
        </w:rPr>
        <w:t xml:space="preserve">за последние годы свидетельствуют о сохранении наметившихся положительных тенденций и о выполнении основных приоритетов в развитии экономики и социальной сферы, определенных Программой социально-экономического развития сельского поселения. Основными, приоритетными направлениями развития являются: повышение уровня жизни населения; улучшение демографической ситуации; работа над инвестиционной привлекательностью </w:t>
      </w:r>
      <w:r w:rsidRPr="00FF6765">
        <w:rPr>
          <w:rFonts w:ascii="Times New Roman" w:eastAsia="Times New Roman" w:hAnsi="Times New Roman" w:cs="Times New Roman"/>
          <w:sz w:val="17"/>
          <w:szCs w:val="17"/>
        </w:rPr>
        <w:t>Селецкого сельского поселения</w:t>
      </w:r>
      <w:r w:rsidRPr="00FF6765">
        <w:rPr>
          <w:rFonts w:ascii="Times New Roman" w:eastAsia="Times New Roman" w:hAnsi="Times New Roman" w:cs="Times New Roman"/>
          <w:sz w:val="17"/>
          <w:szCs w:val="17"/>
          <w:lang w:eastAsia="ru-RU"/>
        </w:rPr>
        <w:t>.</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Социально-экономическая ситуация в районе на протяжении последних лет остается стабильной, имеет положительную динамику роста общего объема выручки от реализации товаров, выполнения работ, оказания услуг в основных отраслях экономики. Экономика </w:t>
      </w:r>
      <w:r w:rsidRPr="00FF6765">
        <w:rPr>
          <w:rFonts w:ascii="Times New Roman" w:eastAsia="Times New Roman" w:hAnsi="Times New Roman" w:cs="Times New Roman"/>
          <w:sz w:val="17"/>
          <w:szCs w:val="17"/>
        </w:rPr>
        <w:t xml:space="preserve">Селецкого сельского поселения </w:t>
      </w:r>
      <w:r w:rsidRPr="00FF6765">
        <w:rPr>
          <w:rFonts w:ascii="Times New Roman" w:eastAsia="Times New Roman" w:hAnsi="Times New Roman" w:cs="Times New Roman"/>
          <w:sz w:val="17"/>
          <w:szCs w:val="17"/>
          <w:lang w:eastAsia="ru-RU"/>
        </w:rPr>
        <w:t>основана на развитии отрасли сельского хозяйства.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lastRenderedPageBreak/>
        <w:t xml:space="preserve">Формирование естественной убыли населения в последние полтора десятилетия за счет превышения смертности над рождаемостью было характерно для России в целом, для Брянской области, и Трубчевский муниципальный район не являлся исключением.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Для достижения высокого уровня демографии требуется улучшение уровня жизни, создание рабочих мест, а также обслуживание населения коммунальными услугами нормативного качества.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Основными показателями уровня жизни населения являются денежные доходы, которые включают в себя: оплату труда, пенсии, пособия, выручка от личного подсобного хозяйства и другие доходы. Согласно данным статистики наблюдается ежегодный рост среднемесячной заработной платы. Повышается и средний размер пенсии.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Также одной из важнейших задач повышение качества жизни населения, являются жилищные условия. Жилищный фонд поселения в целом отличается хорошим техническим состоянием. </w:t>
      </w: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2.1. Перспективные показатели спроса на ресурсы системы электроснабжения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Основными направлениями развития и модернизации системы электроснабжения Селецкого сельского поселения определены:</w:t>
      </w:r>
    </w:p>
    <w:p w:rsidR="002B5E34" w:rsidRPr="00FF6765" w:rsidRDefault="002B5E34" w:rsidP="00D31280">
      <w:pPr>
        <w:tabs>
          <w:tab w:val="left" w:pos="993"/>
        </w:tabs>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строительство новых трансформаторных подстанций 6(10) кВ, воздушных и кабельных линий электропередачи напряжением 6 и 0,4кВ, а также реконструкция существующих распределительных сетей с целью подключения новых потребителей.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Согласно прогнозу генерального плана Селецкого сельского поселения, прирост электрических нагрузок к 2044 г. не ожидается.</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Times New Roman" w:hAnsi="Times New Roman" w:cs="Times New Roman"/>
          <w:sz w:val="17"/>
          <w:szCs w:val="17"/>
        </w:rPr>
        <w:t>Реализация программных мероприятий в области электроснабжения</w:t>
      </w:r>
      <w:r w:rsidRPr="00FF6765">
        <w:rPr>
          <w:rFonts w:ascii="Times New Roman" w:eastAsia="Calibri" w:hAnsi="Times New Roman" w:cs="Times New Roman"/>
          <w:sz w:val="17"/>
          <w:szCs w:val="17"/>
          <w:lang w:eastAsia="ru-RU"/>
        </w:rPr>
        <w:t xml:space="preserve"> направлена на:</w:t>
      </w:r>
    </w:p>
    <w:p w:rsidR="002B5E34" w:rsidRPr="00FF6765" w:rsidRDefault="002B5E34" w:rsidP="00D31280">
      <w:pPr>
        <w:tabs>
          <w:tab w:val="left" w:pos="1256"/>
          <w:tab w:val="left" w:pos="2990"/>
          <w:tab w:val="left" w:pos="5363"/>
          <w:tab w:val="left" w:pos="7456"/>
          <w:tab w:val="left" w:pos="8949"/>
        </w:tabs>
        <w:spacing w:after="0" w:line="240" w:lineRule="auto"/>
        <w:ind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реконструкци</w:t>
      </w:r>
      <w:r w:rsidRPr="00FF6765">
        <w:rPr>
          <w:rFonts w:ascii="Times New Roman" w:eastAsia="Calibri" w:hAnsi="Times New Roman" w:cs="Times New Roman"/>
          <w:sz w:val="17"/>
          <w:szCs w:val="17"/>
        </w:rPr>
        <w:t>ю</w:t>
      </w:r>
      <w:r w:rsidRPr="00FF6765">
        <w:rPr>
          <w:rFonts w:ascii="Times New Roman" w:eastAsia="Calibri" w:hAnsi="Times New Roman" w:cs="Times New Roman"/>
          <w:sz w:val="17"/>
          <w:szCs w:val="17"/>
          <w:lang w:val="x-none"/>
        </w:rPr>
        <w:t xml:space="preserve"> существующей системы сетевого электроснабжения поселения;</w:t>
      </w:r>
    </w:p>
    <w:p w:rsidR="002B5E34" w:rsidRPr="00FF6765" w:rsidRDefault="002B5E34" w:rsidP="00D31280">
      <w:pPr>
        <w:tabs>
          <w:tab w:val="left" w:pos="1256"/>
          <w:tab w:val="left" w:pos="2752"/>
          <w:tab w:val="left" w:pos="4735"/>
          <w:tab w:val="left" w:pos="6091"/>
          <w:tab w:val="left" w:pos="7437"/>
          <w:tab w:val="left" w:pos="8248"/>
        </w:tabs>
        <w:spacing w:after="0" w:line="240" w:lineRule="auto"/>
        <w:ind w:firstLine="709"/>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 xml:space="preserve">появление маневренности перевода нагрузки при </w:t>
      </w:r>
      <w:r w:rsidRPr="00FF6765">
        <w:rPr>
          <w:rFonts w:ascii="Times New Roman" w:eastAsia="Calibri" w:hAnsi="Times New Roman" w:cs="Times New Roman"/>
          <w:spacing w:val="-3"/>
          <w:sz w:val="17"/>
          <w:szCs w:val="17"/>
          <w:lang w:val="x-none"/>
        </w:rPr>
        <w:t xml:space="preserve">повреждении </w:t>
      </w:r>
      <w:r w:rsidRPr="00FF6765">
        <w:rPr>
          <w:rFonts w:ascii="Times New Roman" w:eastAsia="Calibri" w:hAnsi="Times New Roman" w:cs="Times New Roman"/>
          <w:sz w:val="17"/>
          <w:szCs w:val="17"/>
          <w:lang w:val="x-none"/>
        </w:rPr>
        <w:t>трансформаторов</w:t>
      </w:r>
      <w:r w:rsidRPr="00FF6765">
        <w:rPr>
          <w:rFonts w:ascii="Times New Roman" w:eastAsia="Calibri" w:hAnsi="Times New Roman" w:cs="Times New Roman"/>
          <w:sz w:val="17"/>
          <w:szCs w:val="17"/>
        </w:rPr>
        <w:t>;</w:t>
      </w:r>
    </w:p>
    <w:p w:rsidR="002B5E34" w:rsidRPr="00FF6765" w:rsidRDefault="002B5E34" w:rsidP="00D31280">
      <w:pPr>
        <w:tabs>
          <w:tab w:val="left" w:pos="1256"/>
        </w:tabs>
        <w:spacing w:after="0" w:line="240" w:lineRule="auto"/>
        <w:ind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сокращение потерь при передаче</w:t>
      </w:r>
      <w:r w:rsidRPr="00FF6765">
        <w:rPr>
          <w:rFonts w:ascii="Times New Roman" w:eastAsia="Calibri" w:hAnsi="Times New Roman" w:cs="Times New Roman"/>
          <w:spacing w:val="-4"/>
          <w:sz w:val="17"/>
          <w:szCs w:val="17"/>
          <w:lang w:val="x-none"/>
        </w:rPr>
        <w:t xml:space="preserve"> </w:t>
      </w:r>
      <w:r w:rsidRPr="00FF6765">
        <w:rPr>
          <w:rFonts w:ascii="Times New Roman" w:eastAsia="Calibri" w:hAnsi="Times New Roman" w:cs="Times New Roman"/>
          <w:sz w:val="17"/>
          <w:szCs w:val="17"/>
          <w:lang w:val="x-none"/>
        </w:rPr>
        <w:t>электроэнергии.</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Социальным эффектом от реализации мероприятий по развитию и модернизации системы электроснабжения являются:</w:t>
      </w:r>
    </w:p>
    <w:p w:rsidR="002B5E34" w:rsidRPr="00FF6765" w:rsidRDefault="002B5E34" w:rsidP="00D31280">
      <w:pPr>
        <w:tabs>
          <w:tab w:val="left" w:pos="1256"/>
        </w:tabs>
        <w:spacing w:after="0" w:line="240" w:lineRule="auto"/>
        <w:ind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обеспечение бесперебойного</w:t>
      </w:r>
      <w:r w:rsidRPr="00FF6765">
        <w:rPr>
          <w:rFonts w:ascii="Times New Roman" w:eastAsia="Calibri" w:hAnsi="Times New Roman" w:cs="Times New Roman"/>
          <w:spacing w:val="-2"/>
          <w:sz w:val="17"/>
          <w:szCs w:val="17"/>
          <w:lang w:val="x-none"/>
        </w:rPr>
        <w:t xml:space="preserve"> </w:t>
      </w:r>
      <w:r w:rsidRPr="00FF6765">
        <w:rPr>
          <w:rFonts w:ascii="Times New Roman" w:eastAsia="Calibri" w:hAnsi="Times New Roman" w:cs="Times New Roman"/>
          <w:sz w:val="17"/>
          <w:szCs w:val="17"/>
          <w:lang w:val="x-none"/>
        </w:rPr>
        <w:t>электроснабжения;</w:t>
      </w:r>
    </w:p>
    <w:p w:rsidR="002B5E34" w:rsidRPr="00FF6765" w:rsidRDefault="002B5E34" w:rsidP="00D31280">
      <w:pPr>
        <w:tabs>
          <w:tab w:val="left" w:pos="1256"/>
        </w:tabs>
        <w:spacing w:after="0" w:line="240" w:lineRule="auto"/>
        <w:ind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уменьшение времени устранения аварий.</w:t>
      </w: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2.2. Перспективные показатели спроса на ресурсы системы теплоснабжения</w:t>
      </w:r>
    </w:p>
    <w:p w:rsidR="002B5E34" w:rsidRPr="00FF6765" w:rsidRDefault="002B5E34" w:rsidP="00D31280">
      <w:pPr>
        <w:widowControl w:val="0"/>
        <w:autoSpaceDE w:val="0"/>
        <w:autoSpaceDN w:val="0"/>
        <w:adjustRightInd w:val="0"/>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Источниками теплоснабжения в муниципальном образовании являются индивидуальные системы отопления.</w:t>
      </w:r>
    </w:p>
    <w:p w:rsidR="002B5E34" w:rsidRPr="00FF6765" w:rsidRDefault="002B5E34" w:rsidP="00D31280">
      <w:pPr>
        <w:widowControl w:val="0"/>
        <w:autoSpaceDE w:val="0"/>
        <w:autoSpaceDN w:val="0"/>
        <w:adjustRightInd w:val="0"/>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Генеральным планом Селецкого сельского поселения не предусматриваются мероприятия по строительству объектов теплоснабжения</w:t>
      </w:r>
    </w:p>
    <w:p w:rsidR="002B5E34" w:rsidRPr="00FF6765" w:rsidRDefault="002B5E34" w:rsidP="00D31280">
      <w:pPr>
        <w:widowControl w:val="0"/>
        <w:autoSpaceDE w:val="0"/>
        <w:autoSpaceDN w:val="0"/>
        <w:adjustRightInd w:val="0"/>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Отопление жилого фонда и объектов социально-культурного назначения осуществляется индивидуальными системами отопления - природным газом.</w:t>
      </w: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2.3. Перспективные показатели спроса на ресурсы систем водоснабжения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Источником хозяйственно-питьевого водоснабжения Селецкого сельского поселения на расчетный срок остаются подземные воды.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Водоснабжение населенных пунктов организуется от существующих водозаборных узлов. Увеличение водопотребления поселения планируется за счет роста населения и увеличения жилищного строительства.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Расчетные расходы холодной воды на хозяйственно-питьевые нужды населения определены согласно указаниям СП 31.13330.2012 Водоснабжение. Наружные сети и сооружения. Актуализированная редакция СНиП 2.04.02-84*.</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Учитывая степень благоустройства зданий, удельное среднесуточное (за год) водопотребление на хозяйственно-питьевые нужды населения принято в размере 160 л/сут на одного человека, в соответствии с п. 2.1 СП 31.13330.2012.</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Расчет водопотребления на расчетный срок приведен в таблице ниже.</w:t>
      </w:r>
    </w:p>
    <w:p w:rsidR="002B5E34" w:rsidRPr="00FF6765" w:rsidRDefault="002B5E34" w:rsidP="00D31280">
      <w:pPr>
        <w:keepNext/>
        <w:spacing w:after="0" w:line="240" w:lineRule="auto"/>
        <w:ind w:firstLine="567"/>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Объем водопотребления сельского поселения на расчетный срок (2044 год)</w:t>
      </w:r>
    </w:p>
    <w:tbl>
      <w:tblPr>
        <w:tblW w:w="8429" w:type="dxa"/>
        <w:jc w:val="center"/>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Layout w:type="fixed"/>
        <w:tblLook w:val="0000" w:firstRow="0" w:lastRow="0" w:firstColumn="0" w:lastColumn="0" w:noHBand="0" w:noVBand="0"/>
      </w:tblPr>
      <w:tblGrid>
        <w:gridCol w:w="2893"/>
        <w:gridCol w:w="1276"/>
        <w:gridCol w:w="1418"/>
        <w:gridCol w:w="2842"/>
      </w:tblGrid>
      <w:tr w:rsidR="00D31280" w:rsidRPr="00FF6765" w:rsidTr="00D31280">
        <w:trPr>
          <w:trHeight w:val="1128"/>
          <w:tblHeader/>
          <w:jc w:val="center"/>
        </w:trPr>
        <w:tc>
          <w:tcPr>
            <w:tcW w:w="2893" w:type="dxa"/>
            <w:vAlign w:val="center"/>
          </w:tcPr>
          <w:p w:rsidR="002B5E34" w:rsidRPr="00FF6765" w:rsidRDefault="002B5E34" w:rsidP="00D31280">
            <w:pPr>
              <w:keepNext/>
              <w:keepLines/>
              <w:spacing w:after="0" w:line="240" w:lineRule="auto"/>
              <w:jc w:val="center"/>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Наименование водопотребителей</w:t>
            </w:r>
          </w:p>
        </w:tc>
        <w:tc>
          <w:tcPr>
            <w:tcW w:w="1276" w:type="dxa"/>
            <w:vAlign w:val="center"/>
          </w:tcPr>
          <w:p w:rsidR="002B5E34" w:rsidRPr="00FF6765" w:rsidRDefault="002B5E34" w:rsidP="00D31280">
            <w:pPr>
              <w:keepNext/>
              <w:keepLines/>
              <w:spacing w:after="0" w:line="240" w:lineRule="auto"/>
              <w:jc w:val="center"/>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Население, чел</w:t>
            </w:r>
          </w:p>
          <w:p w:rsidR="002B5E34" w:rsidRPr="00FF6765" w:rsidRDefault="002B5E34" w:rsidP="00D31280">
            <w:pPr>
              <w:keepNext/>
              <w:keepLines/>
              <w:spacing w:after="0" w:line="240" w:lineRule="auto"/>
              <w:jc w:val="center"/>
              <w:rPr>
                <w:rFonts w:ascii="Times New Roman" w:eastAsia="Calibri" w:hAnsi="Times New Roman" w:cs="Times New Roman"/>
                <w:sz w:val="17"/>
                <w:szCs w:val="17"/>
                <w:lang w:eastAsia="ru-RU"/>
              </w:rPr>
            </w:pPr>
          </w:p>
        </w:tc>
        <w:tc>
          <w:tcPr>
            <w:tcW w:w="1418" w:type="dxa"/>
            <w:vAlign w:val="center"/>
          </w:tcPr>
          <w:p w:rsidR="002B5E34" w:rsidRPr="00FF6765" w:rsidRDefault="002B5E34" w:rsidP="00D31280">
            <w:pPr>
              <w:keepNext/>
              <w:keepLines/>
              <w:spacing w:after="0" w:line="240" w:lineRule="auto"/>
              <w:jc w:val="center"/>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xml:space="preserve">Норма водопотребления </w:t>
            </w:r>
          </w:p>
          <w:p w:rsidR="002B5E34" w:rsidRPr="00FF6765" w:rsidRDefault="002B5E34" w:rsidP="00D31280">
            <w:pPr>
              <w:keepNext/>
              <w:keepLines/>
              <w:spacing w:after="0" w:line="240" w:lineRule="auto"/>
              <w:jc w:val="center"/>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л/сут.</w:t>
            </w:r>
          </w:p>
        </w:tc>
        <w:tc>
          <w:tcPr>
            <w:tcW w:w="2842" w:type="dxa"/>
            <w:vAlign w:val="center"/>
          </w:tcPr>
          <w:p w:rsidR="002B5E34" w:rsidRPr="00FF6765" w:rsidRDefault="002B5E34" w:rsidP="00D31280">
            <w:pPr>
              <w:keepNext/>
              <w:keepLines/>
              <w:spacing w:after="0" w:line="240" w:lineRule="auto"/>
              <w:jc w:val="center"/>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xml:space="preserve">Количество </w:t>
            </w:r>
          </w:p>
          <w:p w:rsidR="002B5E34" w:rsidRPr="00FF6765" w:rsidRDefault="002B5E34" w:rsidP="00D31280">
            <w:pPr>
              <w:keepNext/>
              <w:keepLines/>
              <w:spacing w:after="0" w:line="240" w:lineRule="auto"/>
              <w:jc w:val="center"/>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потребляемой воды, м</w:t>
            </w:r>
            <w:r w:rsidRPr="00FF6765">
              <w:rPr>
                <w:rFonts w:ascii="Times New Roman" w:eastAsia="Calibri" w:hAnsi="Times New Roman" w:cs="Times New Roman"/>
                <w:sz w:val="17"/>
                <w:szCs w:val="17"/>
                <w:vertAlign w:val="superscript"/>
                <w:lang w:eastAsia="ru-RU"/>
              </w:rPr>
              <w:t>3</w:t>
            </w:r>
            <w:r w:rsidRPr="00FF6765">
              <w:rPr>
                <w:rFonts w:ascii="Times New Roman" w:eastAsia="Calibri" w:hAnsi="Times New Roman" w:cs="Times New Roman"/>
                <w:sz w:val="17"/>
                <w:szCs w:val="17"/>
                <w:lang w:eastAsia="ru-RU"/>
              </w:rPr>
              <w:t>/сут.</w:t>
            </w:r>
          </w:p>
        </w:tc>
      </w:tr>
      <w:tr w:rsidR="00D31280" w:rsidRPr="00FF6765" w:rsidTr="00D31280">
        <w:trPr>
          <w:trHeight w:hRule="exact" w:val="1021"/>
          <w:jc w:val="center"/>
        </w:trPr>
        <w:tc>
          <w:tcPr>
            <w:tcW w:w="2893" w:type="dxa"/>
            <w:vAlign w:val="center"/>
          </w:tcPr>
          <w:p w:rsidR="002B5E34" w:rsidRPr="00FF6765" w:rsidRDefault="002B5E34" w:rsidP="00D31280">
            <w:pPr>
              <w:spacing w:after="0" w:line="240" w:lineRule="auto"/>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Застройка зданиями, оборудованными внутренним водопроводом с ванными и местными водонагревателями</w:t>
            </w:r>
          </w:p>
          <w:p w:rsidR="002B5E34" w:rsidRPr="00FF6765" w:rsidRDefault="002B5E34" w:rsidP="00D31280">
            <w:pPr>
              <w:spacing w:after="0" w:line="240" w:lineRule="auto"/>
              <w:rPr>
                <w:rFonts w:ascii="Times New Roman" w:eastAsia="Calibri" w:hAnsi="Times New Roman" w:cs="Times New Roman"/>
                <w:sz w:val="17"/>
                <w:szCs w:val="17"/>
                <w:lang w:eastAsia="ru-RU"/>
              </w:rPr>
            </w:pPr>
          </w:p>
        </w:tc>
        <w:tc>
          <w:tcPr>
            <w:tcW w:w="1276"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3300</w:t>
            </w:r>
          </w:p>
        </w:tc>
        <w:tc>
          <w:tcPr>
            <w:tcW w:w="1418"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180</w:t>
            </w:r>
          </w:p>
        </w:tc>
        <w:tc>
          <w:tcPr>
            <w:tcW w:w="2842"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594</w:t>
            </w:r>
          </w:p>
        </w:tc>
      </w:tr>
    </w:tbl>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2.4. Перспективные показатели спроса на ресурсы систем водоотведения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Сбор сточных вод в населенных пунктах Селецкого сельского поселения производится в выгребные ямы. Перспективы развития централизованного водоотведения на ближайшие 20 лет не планируется.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2.5. Перспективные показатели спроса на ресурсы системы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Прогноз спроса на газоснабжение планируется на основе анализа ситуации, сложившейся в экономике и социальной сфере Селецкого сельского поселения.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Увеличение потребления газа на период действия Программы ежегодно будет расти в связи со строительством жилых домов с индивидуальным отоплением.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keepNext/>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2.6. Перспективные показатели спроса на ресурсы системы сбора и утилизации твердых коммунальных отходов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Селецкого сельского поселения ежегодно образуется около                           1226,70 тонн/год твердых коммунальных отходов в соответствии с нормативом 450 кг на 1 чел. в год, приведенному в СП 42.13330.2016 «Свод правил. Градостроительство. Планировка и застройка городских и сельских поселений. Актуализированная редакция СНиП 2.07.01-89*».</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расчетный срок объемы твердых коммунальных отходов составят ориентировочно 1485,0 тонн/год.</w:t>
      </w: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br w:type="page"/>
      </w:r>
      <w:r w:rsidRPr="00FF6765">
        <w:rPr>
          <w:rFonts w:ascii="Times New Roman" w:eastAsia="Calibri" w:hAnsi="Times New Roman" w:cs="Times New Roman"/>
          <w:bCs/>
          <w:sz w:val="17"/>
          <w:szCs w:val="17"/>
          <w:lang w:eastAsia="ru-RU"/>
        </w:rPr>
        <w:lastRenderedPageBreak/>
        <w:t>Раздел 3. Характеристика состояния и проблем коммунальной инфраструктуры</w:t>
      </w:r>
    </w:p>
    <w:p w:rsidR="002B5E34" w:rsidRPr="00FF6765" w:rsidRDefault="002B5E34" w:rsidP="00D31280">
      <w:pPr>
        <w:keepNext/>
        <w:spacing w:after="0" w:line="240" w:lineRule="auto"/>
        <w:ind w:firstLine="709"/>
        <w:jc w:val="both"/>
        <w:outlineLvl w:val="2"/>
        <w:rPr>
          <w:rFonts w:ascii="Times New Roman" w:eastAsia="Calibri" w:hAnsi="Times New Roman" w:cs="Times New Roman"/>
          <w:sz w:val="17"/>
          <w:szCs w:val="17"/>
          <w:lang w:eastAsia="ru-RU"/>
        </w:rPr>
      </w:pPr>
    </w:p>
    <w:p w:rsidR="002B5E34" w:rsidRPr="00FF6765" w:rsidRDefault="002B5E34" w:rsidP="00D31280">
      <w:pPr>
        <w:keepNext/>
        <w:spacing w:after="0" w:line="240" w:lineRule="auto"/>
        <w:ind w:firstLine="709"/>
        <w:jc w:val="both"/>
        <w:outlineLvl w:val="2"/>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3.1. Характеристика системы теплоснабжения</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Источниками теплоснабжения в муниципальном образовании являются</w:t>
      </w:r>
      <w:r w:rsidRPr="00FF6765">
        <w:rPr>
          <w:rFonts w:ascii="Times New Roman" w:eastAsia="Calibri" w:hAnsi="Times New Roman" w:cs="Times New Roman"/>
          <w:spacing w:val="1"/>
          <w:sz w:val="17"/>
          <w:szCs w:val="17"/>
          <w:lang w:eastAsia="ru-RU"/>
        </w:rPr>
        <w:t xml:space="preserve"> </w:t>
      </w:r>
      <w:r w:rsidRPr="00FF6765">
        <w:rPr>
          <w:rFonts w:ascii="Times New Roman" w:eastAsia="Calibri" w:hAnsi="Times New Roman" w:cs="Times New Roman"/>
          <w:sz w:val="17"/>
          <w:szCs w:val="17"/>
          <w:lang w:eastAsia="ru-RU"/>
        </w:rPr>
        <w:t>индивидуальные</w:t>
      </w:r>
      <w:r w:rsidRPr="00FF6765">
        <w:rPr>
          <w:rFonts w:ascii="Times New Roman" w:eastAsia="Calibri" w:hAnsi="Times New Roman" w:cs="Times New Roman"/>
          <w:spacing w:val="1"/>
          <w:sz w:val="17"/>
          <w:szCs w:val="17"/>
          <w:lang w:eastAsia="ru-RU"/>
        </w:rPr>
        <w:t xml:space="preserve"> </w:t>
      </w:r>
      <w:r w:rsidRPr="00FF6765">
        <w:rPr>
          <w:rFonts w:ascii="Times New Roman" w:eastAsia="Calibri" w:hAnsi="Times New Roman" w:cs="Times New Roman"/>
          <w:sz w:val="17"/>
          <w:szCs w:val="17"/>
          <w:lang w:eastAsia="ru-RU"/>
        </w:rPr>
        <w:t>системы</w:t>
      </w:r>
      <w:r w:rsidRPr="00FF6765">
        <w:rPr>
          <w:rFonts w:ascii="Times New Roman" w:eastAsia="Calibri" w:hAnsi="Times New Roman" w:cs="Times New Roman"/>
          <w:spacing w:val="1"/>
          <w:sz w:val="17"/>
          <w:szCs w:val="17"/>
          <w:lang w:eastAsia="ru-RU"/>
        </w:rPr>
        <w:t xml:space="preserve"> </w:t>
      </w:r>
      <w:r w:rsidRPr="00FF6765">
        <w:rPr>
          <w:rFonts w:ascii="Times New Roman" w:eastAsia="Calibri" w:hAnsi="Times New Roman" w:cs="Times New Roman"/>
          <w:sz w:val="17"/>
          <w:szCs w:val="17"/>
          <w:lang w:eastAsia="ru-RU"/>
        </w:rPr>
        <w:t>отопления.</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Отопление жилого фонда и объектов социально-культурного назначения</w:t>
      </w:r>
      <w:r w:rsidRPr="00FF6765">
        <w:rPr>
          <w:rFonts w:ascii="Times New Roman" w:eastAsia="Calibri" w:hAnsi="Times New Roman" w:cs="Times New Roman"/>
          <w:spacing w:val="1"/>
          <w:sz w:val="17"/>
          <w:szCs w:val="17"/>
          <w:lang w:eastAsia="ru-RU"/>
        </w:rPr>
        <w:t xml:space="preserve"> </w:t>
      </w:r>
      <w:r w:rsidRPr="00FF6765">
        <w:rPr>
          <w:rFonts w:ascii="Times New Roman" w:eastAsia="Calibri" w:hAnsi="Times New Roman" w:cs="Times New Roman"/>
          <w:sz w:val="17"/>
          <w:szCs w:val="17"/>
          <w:lang w:eastAsia="ru-RU"/>
        </w:rPr>
        <w:t>осуществляется</w:t>
      </w:r>
      <w:r w:rsidRPr="00FF6765">
        <w:rPr>
          <w:rFonts w:ascii="Times New Roman" w:eastAsia="Calibri" w:hAnsi="Times New Roman" w:cs="Times New Roman"/>
          <w:spacing w:val="-1"/>
          <w:sz w:val="17"/>
          <w:szCs w:val="17"/>
          <w:lang w:eastAsia="ru-RU"/>
        </w:rPr>
        <w:t xml:space="preserve"> </w:t>
      </w:r>
      <w:r w:rsidRPr="00FF6765">
        <w:rPr>
          <w:rFonts w:ascii="Times New Roman" w:eastAsia="Calibri" w:hAnsi="Times New Roman" w:cs="Times New Roman"/>
          <w:sz w:val="17"/>
          <w:szCs w:val="17"/>
          <w:lang w:eastAsia="ru-RU"/>
        </w:rPr>
        <w:t>индивидуальными системами</w:t>
      </w:r>
      <w:r w:rsidRPr="00FF6765">
        <w:rPr>
          <w:rFonts w:ascii="Times New Roman" w:eastAsia="Calibri" w:hAnsi="Times New Roman" w:cs="Times New Roman"/>
          <w:spacing w:val="-3"/>
          <w:sz w:val="17"/>
          <w:szCs w:val="17"/>
          <w:lang w:eastAsia="ru-RU"/>
        </w:rPr>
        <w:t xml:space="preserve"> </w:t>
      </w:r>
      <w:r w:rsidRPr="00FF6765">
        <w:rPr>
          <w:rFonts w:ascii="Times New Roman" w:eastAsia="Calibri" w:hAnsi="Times New Roman" w:cs="Times New Roman"/>
          <w:sz w:val="17"/>
          <w:szCs w:val="17"/>
          <w:lang w:eastAsia="ru-RU"/>
        </w:rPr>
        <w:t>отопления.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Система горячего водоснабжения отсутствует.</w:t>
      </w:r>
      <w:r w:rsidRPr="00FF6765">
        <w:rPr>
          <w:rFonts w:ascii="Times New Roman" w:eastAsia="Times New Roman" w:hAnsi="Times New Roman" w:cs="Times New Roman"/>
          <w:spacing w:val="-68"/>
          <w:sz w:val="17"/>
          <w:szCs w:val="17"/>
        </w:rPr>
        <w:t xml:space="preserve"> </w:t>
      </w:r>
      <w:r w:rsidRPr="00FF6765">
        <w:rPr>
          <w:rFonts w:ascii="Times New Roman" w:eastAsia="Times New Roman" w:hAnsi="Times New Roman" w:cs="Times New Roman"/>
          <w:sz w:val="17"/>
          <w:szCs w:val="17"/>
        </w:rPr>
        <w:t>Используемые</w:t>
      </w:r>
      <w:r w:rsidRPr="00FF6765">
        <w:rPr>
          <w:rFonts w:ascii="Times New Roman" w:eastAsia="Times New Roman" w:hAnsi="Times New Roman" w:cs="Times New Roman"/>
          <w:spacing w:val="-2"/>
          <w:sz w:val="17"/>
          <w:szCs w:val="17"/>
        </w:rPr>
        <w:t xml:space="preserve"> </w:t>
      </w:r>
      <w:r w:rsidRPr="00FF6765">
        <w:rPr>
          <w:rFonts w:ascii="Times New Roman" w:eastAsia="Times New Roman" w:hAnsi="Times New Roman" w:cs="Times New Roman"/>
          <w:sz w:val="17"/>
          <w:szCs w:val="17"/>
        </w:rPr>
        <w:t>виды</w:t>
      </w:r>
      <w:r w:rsidRPr="00FF6765">
        <w:rPr>
          <w:rFonts w:ascii="Times New Roman" w:eastAsia="Times New Roman" w:hAnsi="Times New Roman" w:cs="Times New Roman"/>
          <w:spacing w:val="-3"/>
          <w:sz w:val="17"/>
          <w:szCs w:val="17"/>
        </w:rPr>
        <w:t xml:space="preserve"> </w:t>
      </w:r>
      <w:r w:rsidRPr="00FF6765">
        <w:rPr>
          <w:rFonts w:ascii="Times New Roman" w:eastAsia="Times New Roman" w:hAnsi="Times New Roman" w:cs="Times New Roman"/>
          <w:sz w:val="17"/>
          <w:szCs w:val="17"/>
        </w:rPr>
        <w:t>топлива:</w:t>
      </w:r>
      <w:r w:rsidRPr="00FF6765">
        <w:rPr>
          <w:rFonts w:ascii="Times New Roman" w:eastAsia="Times New Roman" w:hAnsi="Times New Roman" w:cs="Times New Roman"/>
          <w:spacing w:val="-4"/>
          <w:sz w:val="17"/>
          <w:szCs w:val="17"/>
        </w:rPr>
        <w:t xml:space="preserve"> </w:t>
      </w:r>
      <w:r w:rsidRPr="00FF6765">
        <w:rPr>
          <w:rFonts w:ascii="Times New Roman" w:eastAsia="Times New Roman" w:hAnsi="Times New Roman" w:cs="Times New Roman"/>
          <w:sz w:val="17"/>
          <w:szCs w:val="17"/>
        </w:rPr>
        <w:t>дрова,</w:t>
      </w:r>
      <w:r w:rsidRPr="00FF6765">
        <w:rPr>
          <w:rFonts w:ascii="Times New Roman" w:eastAsia="Times New Roman" w:hAnsi="Times New Roman" w:cs="Times New Roman"/>
          <w:spacing w:val="-2"/>
          <w:sz w:val="17"/>
          <w:szCs w:val="17"/>
        </w:rPr>
        <w:t xml:space="preserve"> </w:t>
      </w:r>
      <w:r w:rsidRPr="00FF6765">
        <w:rPr>
          <w:rFonts w:ascii="Times New Roman" w:eastAsia="Times New Roman" w:hAnsi="Times New Roman" w:cs="Times New Roman"/>
          <w:sz w:val="17"/>
          <w:szCs w:val="17"/>
        </w:rPr>
        <w:t>природный газ.</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Основным препятствием развитию системы теплоснабжения Селецкого сельского поселения является отсутствие спроса на централизованное теплоснабжение жилого фонда.</w:t>
      </w: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3.2. Характеристика системы водоснабжения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Институциональная структура (организации, работающие в данной сфере, действующая договорная система и система расчетов за поставляемые ресурсы).</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Централизованная система водоснабжения, объединенная для хозяйственно-питьевых и противопожарных нужд, имеется в следующих населенных пунктах:</w:t>
      </w:r>
    </w:p>
    <w:p w:rsidR="002B5E34" w:rsidRPr="00FF6765" w:rsidRDefault="002B5E34" w:rsidP="001470B1">
      <w:pPr>
        <w:numPr>
          <w:ilvl w:val="0"/>
          <w:numId w:val="29"/>
        </w:numPr>
        <w:spacing w:after="0" w:line="240" w:lineRule="auto"/>
        <w:ind w:left="0" w:firstLine="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н.п. Селец,</w:t>
      </w:r>
    </w:p>
    <w:p w:rsidR="002B5E34" w:rsidRPr="00FF6765" w:rsidRDefault="002B5E34" w:rsidP="001470B1">
      <w:pPr>
        <w:numPr>
          <w:ilvl w:val="0"/>
          <w:numId w:val="29"/>
        </w:numPr>
        <w:spacing w:after="0" w:line="240" w:lineRule="auto"/>
        <w:ind w:left="0" w:firstLine="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н.п. Удолье,</w:t>
      </w:r>
    </w:p>
    <w:p w:rsidR="002B5E34" w:rsidRPr="00FF6765" w:rsidRDefault="002B5E34" w:rsidP="001470B1">
      <w:pPr>
        <w:numPr>
          <w:ilvl w:val="0"/>
          <w:numId w:val="29"/>
        </w:numPr>
        <w:spacing w:after="0" w:line="240" w:lineRule="auto"/>
        <w:ind w:left="0" w:firstLine="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н.п. Хотьяновка,</w:t>
      </w:r>
    </w:p>
    <w:p w:rsidR="002B5E34" w:rsidRPr="00FF6765" w:rsidRDefault="002B5E34" w:rsidP="001470B1">
      <w:pPr>
        <w:numPr>
          <w:ilvl w:val="0"/>
          <w:numId w:val="29"/>
        </w:numPr>
        <w:spacing w:after="0" w:line="240" w:lineRule="auto"/>
        <w:ind w:left="0" w:firstLine="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н.п. Сосновка,</w:t>
      </w:r>
    </w:p>
    <w:p w:rsidR="002B5E34" w:rsidRPr="00FF6765" w:rsidRDefault="002B5E34" w:rsidP="001470B1">
      <w:pPr>
        <w:numPr>
          <w:ilvl w:val="0"/>
          <w:numId w:val="29"/>
        </w:numPr>
        <w:spacing w:after="0" w:line="240" w:lineRule="auto"/>
        <w:ind w:left="0" w:firstLine="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н.п. Глыбочка,</w:t>
      </w:r>
    </w:p>
    <w:p w:rsidR="002B5E34" w:rsidRPr="00FF6765" w:rsidRDefault="002B5E34" w:rsidP="001470B1">
      <w:pPr>
        <w:numPr>
          <w:ilvl w:val="0"/>
          <w:numId w:val="29"/>
        </w:numPr>
        <w:spacing w:after="0" w:line="240" w:lineRule="auto"/>
        <w:ind w:left="0" w:firstLine="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н.п. Алешенка,</w:t>
      </w:r>
    </w:p>
    <w:p w:rsidR="002B5E34" w:rsidRPr="00FF6765" w:rsidRDefault="002B5E34" w:rsidP="001470B1">
      <w:pPr>
        <w:numPr>
          <w:ilvl w:val="0"/>
          <w:numId w:val="29"/>
        </w:numPr>
        <w:spacing w:after="0" w:line="240" w:lineRule="auto"/>
        <w:ind w:left="0" w:firstLine="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н.п. Любец,</w:t>
      </w:r>
    </w:p>
    <w:p w:rsidR="002B5E34" w:rsidRPr="00FF6765" w:rsidRDefault="002B5E34" w:rsidP="001470B1">
      <w:pPr>
        <w:numPr>
          <w:ilvl w:val="0"/>
          <w:numId w:val="29"/>
        </w:numPr>
        <w:spacing w:after="0" w:line="240" w:lineRule="auto"/>
        <w:ind w:left="0" w:firstLine="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н.п. Сагутьево.</w:t>
      </w:r>
    </w:p>
    <w:p w:rsidR="002B5E34" w:rsidRPr="00FF6765" w:rsidRDefault="002B5E34" w:rsidP="00D31280">
      <w:pPr>
        <w:spacing w:after="0" w:line="240" w:lineRule="auto"/>
        <w:ind w:firstLine="83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Система централизованного водоснабжения на территории Селецкого сельского поселения представлена, в основном, локальными водопроводами, имеющими водозаборы из скважин, водонапорной башни и водопроводных сетей.</w:t>
      </w:r>
    </w:p>
    <w:p w:rsidR="002B5E34" w:rsidRPr="00FF6765" w:rsidRDefault="002B5E34" w:rsidP="00D31280">
      <w:pPr>
        <w:spacing w:after="0" w:line="240" w:lineRule="auto"/>
        <w:ind w:firstLine="83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Артезианские скважины, расположенные на территории Селецкого сельского поселения представлены в таблице ниже.</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Артезианские скважины, расположенные на территории Селецкого сельского поселения</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69"/>
        <w:gridCol w:w="3770"/>
        <w:gridCol w:w="2390"/>
        <w:gridCol w:w="1434"/>
      </w:tblGrid>
      <w:tr w:rsidR="00D31280" w:rsidRPr="00FF6765" w:rsidTr="00D31280">
        <w:tc>
          <w:tcPr>
            <w:tcW w:w="769"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№п/п</w:t>
            </w:r>
          </w:p>
        </w:tc>
        <w:tc>
          <w:tcPr>
            <w:tcW w:w="3770"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Место нахождения</w:t>
            </w:r>
          </w:p>
        </w:tc>
        <w:tc>
          <w:tcPr>
            <w:tcW w:w="2390"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Собственник</w:t>
            </w:r>
          </w:p>
        </w:tc>
        <w:tc>
          <w:tcPr>
            <w:tcW w:w="1434"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Кол-во артскважин</w:t>
            </w:r>
          </w:p>
        </w:tc>
      </w:tr>
      <w:tr w:rsidR="00D31280" w:rsidRPr="00FF6765" w:rsidTr="00D31280">
        <w:tc>
          <w:tcPr>
            <w:tcW w:w="769"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w:t>
            </w:r>
          </w:p>
        </w:tc>
        <w:tc>
          <w:tcPr>
            <w:tcW w:w="3770" w:type="dxa"/>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село Алешенка (+КФХ)</w:t>
            </w:r>
          </w:p>
        </w:tc>
        <w:tc>
          <w:tcPr>
            <w:tcW w:w="2390" w:type="dxa"/>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Селецкое с.п. (+КФХ)</w:t>
            </w:r>
          </w:p>
        </w:tc>
        <w:tc>
          <w:tcPr>
            <w:tcW w:w="1434"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w:t>
            </w:r>
            <w:r w:rsidRPr="00FF6765">
              <w:rPr>
                <w:rFonts w:ascii="Times New Roman" w:eastAsia="Times New Roman" w:hAnsi="Times New Roman" w:cs="Times New Roman"/>
                <w:sz w:val="17"/>
                <w:szCs w:val="17"/>
              </w:rPr>
              <w:t xml:space="preserve"> </w:t>
            </w:r>
            <w:r w:rsidRPr="00FF6765">
              <w:rPr>
                <w:rFonts w:ascii="Times New Roman" w:eastAsia="Calibri" w:hAnsi="Times New Roman" w:cs="Times New Roman"/>
                <w:sz w:val="17"/>
                <w:szCs w:val="17"/>
              </w:rPr>
              <w:t>(+1)</w:t>
            </w:r>
          </w:p>
        </w:tc>
      </w:tr>
      <w:tr w:rsidR="00D31280" w:rsidRPr="00FF6765" w:rsidTr="00D31280">
        <w:tc>
          <w:tcPr>
            <w:tcW w:w="769"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w:t>
            </w:r>
          </w:p>
        </w:tc>
        <w:tc>
          <w:tcPr>
            <w:tcW w:w="3770" w:type="dxa"/>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деревня Сагутьево</w:t>
            </w:r>
          </w:p>
        </w:tc>
        <w:tc>
          <w:tcPr>
            <w:tcW w:w="2390" w:type="dxa"/>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Селецкое с.п.</w:t>
            </w:r>
          </w:p>
        </w:tc>
        <w:tc>
          <w:tcPr>
            <w:tcW w:w="1434"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w:t>
            </w:r>
          </w:p>
        </w:tc>
      </w:tr>
      <w:tr w:rsidR="00D31280" w:rsidRPr="00FF6765" w:rsidTr="00D31280">
        <w:tc>
          <w:tcPr>
            <w:tcW w:w="769"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w:t>
            </w:r>
          </w:p>
        </w:tc>
        <w:tc>
          <w:tcPr>
            <w:tcW w:w="3770" w:type="dxa"/>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село Любец</w:t>
            </w:r>
          </w:p>
        </w:tc>
        <w:tc>
          <w:tcPr>
            <w:tcW w:w="2390" w:type="dxa"/>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Селецкое с.п.</w:t>
            </w:r>
          </w:p>
        </w:tc>
        <w:tc>
          <w:tcPr>
            <w:tcW w:w="1434"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w:t>
            </w:r>
          </w:p>
        </w:tc>
      </w:tr>
      <w:tr w:rsidR="00D31280" w:rsidRPr="00FF6765" w:rsidTr="00D31280">
        <w:tc>
          <w:tcPr>
            <w:tcW w:w="769"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w:t>
            </w:r>
          </w:p>
        </w:tc>
        <w:tc>
          <w:tcPr>
            <w:tcW w:w="3770" w:type="dxa"/>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деревня Глыбочка</w:t>
            </w:r>
          </w:p>
        </w:tc>
        <w:tc>
          <w:tcPr>
            <w:tcW w:w="2390" w:type="dxa"/>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Селецкое с.п.</w:t>
            </w:r>
          </w:p>
        </w:tc>
        <w:tc>
          <w:tcPr>
            <w:tcW w:w="1434"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w:t>
            </w:r>
          </w:p>
        </w:tc>
      </w:tr>
      <w:tr w:rsidR="00D31280" w:rsidRPr="00FF6765" w:rsidTr="00D31280">
        <w:tc>
          <w:tcPr>
            <w:tcW w:w="769"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5.</w:t>
            </w:r>
          </w:p>
        </w:tc>
        <w:tc>
          <w:tcPr>
            <w:tcW w:w="3770" w:type="dxa"/>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деревня Хотьяновка</w:t>
            </w:r>
          </w:p>
        </w:tc>
        <w:tc>
          <w:tcPr>
            <w:tcW w:w="2390" w:type="dxa"/>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МУП МТС-АГРО</w:t>
            </w:r>
          </w:p>
        </w:tc>
        <w:tc>
          <w:tcPr>
            <w:tcW w:w="1434"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w:t>
            </w:r>
          </w:p>
        </w:tc>
      </w:tr>
      <w:tr w:rsidR="00D31280" w:rsidRPr="00FF6765" w:rsidTr="00D31280">
        <w:tc>
          <w:tcPr>
            <w:tcW w:w="769"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w:t>
            </w:r>
          </w:p>
        </w:tc>
        <w:tc>
          <w:tcPr>
            <w:tcW w:w="3770" w:type="dxa"/>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деревня Сосновка</w:t>
            </w:r>
          </w:p>
        </w:tc>
        <w:tc>
          <w:tcPr>
            <w:tcW w:w="2390" w:type="dxa"/>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Селецкое с.п.</w:t>
            </w:r>
          </w:p>
        </w:tc>
        <w:tc>
          <w:tcPr>
            <w:tcW w:w="1434"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w:t>
            </w:r>
          </w:p>
        </w:tc>
      </w:tr>
      <w:tr w:rsidR="00D31280" w:rsidRPr="00FF6765" w:rsidTr="00D31280">
        <w:tc>
          <w:tcPr>
            <w:tcW w:w="769"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7.</w:t>
            </w:r>
          </w:p>
        </w:tc>
        <w:tc>
          <w:tcPr>
            <w:tcW w:w="3770" w:type="dxa"/>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село Селец</w:t>
            </w:r>
          </w:p>
        </w:tc>
        <w:tc>
          <w:tcPr>
            <w:tcW w:w="2390" w:type="dxa"/>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Селецкое с.п.</w:t>
            </w:r>
          </w:p>
        </w:tc>
        <w:tc>
          <w:tcPr>
            <w:tcW w:w="1434"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w:t>
            </w:r>
          </w:p>
        </w:tc>
      </w:tr>
      <w:tr w:rsidR="00D31280" w:rsidRPr="00FF6765" w:rsidTr="00D31280">
        <w:tc>
          <w:tcPr>
            <w:tcW w:w="769"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w:t>
            </w:r>
          </w:p>
        </w:tc>
        <w:tc>
          <w:tcPr>
            <w:tcW w:w="3770" w:type="dxa"/>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село Селец</w:t>
            </w:r>
          </w:p>
        </w:tc>
        <w:tc>
          <w:tcPr>
            <w:tcW w:w="2390" w:type="dxa"/>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Селецкая больница</w:t>
            </w:r>
          </w:p>
        </w:tc>
        <w:tc>
          <w:tcPr>
            <w:tcW w:w="1434"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w:t>
            </w:r>
          </w:p>
        </w:tc>
      </w:tr>
      <w:tr w:rsidR="00D31280" w:rsidRPr="00FF6765" w:rsidTr="00D31280">
        <w:tc>
          <w:tcPr>
            <w:tcW w:w="769"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9.</w:t>
            </w:r>
          </w:p>
        </w:tc>
        <w:tc>
          <w:tcPr>
            <w:tcW w:w="3770" w:type="dxa"/>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деревня Удолье</w:t>
            </w:r>
          </w:p>
        </w:tc>
        <w:tc>
          <w:tcPr>
            <w:tcW w:w="2390" w:type="dxa"/>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Селецкое с.п.</w:t>
            </w:r>
          </w:p>
        </w:tc>
        <w:tc>
          <w:tcPr>
            <w:tcW w:w="1434"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w:t>
            </w:r>
          </w:p>
        </w:tc>
      </w:tr>
      <w:tr w:rsidR="00D31280" w:rsidRPr="00FF6765" w:rsidTr="00D31280">
        <w:tc>
          <w:tcPr>
            <w:tcW w:w="769" w:type="dxa"/>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3770" w:type="dxa"/>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Итого:</w:t>
            </w:r>
          </w:p>
        </w:tc>
        <w:tc>
          <w:tcPr>
            <w:tcW w:w="2390" w:type="dxa"/>
          </w:tcPr>
          <w:p w:rsidR="002B5E34" w:rsidRPr="00FF6765" w:rsidRDefault="002B5E34" w:rsidP="00D31280">
            <w:pPr>
              <w:spacing w:after="0" w:line="240" w:lineRule="auto"/>
              <w:rPr>
                <w:rFonts w:ascii="Times New Roman" w:eastAsia="Calibri" w:hAnsi="Times New Roman" w:cs="Times New Roman"/>
                <w:sz w:val="17"/>
                <w:szCs w:val="17"/>
              </w:rPr>
            </w:pPr>
          </w:p>
        </w:tc>
        <w:tc>
          <w:tcPr>
            <w:tcW w:w="1434"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10 </w:t>
            </w:r>
            <w:r w:rsidRPr="00FF6765">
              <w:rPr>
                <w:rFonts w:ascii="Times New Roman" w:eastAsia="Times New Roman" w:hAnsi="Times New Roman" w:cs="Times New Roman"/>
                <w:sz w:val="17"/>
                <w:szCs w:val="17"/>
              </w:rPr>
              <w:t xml:space="preserve"> </w:t>
            </w:r>
            <w:r w:rsidRPr="00FF6765">
              <w:rPr>
                <w:rFonts w:ascii="Times New Roman" w:eastAsia="Calibri" w:hAnsi="Times New Roman" w:cs="Times New Roman"/>
                <w:sz w:val="17"/>
                <w:szCs w:val="17"/>
              </w:rPr>
              <w:t>(+1)</w:t>
            </w:r>
          </w:p>
        </w:tc>
      </w:tr>
    </w:tbl>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Хозяйственно-питьевое водоснабжение из поверхностных вод не осуществляется. Поверхностные водоемы имеют исключительно реакционное значение.</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Создание напора в водопроводной сети, регулирование неравномерного потребления, хранение ограниченного резервного и противопожарного запасов воды осуществляется с помощью водонапорной башни. По конструкции башня представляет собой металлический бак с масляной покраской.</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Глубина заложения водопровода – до 3 м.</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 таблице ниже представлены данные по протяженности водопроводных сетей и проценту физического износа</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Протяженность водопроводных сетей и процент физического износа</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71"/>
        <w:gridCol w:w="2501"/>
        <w:gridCol w:w="2032"/>
        <w:gridCol w:w="2113"/>
        <w:gridCol w:w="2113"/>
      </w:tblGrid>
      <w:tr w:rsidR="00D31280" w:rsidRPr="00FF6765" w:rsidTr="00D31280">
        <w:trPr>
          <w:trHeight w:val="828"/>
        </w:trPr>
        <w:tc>
          <w:tcPr>
            <w:tcW w:w="871"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п/п</w:t>
            </w:r>
          </w:p>
        </w:tc>
        <w:tc>
          <w:tcPr>
            <w:tcW w:w="2501"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Адрес водозабора</w:t>
            </w:r>
          </w:p>
        </w:tc>
        <w:tc>
          <w:tcPr>
            <w:tcW w:w="2032"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Год ввода</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 эксплуатацию</w:t>
            </w:r>
          </w:p>
        </w:tc>
        <w:tc>
          <w:tcPr>
            <w:tcW w:w="2113"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Протяженность</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Водопровода</w:t>
            </w:r>
          </w:p>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 км /</w:t>
            </w:r>
          </w:p>
        </w:tc>
        <w:tc>
          <w:tcPr>
            <w:tcW w:w="2113" w:type="dxa"/>
            <w:shd w:val="clear" w:color="auto" w:fill="auto"/>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 износа</w:t>
            </w:r>
          </w:p>
        </w:tc>
      </w:tr>
      <w:tr w:rsidR="00D31280" w:rsidRPr="00FF6765" w:rsidTr="00D31280">
        <w:tc>
          <w:tcPr>
            <w:tcW w:w="871"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w:t>
            </w:r>
          </w:p>
        </w:tc>
        <w:tc>
          <w:tcPr>
            <w:tcW w:w="2501"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село Селец</w:t>
            </w:r>
          </w:p>
        </w:tc>
        <w:tc>
          <w:tcPr>
            <w:tcW w:w="2032"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1961</w:t>
            </w:r>
          </w:p>
        </w:tc>
        <w:tc>
          <w:tcPr>
            <w:tcW w:w="2113"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9,0</w:t>
            </w:r>
          </w:p>
        </w:tc>
        <w:tc>
          <w:tcPr>
            <w:tcW w:w="2113"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85</w:t>
            </w:r>
          </w:p>
        </w:tc>
      </w:tr>
      <w:tr w:rsidR="00D31280" w:rsidRPr="00FF6765" w:rsidTr="00D31280">
        <w:tc>
          <w:tcPr>
            <w:tcW w:w="871"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w:t>
            </w:r>
          </w:p>
        </w:tc>
        <w:tc>
          <w:tcPr>
            <w:tcW w:w="2501"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деревня Дашино</w:t>
            </w:r>
          </w:p>
        </w:tc>
        <w:tc>
          <w:tcPr>
            <w:tcW w:w="2032"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2012</w:t>
            </w:r>
          </w:p>
        </w:tc>
        <w:tc>
          <w:tcPr>
            <w:tcW w:w="2113"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0,8</w:t>
            </w:r>
          </w:p>
        </w:tc>
        <w:tc>
          <w:tcPr>
            <w:tcW w:w="2113"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5</w:t>
            </w:r>
          </w:p>
        </w:tc>
      </w:tr>
      <w:tr w:rsidR="00D31280" w:rsidRPr="00FF6765" w:rsidTr="00D31280">
        <w:tc>
          <w:tcPr>
            <w:tcW w:w="871"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w:t>
            </w:r>
          </w:p>
        </w:tc>
        <w:tc>
          <w:tcPr>
            <w:tcW w:w="2501"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деревня Сагутьево</w:t>
            </w:r>
          </w:p>
        </w:tc>
        <w:tc>
          <w:tcPr>
            <w:tcW w:w="2032"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1966</w:t>
            </w:r>
          </w:p>
        </w:tc>
        <w:tc>
          <w:tcPr>
            <w:tcW w:w="2113"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13,5</w:t>
            </w:r>
          </w:p>
        </w:tc>
        <w:tc>
          <w:tcPr>
            <w:tcW w:w="2113"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87</w:t>
            </w:r>
          </w:p>
        </w:tc>
      </w:tr>
      <w:tr w:rsidR="00D31280" w:rsidRPr="00FF6765" w:rsidTr="00D31280">
        <w:tc>
          <w:tcPr>
            <w:tcW w:w="871"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w:t>
            </w:r>
          </w:p>
        </w:tc>
        <w:tc>
          <w:tcPr>
            <w:tcW w:w="2501"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село Любец</w:t>
            </w:r>
          </w:p>
        </w:tc>
        <w:tc>
          <w:tcPr>
            <w:tcW w:w="2032"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1970</w:t>
            </w:r>
          </w:p>
        </w:tc>
        <w:tc>
          <w:tcPr>
            <w:tcW w:w="2113"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5,2</w:t>
            </w:r>
          </w:p>
        </w:tc>
        <w:tc>
          <w:tcPr>
            <w:tcW w:w="2113"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75</w:t>
            </w:r>
          </w:p>
        </w:tc>
      </w:tr>
      <w:tr w:rsidR="00D31280" w:rsidRPr="00FF6765" w:rsidTr="00D31280">
        <w:tc>
          <w:tcPr>
            <w:tcW w:w="871"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5.</w:t>
            </w:r>
          </w:p>
        </w:tc>
        <w:tc>
          <w:tcPr>
            <w:tcW w:w="2501"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деревня Глыбочка</w:t>
            </w:r>
          </w:p>
        </w:tc>
        <w:tc>
          <w:tcPr>
            <w:tcW w:w="2032"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1964</w:t>
            </w:r>
          </w:p>
        </w:tc>
        <w:tc>
          <w:tcPr>
            <w:tcW w:w="2113"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11,0</w:t>
            </w:r>
          </w:p>
        </w:tc>
        <w:tc>
          <w:tcPr>
            <w:tcW w:w="2113"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90</w:t>
            </w:r>
          </w:p>
        </w:tc>
      </w:tr>
      <w:tr w:rsidR="00D31280" w:rsidRPr="00FF6765" w:rsidTr="00D31280">
        <w:tc>
          <w:tcPr>
            <w:tcW w:w="871"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6.</w:t>
            </w:r>
          </w:p>
        </w:tc>
        <w:tc>
          <w:tcPr>
            <w:tcW w:w="2501"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село Алешенка</w:t>
            </w:r>
          </w:p>
        </w:tc>
        <w:tc>
          <w:tcPr>
            <w:tcW w:w="2032"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1974</w:t>
            </w:r>
          </w:p>
        </w:tc>
        <w:tc>
          <w:tcPr>
            <w:tcW w:w="2113"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11,0</w:t>
            </w:r>
          </w:p>
        </w:tc>
        <w:tc>
          <w:tcPr>
            <w:tcW w:w="2113"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90</w:t>
            </w:r>
          </w:p>
        </w:tc>
      </w:tr>
      <w:tr w:rsidR="00D31280" w:rsidRPr="00FF6765" w:rsidTr="00D31280">
        <w:tc>
          <w:tcPr>
            <w:tcW w:w="871"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7.</w:t>
            </w:r>
          </w:p>
        </w:tc>
        <w:tc>
          <w:tcPr>
            <w:tcW w:w="2501"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деревня Хотьяновка</w:t>
            </w:r>
          </w:p>
        </w:tc>
        <w:tc>
          <w:tcPr>
            <w:tcW w:w="2032"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1968</w:t>
            </w:r>
          </w:p>
        </w:tc>
        <w:tc>
          <w:tcPr>
            <w:tcW w:w="2113"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4,2</w:t>
            </w:r>
          </w:p>
        </w:tc>
        <w:tc>
          <w:tcPr>
            <w:tcW w:w="2113"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87</w:t>
            </w:r>
          </w:p>
        </w:tc>
      </w:tr>
      <w:tr w:rsidR="00D31280" w:rsidRPr="00FF6765" w:rsidTr="00D31280">
        <w:tc>
          <w:tcPr>
            <w:tcW w:w="871"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w:t>
            </w:r>
          </w:p>
        </w:tc>
        <w:tc>
          <w:tcPr>
            <w:tcW w:w="2501"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деревня Сосновка</w:t>
            </w:r>
          </w:p>
        </w:tc>
        <w:tc>
          <w:tcPr>
            <w:tcW w:w="2032"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1972</w:t>
            </w:r>
          </w:p>
        </w:tc>
        <w:tc>
          <w:tcPr>
            <w:tcW w:w="2113"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1,5</w:t>
            </w:r>
          </w:p>
        </w:tc>
        <w:tc>
          <w:tcPr>
            <w:tcW w:w="2113"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85</w:t>
            </w:r>
          </w:p>
        </w:tc>
      </w:tr>
      <w:tr w:rsidR="00D31280" w:rsidRPr="00FF6765" w:rsidTr="00D31280">
        <w:tc>
          <w:tcPr>
            <w:tcW w:w="871"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9.</w:t>
            </w:r>
          </w:p>
        </w:tc>
        <w:tc>
          <w:tcPr>
            <w:tcW w:w="2501" w:type="dxa"/>
            <w:vAlign w:val="center"/>
          </w:tcPr>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деревня Удолье</w:t>
            </w:r>
          </w:p>
        </w:tc>
        <w:tc>
          <w:tcPr>
            <w:tcW w:w="2032"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1974</w:t>
            </w:r>
          </w:p>
        </w:tc>
        <w:tc>
          <w:tcPr>
            <w:tcW w:w="2113" w:type="dxa"/>
            <w:vAlign w:val="center"/>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3,0</w:t>
            </w:r>
          </w:p>
        </w:tc>
        <w:tc>
          <w:tcPr>
            <w:tcW w:w="2113" w:type="dxa"/>
          </w:tcPr>
          <w:p w:rsidR="002B5E34" w:rsidRPr="00FF6765" w:rsidRDefault="002B5E34" w:rsidP="00D31280">
            <w:pPr>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80</w:t>
            </w:r>
          </w:p>
        </w:tc>
      </w:tr>
    </w:tbl>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Тип используемого насоса – ЭЦВ-6.</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Кроме того, часть населения питается водой из шахтных колодцев.</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Качество воды соответствует требованиям СанПиН 2.1.4.1074-01 «Питьевая вода. Гигиенические требования к качеству воды централизованных систем питьевого водоснабжения. Контроль качества». Системы централизованного водоснабжения развиты не в достаточной степени.</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Подача воды населению, которое не охвачено системой водоснабжения, осуществляется колодцами и каптированными родниками, которые находятся на территориях домовладений. Водоснабжение остальных населенных пунктов поселок Ново-Ивановский, деревня Боршня, деревня Любовня, деревня Хотуша, поселок Будимир, хутор Хуркачовка, деревня Дашино также осуществляется от локальных источников (колодцев, скважин)</w:t>
      </w:r>
      <w:r w:rsidRPr="00FF6765">
        <w:rPr>
          <w:rFonts w:ascii="Times New Roman" w:eastAsia="Times New Roman" w:hAnsi="Times New Roman" w:cs="Times New Roman"/>
          <w:sz w:val="17"/>
          <w:szCs w:val="17"/>
          <w:lang w:eastAsia="ru-RU"/>
        </w:rPr>
        <w:t>.</w:t>
      </w:r>
    </w:p>
    <w:p w:rsidR="002B5E34" w:rsidRPr="00FF6765" w:rsidRDefault="002B5E34" w:rsidP="00D31280">
      <w:pPr>
        <w:spacing w:after="0" w:line="240" w:lineRule="auto"/>
        <w:ind w:firstLine="709"/>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Технические и технологические проблемы в системе</w:t>
      </w:r>
    </w:p>
    <w:p w:rsidR="002B5E34" w:rsidRPr="00FF6765" w:rsidRDefault="002B5E34" w:rsidP="00D31280">
      <w:pPr>
        <w:spacing w:after="0" w:line="240" w:lineRule="auto"/>
        <w:ind w:firstLine="72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Качество предоставляемой услуги системы водоснабжения должно соответствовать правилам предоставления коммунальных услуг собственникам помещений в многоквартирных и жилых домах, закрепленных </w:t>
      </w:r>
      <w:hyperlink r:id="rId55" w:history="1">
        <w:r w:rsidRPr="00FF6765">
          <w:rPr>
            <w:rFonts w:ascii="Times New Roman" w:eastAsia="Times New Roman" w:hAnsi="Times New Roman" w:cs="Times New Roman"/>
            <w:sz w:val="17"/>
            <w:szCs w:val="17"/>
            <w:lang w:eastAsia="ru-RU"/>
          </w:rPr>
          <w:t>Постановление Правительства РФ от 06.05.2011 №354  «О предоставлении коммунальных услуг собственникам и пользователям помещений в многоквартирных домах и жилых домов» (вместе с «Правилами предоставления коммунальных услуг</w:t>
        </w:r>
      </w:hyperlink>
      <w:r w:rsidRPr="00FF6765">
        <w:rPr>
          <w:rFonts w:ascii="Times New Roman" w:eastAsia="Times New Roman" w:hAnsi="Times New Roman" w:cs="Times New Roman"/>
          <w:sz w:val="17"/>
          <w:szCs w:val="17"/>
          <w:lang w:eastAsia="ru-RU"/>
        </w:rPr>
        <w:t xml:space="preserve"> собственникам и пользователям помещений в многоквартирных домах и жилых домов»). Требования к качеству услуг приведены в таблице ниже.</w:t>
      </w:r>
    </w:p>
    <w:p w:rsidR="002B5E34" w:rsidRPr="00FF6765" w:rsidRDefault="002B5E34" w:rsidP="00D31280">
      <w:pPr>
        <w:spacing w:after="0" w:line="240" w:lineRule="auto"/>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lastRenderedPageBreak/>
        <w:t>Требования к качеству услуг водоснабжения</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384"/>
        <w:gridCol w:w="5948"/>
      </w:tblGrid>
      <w:tr w:rsidR="00D31280" w:rsidRPr="00FF6765" w:rsidTr="00D31280">
        <w:trPr>
          <w:tblHeader/>
          <w:tblCellSpacing w:w="15" w:type="dxa"/>
        </w:trPr>
        <w:tc>
          <w:tcPr>
            <w:tcW w:w="2098" w:type="pct"/>
            <w:tcBorders>
              <w:top w:val="single" w:sz="6" w:space="0" w:color="000000"/>
              <w:left w:val="single" w:sz="6" w:space="0" w:color="000000"/>
              <w:bottom w:val="single" w:sz="6" w:space="0" w:color="000000"/>
              <w:right w:val="single" w:sz="6" w:space="0" w:color="000000"/>
            </w:tcBorders>
            <w:shd w:val="clear" w:color="auto" w:fill="auto"/>
            <w:vAlign w:val="center"/>
          </w:tcPr>
          <w:p w:rsidR="002B5E34" w:rsidRPr="00FF6765" w:rsidRDefault="002B5E34" w:rsidP="00D31280">
            <w:pPr>
              <w:suppressAutoHyphens/>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Показатели качества</w:t>
            </w:r>
          </w:p>
        </w:tc>
        <w:tc>
          <w:tcPr>
            <w:tcW w:w="2855" w:type="pct"/>
            <w:tcBorders>
              <w:top w:val="single" w:sz="6" w:space="0" w:color="000000"/>
              <w:bottom w:val="single" w:sz="6" w:space="0" w:color="000000"/>
              <w:right w:val="single" w:sz="6" w:space="0" w:color="000000"/>
            </w:tcBorders>
            <w:shd w:val="clear" w:color="auto" w:fill="auto"/>
            <w:vAlign w:val="center"/>
          </w:tcPr>
          <w:p w:rsidR="002B5E34" w:rsidRPr="00FF6765" w:rsidRDefault="002B5E34" w:rsidP="00D31280">
            <w:pPr>
              <w:suppressAutoHyphens/>
              <w:spacing w:after="0" w:line="240" w:lineRule="auto"/>
              <w:jc w:val="center"/>
              <w:rPr>
                <w:rFonts w:ascii="Times New Roman" w:eastAsia="Calibri" w:hAnsi="Times New Roman" w:cs="Times New Roman"/>
                <w:sz w:val="17"/>
                <w:szCs w:val="17"/>
              </w:rPr>
            </w:pPr>
            <w:r w:rsidRPr="00FF6765">
              <w:rPr>
                <w:rFonts w:ascii="Times New Roman" w:eastAsia="Calibri" w:hAnsi="Times New Roman" w:cs="Times New Roman"/>
                <w:sz w:val="17"/>
                <w:szCs w:val="17"/>
              </w:rPr>
              <w:t>Допустимая продолжительность перерывов предоставления коммунальной услуги и допустимые отклонения качества коммунальной услуги</w:t>
            </w:r>
          </w:p>
        </w:tc>
      </w:tr>
      <w:tr w:rsidR="00D31280" w:rsidRPr="00FF6765" w:rsidTr="00D31280">
        <w:trPr>
          <w:trHeight w:val="147"/>
          <w:tblCellSpacing w:w="15" w:type="dxa"/>
        </w:trPr>
        <w:tc>
          <w:tcPr>
            <w:tcW w:w="2098" w:type="pct"/>
            <w:tcBorders>
              <w:left w:val="single" w:sz="6" w:space="0" w:color="000000"/>
              <w:bottom w:val="single" w:sz="6" w:space="0" w:color="000000"/>
              <w:right w:val="single" w:sz="6" w:space="0" w:color="000000"/>
            </w:tcBorders>
            <w:vAlign w:val="center"/>
          </w:tcPr>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1. Бесперебойное круглосуточное холодное водоснабжение в течение года</w:t>
            </w:r>
          </w:p>
        </w:tc>
        <w:tc>
          <w:tcPr>
            <w:tcW w:w="2855" w:type="pct"/>
            <w:tcBorders>
              <w:bottom w:val="single" w:sz="6" w:space="0" w:color="000000"/>
              <w:right w:val="single" w:sz="6" w:space="0" w:color="000000"/>
            </w:tcBorders>
            <w:vAlign w:val="center"/>
          </w:tcPr>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Допустимая продолжительность перерыва подачи холодной воды: 8 часов (суммарно) в течение 1 месяца, 4 часа единовременно, при аварии в централизованных сетях инженерно-технического обеспечения холодного водоснабжения – в соответствии с требованиями законодательства Российской Федерации о техническом регулировании, установленными для наружных водопроводных сетей и сооружений (СНиП 2.04.02-84*).</w:t>
            </w:r>
          </w:p>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За каждый час превышения допустимой продолжительности перерыва подачи холодной воды, исчисленной суммарно за расчетный период, в котором произошло превышение, размер платы за коммунальную услугу за такой расчетный период снижается на 0,15 процента размера платы, определенного за такой расчетный период в соответствии с </w:t>
            </w:r>
            <w:hyperlink r:id="rId56" w:anchor="dst100612" w:history="1">
              <w:r w:rsidRPr="00FF6765">
                <w:rPr>
                  <w:rFonts w:ascii="Times New Roman" w:eastAsia="Calibri" w:hAnsi="Times New Roman" w:cs="Times New Roman"/>
                  <w:sz w:val="17"/>
                  <w:szCs w:val="17"/>
                </w:rPr>
                <w:t>приложением №2</w:t>
              </w:r>
            </w:hyperlink>
            <w:r w:rsidRPr="00FF6765">
              <w:rPr>
                <w:rFonts w:ascii="Times New Roman" w:eastAsia="Calibri" w:hAnsi="Times New Roman" w:cs="Times New Roman"/>
                <w:sz w:val="17"/>
                <w:szCs w:val="17"/>
              </w:rPr>
              <w:t> к Правилам предоставления коммунальных услуг собственникам и пользователям помещений в многоквартирных домах и жилых домов, утвержденным Постановлением Правительства Российской Федерации от 6 мая 2011 г. №354</w:t>
            </w:r>
          </w:p>
        </w:tc>
      </w:tr>
      <w:tr w:rsidR="00D31280" w:rsidRPr="00FF6765" w:rsidTr="00D31280">
        <w:trPr>
          <w:tblCellSpacing w:w="15" w:type="dxa"/>
        </w:trPr>
        <w:tc>
          <w:tcPr>
            <w:tcW w:w="2098" w:type="pct"/>
            <w:tcBorders>
              <w:left w:val="single" w:sz="6" w:space="0" w:color="000000"/>
              <w:bottom w:val="single" w:sz="6" w:space="0" w:color="000000"/>
              <w:right w:val="single" w:sz="6" w:space="0" w:color="000000"/>
            </w:tcBorders>
            <w:vAlign w:val="center"/>
          </w:tcPr>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2. Постоянное соответствие состава и свойств холодной воды требованиям </w:t>
            </w:r>
            <w:hyperlink r:id="rId57" w:anchor="dst0" w:history="1">
              <w:r w:rsidRPr="00FF6765">
                <w:rPr>
                  <w:rFonts w:ascii="Times New Roman" w:eastAsia="Calibri" w:hAnsi="Times New Roman" w:cs="Times New Roman"/>
                  <w:sz w:val="17"/>
                  <w:szCs w:val="17"/>
                </w:rPr>
                <w:t>законодательства</w:t>
              </w:r>
            </w:hyperlink>
            <w:r w:rsidRPr="00FF6765">
              <w:rPr>
                <w:rFonts w:ascii="Times New Roman" w:eastAsia="Calibri" w:hAnsi="Times New Roman" w:cs="Times New Roman"/>
                <w:sz w:val="17"/>
                <w:szCs w:val="17"/>
              </w:rPr>
              <w:t xml:space="preserve"> Российской Федерации о техническом регулировании </w:t>
            </w:r>
          </w:p>
          <w:p w:rsidR="002B5E34" w:rsidRPr="00FF6765" w:rsidRDefault="002B5E34" w:rsidP="00D31280">
            <w:pPr>
              <w:suppressAutoHyphens/>
              <w:spacing w:after="0" w:line="240" w:lineRule="auto"/>
              <w:rPr>
                <w:rFonts w:ascii="Times New Roman" w:eastAsia="Calibri" w:hAnsi="Times New Roman" w:cs="Times New Roman"/>
                <w:sz w:val="17"/>
                <w:szCs w:val="17"/>
              </w:rPr>
            </w:pPr>
            <w:hyperlink r:id="rId58" w:anchor="dst1" w:history="1">
              <w:r w:rsidRPr="00FF6765">
                <w:rPr>
                  <w:rFonts w:ascii="Times New Roman" w:eastAsia="Calibri" w:hAnsi="Times New Roman" w:cs="Times New Roman"/>
                  <w:sz w:val="17"/>
                  <w:szCs w:val="17"/>
                </w:rPr>
                <w:t>(СанПиН 2.1.4.1074-01)</w:t>
              </w:r>
            </w:hyperlink>
          </w:p>
        </w:tc>
        <w:tc>
          <w:tcPr>
            <w:tcW w:w="2855" w:type="pct"/>
            <w:tcBorders>
              <w:bottom w:val="single" w:sz="6" w:space="0" w:color="000000"/>
              <w:right w:val="single" w:sz="6" w:space="0" w:color="000000"/>
            </w:tcBorders>
            <w:vAlign w:val="center"/>
          </w:tcPr>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Отклонение состава и свойств холодной воды от требований законодательства Российской Федерации о техническом регулировании не допускается.</w:t>
            </w:r>
          </w:p>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При несоответствии состава и свойств холодной воды требованиям законодательства Российской Федерации о техническом регулировании размер платы за коммунальную услугу, определенный за расчетный период в соответствии с приложением № 2 к Правилам, снижается на размер платы, исчисленный суммарно за каждый день предоставления коммунальной услуги ненадлежащего качества (независимо от показаний приборов учета) в соответствии с пунктом 101 Правил.</w:t>
            </w:r>
          </w:p>
          <w:p w:rsidR="002B5E34" w:rsidRPr="00FF6765" w:rsidRDefault="002B5E34" w:rsidP="00D31280">
            <w:pPr>
              <w:suppressAutoHyphens/>
              <w:spacing w:after="0" w:line="240" w:lineRule="auto"/>
              <w:rPr>
                <w:rFonts w:ascii="Times New Roman" w:eastAsia="Calibri" w:hAnsi="Times New Roman" w:cs="Times New Roman"/>
                <w:sz w:val="17"/>
                <w:szCs w:val="17"/>
              </w:rPr>
            </w:pPr>
          </w:p>
        </w:tc>
      </w:tr>
      <w:tr w:rsidR="00D31280" w:rsidRPr="00FF6765" w:rsidTr="00D31280">
        <w:trPr>
          <w:tblCellSpacing w:w="15" w:type="dxa"/>
        </w:trPr>
        <w:tc>
          <w:tcPr>
            <w:tcW w:w="2098" w:type="pct"/>
            <w:tcBorders>
              <w:left w:val="single" w:sz="6" w:space="0" w:color="000000"/>
              <w:right w:val="single" w:sz="6" w:space="0" w:color="000000"/>
            </w:tcBorders>
            <w:vAlign w:val="center"/>
          </w:tcPr>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3. Давление в системе холодного водоснабжения в точке водоразбора:</w:t>
            </w:r>
          </w:p>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в многоквартирных домах и жилых домах - от 0,03 МПа (0,3 кгс/кв. см) до 0,6 МПа (6 кгс/кв. см); </w:t>
            </w:r>
          </w:p>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у водоразборных колонок – не менее 0,1 МПа (1 кгс/кв. см)</w:t>
            </w:r>
          </w:p>
          <w:p w:rsidR="002B5E34" w:rsidRPr="00FF6765" w:rsidRDefault="002B5E34" w:rsidP="00D31280">
            <w:pPr>
              <w:suppressAutoHyphens/>
              <w:spacing w:after="0" w:line="240" w:lineRule="auto"/>
              <w:rPr>
                <w:rFonts w:ascii="Times New Roman" w:eastAsia="Calibri" w:hAnsi="Times New Roman" w:cs="Times New Roman"/>
                <w:sz w:val="17"/>
                <w:szCs w:val="17"/>
              </w:rPr>
            </w:pPr>
          </w:p>
        </w:tc>
        <w:tc>
          <w:tcPr>
            <w:tcW w:w="2855" w:type="pct"/>
            <w:tcBorders>
              <w:right w:val="single" w:sz="6" w:space="0" w:color="000000"/>
            </w:tcBorders>
            <w:vAlign w:val="center"/>
          </w:tcPr>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Отклонение за каждый час подачи холодной воды суммарно в течение расчетного периода, в котором произошло отклонение давления:</w:t>
            </w:r>
          </w:p>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При давлении, отличающемся от установленного до 25 процентов, размер платы за коммунальную услугу за указанный расчетный период снижается на 0,1 процента размера платы, определенного за такой расчетный период в соответствии с </w:t>
            </w:r>
            <w:hyperlink r:id="rId59" w:anchor="dst100612" w:history="1">
              <w:r w:rsidRPr="00FF6765">
                <w:rPr>
                  <w:rFonts w:ascii="Times New Roman" w:eastAsia="Calibri" w:hAnsi="Times New Roman" w:cs="Times New Roman"/>
                  <w:sz w:val="17"/>
                  <w:szCs w:val="17"/>
                </w:rPr>
                <w:t>приложением №2</w:t>
              </w:r>
            </w:hyperlink>
            <w:r w:rsidRPr="00FF6765">
              <w:rPr>
                <w:rFonts w:ascii="Times New Roman" w:eastAsia="Calibri" w:hAnsi="Times New Roman" w:cs="Times New Roman"/>
                <w:sz w:val="17"/>
                <w:szCs w:val="17"/>
              </w:rPr>
              <w:t> к Правилам;</w:t>
            </w:r>
          </w:p>
          <w:p w:rsidR="002B5E34" w:rsidRPr="00FF6765" w:rsidRDefault="002B5E34" w:rsidP="00D31280">
            <w:pPr>
              <w:suppressAutoHyphens/>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При давлении, отличающемся от установленного более чем на 25 процентов, размер платы за коммунальную услугу, определенный за расчетный период в соответствии с </w:t>
            </w:r>
            <w:hyperlink r:id="rId60" w:anchor="dst100612" w:history="1">
              <w:r w:rsidRPr="00FF6765">
                <w:rPr>
                  <w:rFonts w:ascii="Times New Roman" w:eastAsia="Calibri" w:hAnsi="Times New Roman" w:cs="Times New Roman"/>
                  <w:sz w:val="17"/>
                  <w:szCs w:val="17"/>
                </w:rPr>
                <w:t>приложением №2</w:t>
              </w:r>
            </w:hyperlink>
            <w:r w:rsidRPr="00FF6765">
              <w:rPr>
                <w:rFonts w:ascii="Times New Roman" w:eastAsia="Calibri" w:hAnsi="Times New Roman" w:cs="Times New Roman"/>
                <w:sz w:val="17"/>
                <w:szCs w:val="17"/>
              </w:rPr>
              <w:t> к Правилам, снижается на размер платы, исчисленный суммарно за каждый день предоставления коммунальной услуги ненадлежащего качества (независимо от показаний приборов учета) в соответствии с </w:t>
            </w:r>
            <w:hyperlink r:id="rId61" w:anchor="dst576" w:history="1">
              <w:r w:rsidRPr="00FF6765">
                <w:rPr>
                  <w:rFonts w:ascii="Times New Roman" w:eastAsia="Calibri" w:hAnsi="Times New Roman" w:cs="Times New Roman"/>
                  <w:sz w:val="17"/>
                  <w:szCs w:val="17"/>
                </w:rPr>
                <w:t>пунктом 101</w:t>
              </w:r>
            </w:hyperlink>
            <w:r w:rsidRPr="00FF6765">
              <w:rPr>
                <w:rFonts w:ascii="Times New Roman" w:eastAsia="Calibri" w:hAnsi="Times New Roman" w:cs="Times New Roman"/>
                <w:sz w:val="17"/>
                <w:szCs w:val="17"/>
              </w:rPr>
              <w:t> Правил давления не допускается.</w:t>
            </w:r>
          </w:p>
        </w:tc>
      </w:tr>
    </w:tbl>
    <w:p w:rsidR="002B5E34" w:rsidRPr="00FF6765" w:rsidRDefault="002B5E34" w:rsidP="00D31280">
      <w:pPr>
        <w:spacing w:after="0" w:line="240" w:lineRule="auto"/>
        <w:jc w:val="both"/>
        <w:rPr>
          <w:rFonts w:ascii="Times New Roman" w:eastAsia="Calibri" w:hAnsi="Times New Roman" w:cs="Times New Roman"/>
          <w:sz w:val="17"/>
          <w:szCs w:val="17"/>
        </w:rPr>
      </w:pPr>
    </w:p>
    <w:p w:rsidR="002B5E34" w:rsidRPr="00FF6765" w:rsidRDefault="002B5E34" w:rsidP="00D31280">
      <w:pPr>
        <w:spacing w:after="0" w:line="240" w:lineRule="auto"/>
        <w:ind w:firstLine="567"/>
        <w:contextualSpacing/>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Анализ системы водоснабжения Селецкого СП, выявил ряд технических и технологических проблем.</w:t>
      </w:r>
    </w:p>
    <w:p w:rsidR="002B5E34" w:rsidRPr="00FF6765" w:rsidRDefault="002B5E34" w:rsidP="00D31280">
      <w:pPr>
        <w:spacing w:after="0" w:line="240" w:lineRule="auto"/>
        <w:ind w:firstLine="840"/>
        <w:contextualSpacing/>
        <w:jc w:val="both"/>
        <w:rPr>
          <w:rFonts w:ascii="Times New Roman" w:eastAsia="Times New Roman" w:hAnsi="Times New Roman" w:cs="Times New Roman"/>
          <w:i/>
          <w:sz w:val="17"/>
          <w:szCs w:val="17"/>
          <w:lang w:eastAsia="ru-RU"/>
        </w:rPr>
      </w:pPr>
      <w:r w:rsidRPr="00FF6765">
        <w:rPr>
          <w:rFonts w:ascii="Times New Roman" w:eastAsia="Times New Roman" w:hAnsi="Times New Roman" w:cs="Times New Roman"/>
          <w:i/>
          <w:sz w:val="17"/>
          <w:szCs w:val="17"/>
          <w:lang w:eastAsia="ru-RU"/>
        </w:rPr>
        <w:t>Основные проблемы централизованных систем водоснабжения по поселению:</w:t>
      </w:r>
    </w:p>
    <w:p w:rsidR="002B5E34" w:rsidRPr="00FF6765" w:rsidRDefault="002B5E34" w:rsidP="00D31280">
      <w:pPr>
        <w:spacing w:after="0" w:line="240" w:lineRule="auto"/>
        <w:ind w:firstLine="84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 Несоответствия объектов водоснабжения санитарным нормам и правилам (неудовлетворительное санитарно – техническое состояние систем водоснабжения, не позволяющее обеспечить стабильное качество воды в соответствии с гигиеническими нормативами).</w:t>
      </w:r>
    </w:p>
    <w:p w:rsidR="002B5E34" w:rsidRPr="00FF6765" w:rsidRDefault="002B5E34" w:rsidP="00D31280">
      <w:pPr>
        <w:spacing w:after="0" w:line="240" w:lineRule="auto"/>
        <w:ind w:firstLine="84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 Отсутствие зон санитарной охраны, либо несоблюдение должного режима в пределах их поясов, в результате чего снижается санитарная надежность источников водоснабжения вследствие возможного попадания в них загрязняющих веществ и микроорганизмов.</w:t>
      </w:r>
    </w:p>
    <w:p w:rsidR="002B5E34" w:rsidRPr="00FF6765" w:rsidRDefault="002B5E34" w:rsidP="00D31280">
      <w:pPr>
        <w:spacing w:after="0" w:line="240" w:lineRule="auto"/>
        <w:ind w:firstLine="84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 Отсутствие необходимого комплекса очистных сооружений (установок по обеззараживанию) на водопроводах, подающих потребителям воду со сверхнормативным содержанием железа.</w:t>
      </w:r>
    </w:p>
    <w:p w:rsidR="002B5E34" w:rsidRPr="00FF6765" w:rsidRDefault="002B5E34" w:rsidP="00D31280">
      <w:pPr>
        <w:spacing w:after="0" w:line="240" w:lineRule="auto"/>
        <w:ind w:firstLine="84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4. Низкий уровень внедрения современных технологий водоочистки.</w:t>
      </w:r>
    </w:p>
    <w:p w:rsidR="002B5E34" w:rsidRPr="00FF6765" w:rsidRDefault="002B5E34" w:rsidP="00D31280">
      <w:pPr>
        <w:spacing w:after="0" w:line="240" w:lineRule="auto"/>
        <w:ind w:firstLine="84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5. Высокая изношенность головных сооружений и разводящих сетей.</w:t>
      </w:r>
    </w:p>
    <w:p w:rsidR="002B5E34" w:rsidRPr="00FF6765" w:rsidRDefault="002B5E34" w:rsidP="00D31280">
      <w:pPr>
        <w:spacing w:after="0" w:line="240" w:lineRule="auto"/>
        <w:ind w:firstLine="840"/>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6. Высокие потери воды в процессе транспортировки ее к местам потребления.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3.3. Характеристика системы водоотведения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Институциональная структура (организации, работающие в данной сфере, действующая договорная система и система расчетов за поставляемые ресурсы).</w:t>
      </w:r>
    </w:p>
    <w:p w:rsidR="002B5E34" w:rsidRPr="00FF6765" w:rsidRDefault="002B5E34" w:rsidP="00D31280">
      <w:pPr>
        <w:tabs>
          <w:tab w:val="left" w:pos="1134"/>
        </w:tabs>
        <w:spacing w:after="0" w:line="240" w:lineRule="auto"/>
        <w:ind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Система</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централизованной</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канализации</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в</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сельском</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поселении отсутствует. Канализование жилых домов</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происходит в выгребные ямы с последующим вывозом</w:t>
      </w:r>
      <w:r w:rsidRPr="00FF6765">
        <w:rPr>
          <w:rFonts w:ascii="Times New Roman" w:eastAsia="Calibri" w:hAnsi="Times New Roman" w:cs="Times New Roman"/>
          <w:spacing w:val="-57"/>
          <w:sz w:val="17"/>
          <w:szCs w:val="17"/>
          <w:lang w:val="x-none"/>
        </w:rPr>
        <w:t xml:space="preserve"> </w:t>
      </w:r>
      <w:r w:rsidRPr="00FF6765">
        <w:rPr>
          <w:rFonts w:ascii="Times New Roman" w:eastAsia="Calibri" w:hAnsi="Times New Roman" w:cs="Times New Roman"/>
          <w:sz w:val="17"/>
          <w:szCs w:val="17"/>
          <w:lang w:val="x-none"/>
        </w:rPr>
        <w:t>спецтехникой</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на</w:t>
      </w:r>
      <w:r w:rsidRPr="00FF6765">
        <w:rPr>
          <w:rFonts w:ascii="Times New Roman" w:eastAsia="Calibri" w:hAnsi="Times New Roman" w:cs="Times New Roman"/>
          <w:spacing w:val="-4"/>
          <w:sz w:val="17"/>
          <w:szCs w:val="17"/>
          <w:lang w:val="x-none"/>
        </w:rPr>
        <w:t xml:space="preserve"> </w:t>
      </w:r>
      <w:r w:rsidRPr="00FF6765">
        <w:rPr>
          <w:rFonts w:ascii="Times New Roman" w:eastAsia="Calibri" w:hAnsi="Times New Roman" w:cs="Times New Roman"/>
          <w:sz w:val="17"/>
          <w:szCs w:val="17"/>
          <w:lang w:val="x-none"/>
        </w:rPr>
        <w:t>полигон</w:t>
      </w:r>
      <w:r w:rsidRPr="00FF6765">
        <w:rPr>
          <w:rFonts w:ascii="Times New Roman" w:eastAsia="Calibri" w:hAnsi="Times New Roman" w:cs="Times New Roman"/>
          <w:spacing w:val="3"/>
          <w:sz w:val="17"/>
          <w:szCs w:val="17"/>
          <w:lang w:val="x-none"/>
        </w:rPr>
        <w:t xml:space="preserve"> </w:t>
      </w:r>
      <w:r w:rsidRPr="00FF6765">
        <w:rPr>
          <w:rFonts w:ascii="Times New Roman" w:eastAsia="Calibri" w:hAnsi="Times New Roman" w:cs="Times New Roman"/>
          <w:sz w:val="17"/>
          <w:szCs w:val="17"/>
          <w:lang w:val="x-none"/>
        </w:rPr>
        <w:t>ТКО.</w:t>
      </w: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3.4. Характеристика системы электроснабжения</w:t>
      </w:r>
    </w:p>
    <w:p w:rsidR="002B5E34" w:rsidRPr="00FF6765" w:rsidRDefault="002B5E34" w:rsidP="00D31280">
      <w:pPr>
        <w:spacing w:after="0" w:line="240" w:lineRule="auto"/>
        <w:ind w:firstLine="709"/>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Институциональная структура системы электроснабжения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Электроснабжение потребителей поселения осуществляется филиал ПАО «МРСК Центра»- «Брянскэнерго»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Источником питания потребителей на территории Селецкого сельского поселения является ПС 110/10 кВ «Глыбочка».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Распределение электроэнергии от ПС осуществляется воздушными линиями 10 кВ. Для понижения напряжения размещены ТП 10/0,4 кВ, от которых электроэнергия воздушными линиями 0,4 кВ подается непосредственно потребителям.</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Техническое состояние оборудования определено как удовлетворительное. Оценка эффективности, автоматизации и безопасности оборудования соответствует требованиям нормативных документов.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Резервы и дефициты по зонам действия источников ресурсов системы электроснабжения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Дефицит электрической энергии в системе электроснабжения отсутствует.</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Надёжность работы системы электроснабжения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i/>
          <w:iCs/>
          <w:sz w:val="17"/>
          <w:szCs w:val="17"/>
          <w:lang w:eastAsia="ru-RU"/>
        </w:rPr>
        <w:t xml:space="preserve"> </w:t>
      </w:r>
      <w:r w:rsidRPr="00FF6765">
        <w:rPr>
          <w:rFonts w:ascii="Times New Roman" w:eastAsia="Times New Roman" w:hAnsi="Times New Roman" w:cs="Times New Roman"/>
          <w:sz w:val="17"/>
          <w:szCs w:val="17"/>
          <w:lang w:eastAsia="ru-RU"/>
        </w:rPr>
        <w:t>Ремонт оборудования производится согласно планам ППР. Замена, модернизация и ремонт электросетевого хозяйства производится согласно производственной программе предприятия. Финансирование мероприятий осуществляется из амортизационных отчислений, а также собственных средств. Показатели уровня надёжности оказываемых услуг соответствуют нормативным требованиям. Оценка надёжности и качества передачи электрической энергии осуществляется в соответствии с Приказом Министерства энергетики РФ от 29.11.2016 №1256 «Об утверждении Методических указаний по расчёту уровня надёжности и качества поставляемых товаров и оказываемых услуг для организации по управлению единой национальной (общероссийской) электрической сетью и территориальных сетевых организаций».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Качество поставляемого ресурса системы электроснабжения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lastRenderedPageBreak/>
        <w:t xml:space="preserve"> Качество электрической энергии определяется совокупностью характеристик, при которых электроприемники могут функционировать в нормативном режиме. Показателями качества электроэнергии являются: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отклонение напряжения от своего номинального значения;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колебания напряжения от номинала;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несинусоидальность напряжения;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несимметрия напряжений;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отклонение частоты от своего номинального значения;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длительность провала напряжения;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импульс напряжения;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-временное перенапряжение.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Требования к качеству электроэнергии: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 стандартное номинальное напряжение в сетях однофазного переменного тока должно составлять – </w:t>
      </w:r>
      <w:r w:rsidR="001D01FE">
        <w:rPr>
          <w:rFonts w:ascii="Times New Roman" w:eastAsia="Times New Roman" w:hAnsi="Times New Roman" w:cs="Times New Roman"/>
          <w:sz w:val="17"/>
          <w:szCs w:val="17"/>
          <w:lang w:eastAsia="ru-RU"/>
        </w:rPr>
        <w:t>220 В, в трёхфазных сетях – 380</w:t>
      </w:r>
      <w:r w:rsidRPr="00FF6765">
        <w:rPr>
          <w:rFonts w:ascii="Times New Roman" w:eastAsia="Times New Roman" w:hAnsi="Times New Roman" w:cs="Times New Roman"/>
          <w:sz w:val="17"/>
          <w:szCs w:val="17"/>
          <w:lang w:eastAsia="ru-RU"/>
        </w:rPr>
        <w:t>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 допустимое отклонение напряжения должно составлять не более 10% от номинального напряжения электрической сети;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допустимое отклонение частоты переменного тока в электрических сетях должно составлять не более 0,4 Гц от стандартного номинального значения 50 Гц.</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Требования к непрерывности электроснабжения: электроэнергия должна предоставляться всем потребителям круглосуточно, кроме случаев плановых отключений, аварийных ситуаций или отключения потребителей за долги.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Воздействие на окружающую среду системы электроснабжения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Вредное воздействие на экологию со стороны объектов электроэнергетики происходит во время производства и транспортировки энергии.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Вредное воздействие на экологию в процессе эксплуатации дополняется воздействием при строительстве и воздействием при утилизации демонтированного оборудования и расходных материалов. При строительстве объектов энергетики происходит вырубка лесов (просеки под трассы ЛЭП), нарушение почв (земляные работы), нарушение естественной формы водоёмов (отсыпки).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Элементы системы электроснабжения, оказывающие воздействие на окружающую среду после истечения нормативного срока эксплуатации: масляные силовые трансформаторы и высоковольтные масляные выключатели, аккумуляторные батареи, масляные кабели. Масляные силовые трансформаторы и высоковольтные масляные выключатели несут опасность разлива масла и вероятность попадания его в почву и воду. Во избежание разливов требуется соблюдение требований техники безопасности при осуществлении ремонтов, замены масла и т.д. Обязательна правильная утилизация масла и отработавших трансформаторов и выключателей.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Технические и технологические проблемы в системе электроснабжения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Техническое состояние оборудования определено как удовлетворительное. Оценка эффективности, автоматизации и безопасности оборудования соответствует требованиям нормативных документов.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Основными техническими и технологическими проблемами в сфере электроэнергетики Селецкого сельского поселения являются: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r w:rsidRPr="00FF6765">
        <w:rPr>
          <w:rFonts w:ascii="Times New Roman" w:eastAsia="Times New Roman" w:hAnsi="Times New Roman" w:cs="Times New Roman"/>
          <w:sz w:val="17"/>
          <w:szCs w:val="17"/>
          <w:lang w:eastAsia="ru-RU"/>
        </w:rPr>
        <w:tab/>
        <w:t>высокий процент износа оборудования электрических сетей;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r w:rsidRPr="00FF6765">
        <w:rPr>
          <w:rFonts w:ascii="Times New Roman" w:eastAsia="Times New Roman" w:hAnsi="Times New Roman" w:cs="Times New Roman"/>
          <w:sz w:val="17"/>
          <w:szCs w:val="17"/>
          <w:lang w:eastAsia="ru-RU"/>
        </w:rPr>
        <w:tab/>
        <w:t>недостаточные объемы инвестиций.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3.5. Характеристика системы газоснабжения</w:t>
      </w:r>
    </w:p>
    <w:p w:rsidR="002B5E34" w:rsidRPr="00FF6765" w:rsidRDefault="002B5E34" w:rsidP="00D31280">
      <w:pPr>
        <w:spacing w:after="0" w:line="240" w:lineRule="auto"/>
        <w:ind w:firstLine="709"/>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Институциональная структура системы газоснабжения</w:t>
      </w:r>
    </w:p>
    <w:p w:rsidR="002B5E34" w:rsidRPr="00FF6765" w:rsidRDefault="002B5E34" w:rsidP="00D31280">
      <w:pPr>
        <w:spacing w:after="0" w:line="240" w:lineRule="auto"/>
        <w:ind w:firstLine="83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Газоснабжение потребителей на территории Селецкого сельского поселения осуществляется природным газом. Природный газ, транспортируется по магистральному газопроводу «Дашава – Киев – Брянск - Москва», частично проходящему по северо-западным территориям сельского поселения.</w:t>
      </w:r>
    </w:p>
    <w:p w:rsidR="002B5E34" w:rsidRPr="00FF6765" w:rsidRDefault="002B5E34" w:rsidP="00D31280">
      <w:pPr>
        <w:spacing w:after="0" w:line="240" w:lineRule="auto"/>
        <w:ind w:firstLine="83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Транспортировка газа в область осуществляется подразделениями                                      ООО «Мострансгаз», Поставщиком природного газа для потребителей является                              ООО «Газпром Межрегионгаз Брянск», а эксплуатацию газораспределительных сетей осуществляет ОАО «Брянскоблгаз».</w:t>
      </w:r>
    </w:p>
    <w:p w:rsidR="002B5E34" w:rsidRPr="00FF6765" w:rsidRDefault="002B5E34" w:rsidP="00D31280">
      <w:pPr>
        <w:spacing w:after="0" w:line="240" w:lineRule="auto"/>
        <w:ind w:firstLine="83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Система газоснабжения потребителей сельского поселения в основном двухступенчатая по давлению. Природный газ поступает к потребителям через существующую газораспределительную сеть газопроводов высокого давления от                           ГРС «Бобовня» расположенной севернее территории поселения и ГРС, расположенной юго-западнее территории поселения. </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От ГРС природный газ подаётся в населенные пункты по межпоселковым газопроводам высокого давления (Ру-0,6 МПа). Далее газ подается на ГРП (ШРП), где параметры газа редуцируются до параметров низкого давления и далее газопроводами низкого давления газ подается непосредственно потребителям.</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 Селецком сельском поселении газифицированы следующие населенные пункты: В Селецком сельском поселении газифицированы следующие населенные пункты: деревня Сосновка, деревня Хотьяновка, село Селец, деревня Глыбочка, село Алешенка, село Любец, деревня Сагутьево.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Негазифицированные населенные пункты: деревня Боршня, поселок Будимир, деревня Любовня, поселок Ново-Ивановский, деревня Удолье, деревня Хотуша, хутор Хуркачовка.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Резервы и дефициты по зонам действия источников ресурсов системы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Дефицит поставки природного газа не наблюдается.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Надёжность работы системы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Надежность системы газоснабжения заключается в способности бесперебойно снабжать потребителей в необходимом количестве газом требуемого качества, при максимальной безопасности с точки зрения угрозы для людей, инфраструктуры и окружающей среды. Газовые сети представляют собой достаточно сложные и опасные технические объекты и требуют детальной проработки с точки зрения обеспечения надежности и безопасности. Газораспределительная система Селецкого сельского поселения обладает необходимым уровнем энергоэффективности и уровнем безопасности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Качество поставляемого ресурса системы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Качество услуг газоснабжения определяется условиями договора и должно гарантировать бесперебойность предоставления услуг, соответствие их стандартам и нормативам.</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Воздействие на окружающую среду системы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Источниками комплексного воздействия на окружающую среду являются строительство и эксплуатация газопроводов.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Воздействия на почвенный покров связаны с проведением подготовительных земельных работ и выражаются в следующем:</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-нарушении сложившихся форм естественного рельефа в результате выполнения различного рода земляных работ (рытье траншей и других выемок, отсыпка насыпей, планировочные работы и др.);</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-ухудшении физико-механических и химико-биологических свойств почвенного слоя;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-уничтожении и порче посевов сельскохозяйственных культур и сенокосных угодий;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-захламление почв отходами стройматериалов, порубочными остатками и др.</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Источником загрязнения воздушного бассейна при строительстве являются: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-выхлопные газы строительных машин и механизмов, автотранспорта;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-дым от двигателей, сжигание остатков древесины и строительных материалов;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lastRenderedPageBreak/>
        <w:t>-сварочные аэрозоли от трубосварочных установок и ручной сварки.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Во время эксплуатации газопроводов могут происходить аварии, утечки газа, выбросы вредных веществ при сгорании природного газа. При этом наибольшей экологической опасностью обладают трубопроводы большого диаметра 1000 – 1400 мм и компрессорные станции.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Технические и технологические проблемы в системе газоснабжения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Для обеспечения стабильного и надёжного газоснабжения Селецкого сельского поселения и улучшения социальных условий проживания населения поселения, необходимо поэтапное решение следующих задач:</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строительство поселковых сетей и газификация жилых домов, объектов социально-производственного назначения;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внедрение новых ресурсосберегающих технологий;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 момента постройки и ввода газовых сетей в эксплуатацию аварии на газовых сетях не были зафиксированы.</w:t>
      </w:r>
    </w:p>
    <w:p w:rsidR="002346E4" w:rsidRDefault="002346E4" w:rsidP="00D31280">
      <w:pPr>
        <w:spacing w:after="0" w:line="240" w:lineRule="auto"/>
        <w:ind w:firstLine="709"/>
        <w:jc w:val="both"/>
        <w:outlineLvl w:val="2"/>
        <w:rPr>
          <w:rFonts w:ascii="Times New Roman" w:eastAsia="Calibri" w:hAnsi="Times New Roman" w:cs="Times New Roman"/>
          <w:bCs/>
          <w:sz w:val="17"/>
          <w:szCs w:val="17"/>
          <w:lang w:eastAsia="ru-RU"/>
        </w:rPr>
      </w:pPr>
    </w:p>
    <w:p w:rsidR="002B5E34" w:rsidRPr="00FF6765" w:rsidRDefault="002B5E34" w:rsidP="00D31280">
      <w:pPr>
        <w:spacing w:after="0" w:line="240" w:lineRule="auto"/>
        <w:ind w:firstLine="709"/>
        <w:jc w:val="both"/>
        <w:outlineLvl w:val="2"/>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3.6. Характеристика системы захоронения твердых коммунальных отходов (ТКО)</w:t>
      </w:r>
    </w:p>
    <w:p w:rsidR="002B5E34" w:rsidRPr="00FF6765" w:rsidRDefault="002B5E34" w:rsidP="00D31280">
      <w:pPr>
        <w:spacing w:after="0" w:line="240" w:lineRule="auto"/>
        <w:ind w:firstLine="709"/>
        <w:jc w:val="both"/>
        <w:rPr>
          <w:rFonts w:ascii="Times New Roman" w:eastAsia="Times New Roman" w:hAnsi="Times New Roman" w:cs="Times New Roman"/>
          <w:spacing w:val="40"/>
          <w:sz w:val="17"/>
          <w:szCs w:val="17"/>
          <w:shd w:val="clear" w:color="auto" w:fill="FFFFFF"/>
          <w:lang w:val="x-none"/>
        </w:rPr>
      </w:pPr>
      <w:r w:rsidRPr="00FF6765">
        <w:rPr>
          <w:rFonts w:ascii="Times New Roman" w:eastAsia="Times New Roman" w:hAnsi="Times New Roman" w:cs="Times New Roman"/>
          <w:sz w:val="17"/>
          <w:szCs w:val="17"/>
        </w:rPr>
        <w:t>Институциональная структура системы сбора, транспортировки и размещения ТКО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 территории Селецкого сельского поселения сбор и транспортировка твердых коммунальных отходов (далее – ТКО) осуществляется МУП «Жилищно-коммунальный сервис г. Трубчевск».</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МУП «Жилищно-коммунальный сервис г. Трубчевск» в качестве регионального оператора выполняет работы по сбору, транспортировке, сортировке, обработке, обезвреживанию, переработке и размещению отходов.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Жителям Селецкого сельского поселения услуга предоставляется в рамках договора публичной оферты (оформление договора в письменном виде не является обязательным).</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Характеристика системы сбора, транспортировки и размещения ТКО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Санитарная очистка муниципального образования проводится по утвержденному графику вывоза ТКО. В населенных пунктах Селецкого сельского поселения применяется контейнерная несменяемая система, от населения сбор отходов производится в мешки, пакеты, которые собираются по месту жительства.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Для складирования ТКО от населения, организаций  и учреждений Трубчевского района используется специализированное сооружение – полигон ТКО, расположенный: Брянская область, Трубчевский район, примерно в 1 км на юго-восток от д. Слобода.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Надежность работы системы сбора, транспортировки и размещения ТКО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Надёжность предоставления услуг по обращению с твердыми коммунальными отходами характеризуется количеством часов предоставления услуг за период. Сбор и вывоз ТКО проводится по утвержденному графику. Полигон ТКО функционирует 365 дней в году, при 24-часовом режиме работы. Для обеспечения безопасности эксплуатации полигона ТКО обязательно наличие: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 противофильтрационного экрана;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систем сбора дренажных вод;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систем отвода поверхностных вод;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ограждения полигона по периметру и сверху сеткой.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Качество поставляемого ресурса системы сбора, транспортировки и размещения ТКО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Качество поставляемых ресурсов приемлемое. Региональный оператор организует транспортировку ТКО в соответствии с территориальной схемой обращения с отходами, в том числе нанимая возчиков мусора, оплачивает операторам полигонов захоронение отходов, несет затраты на сортировку отходов, контролирует вывоз мусора с контейнерных площадок и администрирует процесс сбора платежей.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Воздействие на окружающую среду системы сбора, транспортировки и размещения ТКО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Полигон ТКО является объектом, потенциально опасным для окружающей среды. Основными видами загрязнения являются: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загрязнение атмосферного воздуха;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 загрязнение почвы;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загрязнение водного бассейна.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С целью уменьшения загрязнения атмосферного воздуха, поверхностных и грунтовых вод, а также предотвращения аварийных ситуаций при эксплуатации полигона предусмотрены технические решения, позволяющие минимизировать вредное воздействие на окружающую среду и предотвратить возникновение аварийных ситуаций.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Для проведения оценки воздействия на окружающую среду ежегодно составляется отчёт 2-ТП отходы, который предоставляется в управление Федеральной службы по надзору в сфере природопользования по Брянской области.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Технические и технологические проблемы в системе сбора, транспортировки и размещения ТКО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Основной проблемой в сфере сбора, транспортировки и размещения твердых коммунальных отходов является неэффективная система общественного контроля и личной ответственности в сфере обращения с твердыми бытовыми отходами следствием которой является наличие несанкционированных свалок.</w:t>
      </w:r>
    </w:p>
    <w:p w:rsidR="002B5E34" w:rsidRPr="00FF6765" w:rsidRDefault="002B5E34" w:rsidP="00D31280">
      <w:pPr>
        <w:keepNext/>
        <w:spacing w:after="0" w:line="240" w:lineRule="auto"/>
        <w:jc w:val="center"/>
        <w:outlineLvl w:val="1"/>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jc w:val="center"/>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4. Характеристика состояния и проблем в реализации энергоресурсосбережения и учета и сбора информации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Энергосбережение – это реализация правовых, организационных, научных, производственных, технических и экономических мер, направленных на эффективное использование энергетических ресурсов.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Проведение мероприятий по оснащению многоквартирных домов приборами учета энергетических ресурсов является необходимым условием развития Селецкого сельского поселения. Повышение эффективности использования энергетических ресурсов, как следствие проведенных мероприятий по оснащению приборами учета, позволит решить целый ряд энергетических проблем, накопившихся к настоящему времени.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 сфере энергосбережения основными проблемами являются: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val="x-none" w:eastAsia="x-none"/>
        </w:rPr>
      </w:pPr>
      <w:r w:rsidRPr="00FF6765">
        <w:rPr>
          <w:rFonts w:ascii="Times New Roman" w:eastAsia="Times New Roman" w:hAnsi="Times New Roman" w:cs="Times New Roman"/>
          <w:sz w:val="17"/>
          <w:szCs w:val="17"/>
          <w:lang w:eastAsia="x-none"/>
        </w:rPr>
        <w:t xml:space="preserve">- </w:t>
      </w:r>
      <w:r w:rsidRPr="00FF6765">
        <w:rPr>
          <w:rFonts w:ascii="Times New Roman" w:eastAsia="Times New Roman" w:hAnsi="Times New Roman" w:cs="Times New Roman"/>
          <w:sz w:val="17"/>
          <w:szCs w:val="17"/>
          <w:lang w:val="x-none" w:eastAsia="x-none"/>
        </w:rPr>
        <w:t>высокий уровень потерь энергии и ресурсов при оказании жилищно-коммунальных услуг и ведении хозяйства. Повышенные потери при оказании жилищно-коммунальных услуг присутствуют на всех стадиях производства, передачи, распределения и потребления ресурсов. Так, на стадии передачи и распределения энергии и ресурсов вследствие применения устаревшей технологии прокладки трубопроводов, отсутствия современных систем контроля и регулирования снабжения, повышенной аварийности сетей, потери составляют не менее 25 %. Высок уровень потерь (не менее 20 %) в зданиях вследствие низкой энергетической эффективности ограждающих конструкций, нерационального построения внутренних систем теплоснабжения, отсутствия приборов коммерческого учета потребления ресурсов, низкого уровня обслуживания. В целом потери ресурсов в жилищно-коммунальном хозяйстве (ЖКХ) можно оценить величиной 30-40 %. Потери создают повышенную финансовую нагрузку на потребителей ресурсов жилищно-коммунального и бюджетного сектора хозяйства, а также на бюджет;</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val="x-none" w:eastAsia="x-none"/>
        </w:rPr>
      </w:pPr>
      <w:r w:rsidRPr="00FF6765">
        <w:rPr>
          <w:rFonts w:ascii="Times New Roman" w:eastAsia="Times New Roman" w:hAnsi="Times New Roman" w:cs="Times New Roman"/>
          <w:sz w:val="17"/>
          <w:szCs w:val="17"/>
          <w:lang w:eastAsia="x-none"/>
        </w:rPr>
        <w:t xml:space="preserve">- </w:t>
      </w:r>
      <w:r w:rsidRPr="00FF6765">
        <w:rPr>
          <w:rFonts w:ascii="Times New Roman" w:eastAsia="Times New Roman" w:hAnsi="Times New Roman" w:cs="Times New Roman"/>
          <w:sz w:val="17"/>
          <w:szCs w:val="17"/>
          <w:lang w:val="x-none" w:eastAsia="x-none"/>
        </w:rPr>
        <w:t xml:space="preserve">рост тарифного давления на жилищно-коммунальное хозяйство сельского поселения, население и организации бюджетной сферы. Низкая эффективность энергетического хозяйства, повышение цен на энергоносители обуславливают рост тарифов на энергетические ресурсы, потребляемые сельским поселением, и рост тарифного давления на жилищно-коммунальное хозяйство поселения, население и организации бюджетной сферы. Доля энергетической составляющей в стоимости услуг ЖКХ постоянно растет. Для населения доля составляющей за теплоснабжение и горячее водоснабжение в структуре плат за жилищно-коммунальные услуги составляет около 40 %. Таким образом, существующая тенденция роста тарифов может привести к неплатежеспособности большей части населения.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Необходимость решения проблемы энергосбережения обусловлена следующими причинами: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 невозможностью комплексного решения проблемы в требуемые сроки за счет использования действующего рыночного механизма;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lastRenderedPageBreak/>
        <w:t>2) комплексным характером проблемы и необходимостью координации действий по ее решению;</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 недостатком средств местного бюджета для финансирования всего комплекса мероприятий по энергосбережению и необходимостью координации действий и ресурсов органов местного самоуправления;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 необходимостью обеспечить выполнение задач социально-экономического развития, поставленных на федеральном, региональном и местном уровне;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 необходимостью повышения эффективности расходования бюджетных средств и снижения рисков развития сельского поселения.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Реализация мероприятий муниципальной целевой программы будет способствовать устойчивому обеспечению экономики и населения Селецкого сельского поселения топливом и энергией, сокращению удельного потребления топливно-энергетических ресурсов в организациях муниципальной сферы, жилищном секторе и объектах коммунальной инфраструктуры.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Основной проблемой, решению которой способствует программа, является преодоление энергетических барьеров экономического роста за счет оптимального соотношения усилий по наращиванию энергетического потенциала и снижения потребности в дополнительных энергоресурсах за счет энергосбережения.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Энергосбережение является одним из важнейших аспектов реформирования жилищно-коммунального хозяйства и направлено на снижение затрат на производство, подачу и потребление топливно-энергетических ресурсов, где эта проблема стоит особенно остро.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val="x-none" w:eastAsia="x-none"/>
        </w:rPr>
      </w:pPr>
      <w:r w:rsidRPr="00FF6765">
        <w:rPr>
          <w:rFonts w:ascii="Times New Roman" w:eastAsia="Times New Roman" w:hAnsi="Times New Roman" w:cs="Times New Roman"/>
          <w:sz w:val="17"/>
          <w:szCs w:val="17"/>
          <w:lang w:eastAsia="ru-RU"/>
        </w:rPr>
        <w:t>Приоритетными задачами в области энергосбережения и повышения энергетической эффективности являются:</w:t>
      </w:r>
    </w:p>
    <w:p w:rsidR="002B5E34" w:rsidRPr="00FF6765" w:rsidRDefault="002B5E34" w:rsidP="00D31280">
      <w:pPr>
        <w:tabs>
          <w:tab w:val="left" w:pos="0"/>
        </w:tabs>
        <w:spacing w:after="0" w:line="240" w:lineRule="auto"/>
        <w:ind w:firstLine="709"/>
        <w:jc w:val="both"/>
        <w:rPr>
          <w:rFonts w:ascii="Times New Roman" w:eastAsia="Times New Roman" w:hAnsi="Times New Roman" w:cs="Times New Roman"/>
          <w:sz w:val="17"/>
          <w:szCs w:val="17"/>
          <w:lang w:val="x-none" w:eastAsia="x-none"/>
        </w:rPr>
      </w:pPr>
      <w:r w:rsidRPr="00FF6765">
        <w:rPr>
          <w:rFonts w:ascii="Times New Roman" w:eastAsia="Times New Roman" w:hAnsi="Times New Roman" w:cs="Times New Roman"/>
          <w:sz w:val="17"/>
          <w:szCs w:val="17"/>
          <w:lang w:val="x-none" w:eastAsia="x-none"/>
        </w:rPr>
        <w:t>- формирование системы управления процессом энергосбережения на территории Селецкого сельского поселения;</w:t>
      </w:r>
    </w:p>
    <w:p w:rsidR="002B5E34" w:rsidRPr="00FF6765" w:rsidRDefault="002B5E34" w:rsidP="00D31280">
      <w:pPr>
        <w:tabs>
          <w:tab w:val="left" w:pos="0"/>
        </w:tabs>
        <w:spacing w:after="0" w:line="240" w:lineRule="auto"/>
        <w:ind w:firstLine="709"/>
        <w:jc w:val="both"/>
        <w:rPr>
          <w:rFonts w:ascii="Times New Roman" w:eastAsia="Times New Roman" w:hAnsi="Times New Roman" w:cs="Times New Roman"/>
          <w:sz w:val="17"/>
          <w:szCs w:val="17"/>
          <w:lang w:val="x-none" w:eastAsia="x-none"/>
        </w:rPr>
      </w:pPr>
      <w:r w:rsidRPr="00FF6765">
        <w:rPr>
          <w:rFonts w:ascii="Times New Roman" w:eastAsia="Times New Roman" w:hAnsi="Times New Roman" w:cs="Times New Roman"/>
          <w:sz w:val="17"/>
          <w:szCs w:val="17"/>
          <w:lang w:val="x-none" w:eastAsia="x-none"/>
        </w:rPr>
        <w:t>- реализация комплекса мероприятий по энергосбережению и повышению энергетической эффективности с целью снижения энергоемкости;</w:t>
      </w:r>
    </w:p>
    <w:p w:rsidR="002B5E34" w:rsidRPr="00FF6765" w:rsidRDefault="002B5E34" w:rsidP="00D31280">
      <w:pPr>
        <w:tabs>
          <w:tab w:val="left" w:pos="0"/>
        </w:tabs>
        <w:spacing w:after="0" w:line="240" w:lineRule="auto"/>
        <w:ind w:firstLine="709"/>
        <w:jc w:val="both"/>
        <w:rPr>
          <w:rFonts w:ascii="Times New Roman" w:eastAsia="Times New Roman" w:hAnsi="Times New Roman" w:cs="Times New Roman"/>
          <w:sz w:val="17"/>
          <w:szCs w:val="17"/>
          <w:lang w:eastAsia="x-none"/>
        </w:rPr>
      </w:pPr>
      <w:r w:rsidRPr="00FF6765">
        <w:rPr>
          <w:rFonts w:ascii="Times New Roman" w:eastAsia="Times New Roman" w:hAnsi="Times New Roman" w:cs="Times New Roman"/>
          <w:sz w:val="17"/>
          <w:szCs w:val="17"/>
          <w:lang w:eastAsia="x-none"/>
        </w:rPr>
        <w:t xml:space="preserve">- </w:t>
      </w:r>
      <w:r w:rsidRPr="00FF6765">
        <w:rPr>
          <w:rFonts w:ascii="Times New Roman" w:eastAsia="Times New Roman" w:hAnsi="Times New Roman" w:cs="Times New Roman"/>
          <w:sz w:val="17"/>
          <w:szCs w:val="17"/>
          <w:lang w:val="x-none" w:eastAsia="x-none"/>
        </w:rPr>
        <w:t>ежегодное снижение муниципальными учреждениями объемов потребления энергоресурсов на 3%</w:t>
      </w:r>
      <w:r w:rsidRPr="00FF6765">
        <w:rPr>
          <w:rFonts w:ascii="Times New Roman" w:eastAsia="Times New Roman" w:hAnsi="Times New Roman" w:cs="Times New Roman"/>
          <w:sz w:val="17"/>
          <w:szCs w:val="17"/>
          <w:lang w:eastAsia="x-none"/>
        </w:rPr>
        <w:t>;</w:t>
      </w:r>
    </w:p>
    <w:p w:rsidR="002B5E34" w:rsidRPr="00FF6765" w:rsidRDefault="002B5E34" w:rsidP="00D31280">
      <w:pPr>
        <w:tabs>
          <w:tab w:val="left" w:pos="0"/>
        </w:tabs>
        <w:spacing w:after="0" w:line="240" w:lineRule="auto"/>
        <w:ind w:firstLine="709"/>
        <w:jc w:val="both"/>
        <w:rPr>
          <w:rFonts w:ascii="Times New Roman" w:eastAsia="Times New Roman" w:hAnsi="Times New Roman" w:cs="Times New Roman"/>
          <w:sz w:val="17"/>
          <w:szCs w:val="17"/>
          <w:lang w:eastAsia="x-none"/>
        </w:rPr>
      </w:pPr>
      <w:r w:rsidRPr="00FF6765">
        <w:rPr>
          <w:rFonts w:ascii="Times New Roman" w:eastAsia="Times New Roman" w:hAnsi="Times New Roman" w:cs="Times New Roman"/>
          <w:sz w:val="17"/>
          <w:szCs w:val="17"/>
          <w:lang w:eastAsia="x-none"/>
        </w:rPr>
        <w:t xml:space="preserve">- </w:t>
      </w:r>
      <w:r w:rsidRPr="00FF6765">
        <w:rPr>
          <w:rFonts w:ascii="Times New Roman" w:eastAsia="Times New Roman" w:hAnsi="Times New Roman" w:cs="Times New Roman"/>
          <w:sz w:val="17"/>
          <w:szCs w:val="17"/>
          <w:lang w:val="x-none" w:eastAsia="x-none"/>
        </w:rPr>
        <w:t>снижение потребления и сокращение потерь электрической и тепловой энергии, воды и природного газа за счет повышения уровня рационального использования топлива и энергии с внедрением энергосберегающих технологий и энергоэффективного оборудования</w:t>
      </w:r>
      <w:r w:rsidRPr="00FF6765">
        <w:rPr>
          <w:rFonts w:ascii="Times New Roman" w:eastAsia="Times New Roman" w:hAnsi="Times New Roman" w:cs="Times New Roman"/>
          <w:sz w:val="17"/>
          <w:szCs w:val="17"/>
          <w:lang w:eastAsia="x-none"/>
        </w:rPr>
        <w:t>;</w:t>
      </w:r>
    </w:p>
    <w:p w:rsidR="002B5E34" w:rsidRPr="00FF6765" w:rsidRDefault="002B5E34" w:rsidP="00D31280">
      <w:pPr>
        <w:tabs>
          <w:tab w:val="left" w:pos="0"/>
        </w:tabs>
        <w:spacing w:after="0" w:line="240" w:lineRule="auto"/>
        <w:ind w:firstLine="709"/>
        <w:jc w:val="both"/>
        <w:rPr>
          <w:rFonts w:ascii="Times New Roman" w:eastAsia="Times New Roman" w:hAnsi="Times New Roman" w:cs="Times New Roman"/>
          <w:sz w:val="17"/>
          <w:szCs w:val="17"/>
          <w:lang w:eastAsia="x-none"/>
        </w:rPr>
      </w:pPr>
      <w:r w:rsidRPr="00FF6765">
        <w:rPr>
          <w:rFonts w:ascii="Times New Roman" w:eastAsia="Times New Roman" w:hAnsi="Times New Roman" w:cs="Times New Roman"/>
          <w:sz w:val="17"/>
          <w:szCs w:val="17"/>
          <w:lang w:eastAsia="x-none"/>
        </w:rPr>
        <w:t>- о</w:t>
      </w:r>
      <w:r w:rsidRPr="00FF6765">
        <w:rPr>
          <w:rFonts w:ascii="Times New Roman" w:eastAsia="Times New Roman" w:hAnsi="Times New Roman" w:cs="Times New Roman"/>
          <w:sz w:val="17"/>
          <w:szCs w:val="17"/>
          <w:lang w:val="x-none" w:eastAsia="x-none"/>
        </w:rPr>
        <w:t>бновление основных производственных фондов, внедрение энергосберегающих технологий</w:t>
      </w:r>
      <w:r w:rsidRPr="00FF6765">
        <w:rPr>
          <w:rFonts w:ascii="Times New Roman" w:eastAsia="Times New Roman" w:hAnsi="Times New Roman" w:cs="Times New Roman"/>
          <w:sz w:val="17"/>
          <w:szCs w:val="17"/>
          <w:lang w:eastAsia="x-none"/>
        </w:rPr>
        <w:t>;</w:t>
      </w:r>
    </w:p>
    <w:p w:rsidR="002B5E34" w:rsidRPr="00FF6765" w:rsidRDefault="002B5E34" w:rsidP="00D31280">
      <w:pPr>
        <w:tabs>
          <w:tab w:val="left" w:pos="0"/>
        </w:tabs>
        <w:spacing w:after="0" w:line="240" w:lineRule="auto"/>
        <w:ind w:firstLine="709"/>
        <w:jc w:val="both"/>
        <w:rPr>
          <w:rFonts w:ascii="Times New Roman" w:eastAsia="Times New Roman" w:hAnsi="Times New Roman" w:cs="Times New Roman"/>
          <w:sz w:val="17"/>
          <w:szCs w:val="17"/>
          <w:lang w:val="x-none" w:eastAsia="x-none"/>
        </w:rPr>
      </w:pPr>
      <w:r w:rsidRPr="00FF6765">
        <w:rPr>
          <w:rFonts w:ascii="Times New Roman" w:eastAsia="Times New Roman" w:hAnsi="Times New Roman" w:cs="Times New Roman"/>
          <w:sz w:val="17"/>
          <w:szCs w:val="17"/>
          <w:lang w:eastAsia="x-none"/>
        </w:rPr>
        <w:t xml:space="preserve">- </w:t>
      </w:r>
      <w:r w:rsidRPr="00FF6765">
        <w:rPr>
          <w:rFonts w:ascii="Times New Roman" w:eastAsia="Times New Roman" w:hAnsi="Times New Roman" w:cs="Times New Roman"/>
          <w:sz w:val="17"/>
          <w:szCs w:val="17"/>
          <w:lang w:val="x-none" w:eastAsia="x-none"/>
        </w:rPr>
        <w:t>повышение качества жилищно-коммунальных услуг для потребителей путем энергоэффективной модернизации объектов и сетей коммунальной инфраструктуры;</w:t>
      </w:r>
    </w:p>
    <w:p w:rsidR="002B5E34" w:rsidRPr="00FF6765" w:rsidRDefault="002B5E34" w:rsidP="00D31280">
      <w:pPr>
        <w:tabs>
          <w:tab w:val="left" w:pos="0"/>
        </w:tabs>
        <w:spacing w:after="0" w:line="240" w:lineRule="auto"/>
        <w:ind w:firstLine="709"/>
        <w:jc w:val="both"/>
        <w:rPr>
          <w:rFonts w:ascii="Times New Roman" w:eastAsia="Times New Roman" w:hAnsi="Times New Roman" w:cs="Times New Roman"/>
          <w:sz w:val="17"/>
          <w:szCs w:val="17"/>
          <w:lang w:val="x-none" w:eastAsia="x-none"/>
        </w:rPr>
      </w:pPr>
      <w:r w:rsidRPr="00FF6765">
        <w:rPr>
          <w:rFonts w:ascii="Times New Roman" w:eastAsia="Times New Roman" w:hAnsi="Times New Roman" w:cs="Times New Roman"/>
          <w:sz w:val="17"/>
          <w:szCs w:val="17"/>
          <w:lang w:eastAsia="x-none"/>
        </w:rPr>
        <w:t xml:space="preserve">- </w:t>
      </w:r>
      <w:r w:rsidRPr="00FF6765">
        <w:rPr>
          <w:rFonts w:ascii="Times New Roman" w:eastAsia="Times New Roman" w:hAnsi="Times New Roman" w:cs="Times New Roman"/>
          <w:sz w:val="17"/>
          <w:szCs w:val="17"/>
          <w:lang w:val="x-none" w:eastAsia="x-none"/>
        </w:rPr>
        <w:t>повышение экологической эффективности и безопасности на основе рационального и экологически ответственного использования энергии и ресурсов, способствующих обеспечению благоприятной окружающей среды.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Энергосбережение должно быть выгодным не только для потребителей ресурсов, но и для организаций, профессионально занимающихся энергосбережением и для инвесторов.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Внедрение организационно – правовых и финансовых механизмов значительно ускорит перевод жилищно-коммунальной и муниципальной сфер деятельности на энергоэффективный путь развития. Энергосбережение для потребителей энергоресурсов является доступным способом снижения расходов, путем минимизации использования энергии, что достигается информационной поддержкой, методами пропаганды и обучением.</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Основными задачами программы энергосбережения в части установки приборов учета ресурсов является:</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реализация мер, направленных на уменьшение потребления энергетических ресурсов;</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обеспечение учета потребляемых энергетических ресурсов, формирование организационных основ и информационного поля распространения идеологии энергосбережения и повышения энергетической эффективности.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Ожидаемые конечные результаты реализации программы энергосбережения:</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увеличение оснащенности приборами учета использованных энергетических ресурсов и формирование действующего механизма управления потреблением энергетических ресурсов;</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снижение потребления (использования) энергетических ресурсов за счет энергосбережения и повышения энергетической эффективности;</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сокращение потерь при потреблении и транспортировке тепловой энергии, электрической энергии и воды в системах коммунальной инфраструктуры Селецкого сельского поселения;</w:t>
      </w:r>
    </w:p>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повышение надежности электроснабжения.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Коллективные (общедомовые) приборы учета ресурсов по холодному водоснабжению, теплоснабжению устанавливаются за счет средств, на капитальный ремонт жилых домов (за счет собственников многоквартирных домов), и за счет средств управляющей организации с последующим возмещением затрат данной организации собственниками многоквартирных домов.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Также в рамках проведения капитального ремонта планируется устанавливать индивидуальные приборы учета холодного водоснабжения  в муниципальных квартирах.</w:t>
      </w:r>
    </w:p>
    <w:p w:rsidR="006F5D58" w:rsidRDefault="002B5E34" w:rsidP="006F5D58">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Учет потребления ресурсов, используемых приборов учета и программно-аппаратных комплексов по каждому виду ресурса приведены в соответствующих подразделах раздела 3.</w:t>
      </w:r>
    </w:p>
    <w:p w:rsidR="002B5E34" w:rsidRPr="00FF6765" w:rsidRDefault="006F5D58" w:rsidP="006F5D58">
      <w:pPr>
        <w:spacing w:after="0" w:line="240" w:lineRule="auto"/>
        <w:ind w:firstLine="709"/>
        <w:jc w:val="both"/>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 xml:space="preserve"> </w:t>
      </w:r>
      <w:r w:rsidR="002B5E34" w:rsidRPr="00FF6765">
        <w:rPr>
          <w:rFonts w:ascii="Times New Roman" w:eastAsia="Calibri" w:hAnsi="Times New Roman" w:cs="Times New Roman"/>
          <w:bCs/>
          <w:sz w:val="17"/>
          <w:szCs w:val="17"/>
          <w:lang w:eastAsia="ru-RU"/>
        </w:rPr>
        <w:t>Раздел 5. Целевые показатели развития коммунальной инфраструктуры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Критерии доступности коммунальных услуг для населения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Система критериев доступности для населения Брянской области платы за коммунальные услуги (далее - критерии доступности) для установления предельных индексов максимально возможного изменения размера платы граждан за коммунальные услуги по муниципальным образованиям Брянской области:</w:t>
      </w:r>
    </w:p>
    <w:p w:rsidR="002B5E34" w:rsidRPr="00FF6765" w:rsidRDefault="002B5E34" w:rsidP="00D31280">
      <w:pPr>
        <w:autoSpaceDE w:val="0"/>
        <w:autoSpaceDN w:val="0"/>
        <w:adjustRightInd w:val="0"/>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1) доля расходов на коммунальные услуги в совокупном доходе семьи (в среднем по муниципальному образованию) в очередном году увеличивается не более чем на 15% по сравнению с долей расходов на коммунальные услуги в совокупном доходе семьи в текущем году; </w:t>
      </w:r>
    </w:p>
    <w:p w:rsidR="002B5E34" w:rsidRPr="00FF6765" w:rsidRDefault="002B5E34" w:rsidP="00D31280">
      <w:pPr>
        <w:autoSpaceDE w:val="0"/>
        <w:autoSpaceDN w:val="0"/>
        <w:adjustRightInd w:val="0"/>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2) доля населения с доходами ниже прожиточного минимума в очередном году не превышает долю населения с доходами ниже прожиточного минимума в текущем году; </w:t>
      </w:r>
    </w:p>
    <w:p w:rsidR="002B5E34" w:rsidRPr="00FF6765" w:rsidRDefault="002B5E34" w:rsidP="00D31280">
      <w:pPr>
        <w:autoSpaceDE w:val="0"/>
        <w:autoSpaceDN w:val="0"/>
        <w:adjustRightInd w:val="0"/>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 уровень собираемости платежей за коммунальные услуги в очередном году не ниже уровня собираемости платежей за коммунальные услуги в текущем году;</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4) доля получателей субсидий на оплату коммунальных услуг (с учетом платы за жилищные услуги) в общей численности населения муниципального образования в очередном году составляет величину, не превышающую указанную долю в текущем году.</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Водоснабжение и водоотведение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Критерии спроса на услуги водоснабжения </w:t>
      </w:r>
    </w:p>
    <w:p w:rsidR="002B5E34" w:rsidRPr="00FF6765" w:rsidRDefault="002B5E34" w:rsidP="00D31280">
      <w:pPr>
        <w:spacing w:after="0" w:line="240" w:lineRule="auto"/>
        <w:ind w:firstLine="709"/>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Спрос на услуги водоснабжения увеличится на 92%.</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Показатели степени охвата потребителей приборами учета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Calibri" w:hAnsi="Times New Roman" w:cs="Times New Roman"/>
          <w:sz w:val="17"/>
          <w:szCs w:val="17"/>
        </w:rPr>
        <w:t xml:space="preserve">Показатели степени охвата потребителей приборами учета коммунальных ресурсов динамично изменяются в связи с реализацией задач, поставленных Федеральным законом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w:t>
      </w:r>
      <w:r w:rsidRPr="00FF6765">
        <w:rPr>
          <w:rFonts w:ascii="Times New Roman" w:eastAsia="Times New Roman" w:hAnsi="Times New Roman" w:cs="Times New Roman"/>
          <w:sz w:val="17"/>
          <w:szCs w:val="17"/>
        </w:rPr>
        <w:t>Доля объёма реализуемой воды по приборам учёта в 2024 году составила 46%. К 2044 году доля объёма реализуемой воды по приборам учёта прогнозируется в размере 90%.</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Показатели эффективности производства и транспортировки ресурсов </w:t>
      </w:r>
    </w:p>
    <w:p w:rsidR="002B5E34" w:rsidRPr="00FF6765" w:rsidRDefault="002B5E34" w:rsidP="00D31280">
      <w:pPr>
        <w:spacing w:after="0" w:line="240" w:lineRule="auto"/>
        <w:ind w:firstLine="709"/>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Уровень потерь воды в сети соответственно должен снизиться до 10%.</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Критерии надежности поставки и качества поставляемого ресурса </w:t>
      </w:r>
    </w:p>
    <w:p w:rsidR="002B5E34" w:rsidRPr="00FF6765" w:rsidRDefault="002B5E34" w:rsidP="00D31280">
      <w:pPr>
        <w:spacing w:after="0" w:line="240" w:lineRule="auto"/>
        <w:ind w:firstLine="709"/>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Техническое состояние системы водоснабжения характеризуется износом 80 % водопроводных сетей и технологического оборудования. В целом ряде случаев высокая степень износа артезианских скважин, водопровода и оборудования приводит к ситуациям, сопряженным с риском возникновения аварий. Аварийность на водопроводных сетях не превышает 1 аварию на 1 км сетей в год.</w:t>
      </w:r>
    </w:p>
    <w:p w:rsidR="002B5E34" w:rsidRPr="00FF6765" w:rsidRDefault="002B5E34" w:rsidP="00D31280">
      <w:pPr>
        <w:spacing w:after="0" w:line="240" w:lineRule="auto"/>
        <w:ind w:firstLine="709"/>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lastRenderedPageBreak/>
        <w:t>Реализация мероприятий Программы по реконструкции сетей водоснабжения на общую сумму 3 600 000 рублей за период с 2024 года по 2027 год будет способствовать увеличению надежности поставки и качества поставляемого ресурса.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Газоснабжение</w:t>
      </w:r>
    </w:p>
    <w:p w:rsidR="002B5E34" w:rsidRPr="00FF6765" w:rsidRDefault="002B5E34" w:rsidP="00D31280">
      <w:pPr>
        <w:spacing w:after="0" w:line="240" w:lineRule="auto"/>
        <w:ind w:firstLine="709"/>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Анализ существующего текущего состояния коммунальной инфраструктуры позволяет разработать целевые показатели развития системы газоснабжения в перспективе до 2044 года. В качестве целевых показателей развития системы газоснабжения рассмотрены следующие критерии:  </w:t>
      </w:r>
    </w:p>
    <w:p w:rsidR="002B5E34" w:rsidRPr="00FF6765" w:rsidRDefault="002B5E34" w:rsidP="00D31280">
      <w:pPr>
        <w:spacing w:after="0" w:line="240" w:lineRule="auto"/>
        <w:ind w:firstLine="709"/>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К количественным показателям развития системы газоснабжения относятся:  </w:t>
      </w:r>
    </w:p>
    <w:p w:rsidR="002B5E34" w:rsidRPr="00FF6765" w:rsidRDefault="002B5E34" w:rsidP="00D31280">
      <w:pPr>
        <w:spacing w:after="0" w:line="240" w:lineRule="auto"/>
        <w:ind w:firstLine="709"/>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1) Показатель качества коммунальных ресурсов. </w:t>
      </w:r>
    </w:p>
    <w:p w:rsidR="002B5E34" w:rsidRPr="00FF6765" w:rsidRDefault="002B5E34" w:rsidP="00D31280">
      <w:pPr>
        <w:spacing w:after="0" w:line="240" w:lineRule="auto"/>
        <w:ind w:firstLine="709"/>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Бесперебойное круглосуточное газоснабжение в течение года. </w:t>
      </w:r>
    </w:p>
    <w:p w:rsidR="002B5E34" w:rsidRPr="00FF6765" w:rsidRDefault="002B5E34" w:rsidP="00D31280">
      <w:pPr>
        <w:spacing w:after="0" w:line="240" w:lineRule="auto"/>
        <w:ind w:firstLine="709"/>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2) Показатели степени охвата потребителей приборами учета.</w:t>
      </w:r>
    </w:p>
    <w:p w:rsidR="002B5E34" w:rsidRPr="00FF6765" w:rsidRDefault="002B5E34" w:rsidP="00D31280">
      <w:pPr>
        <w:spacing w:after="0" w:line="240" w:lineRule="auto"/>
        <w:ind w:firstLine="709"/>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Показатели степени охвата потребителей приборами учета коммунальных ресурсов динамично изменяются в связи с реализацией задач, поставленных Федеральным законом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2B5E34" w:rsidRPr="00FF6765" w:rsidRDefault="002B5E34" w:rsidP="00D31280">
      <w:pPr>
        <w:spacing w:after="0" w:line="240" w:lineRule="auto"/>
        <w:ind w:firstLine="709"/>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3) Критерии надежности поставки и качества поставляемого ресурса.</w:t>
      </w:r>
    </w:p>
    <w:p w:rsidR="002B5E34" w:rsidRPr="00FF6765" w:rsidRDefault="002B5E34" w:rsidP="00D31280">
      <w:pPr>
        <w:spacing w:after="0" w:line="240" w:lineRule="auto"/>
        <w:ind w:firstLine="709"/>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Газораспределительная система характеризуется стабильной работой, аварийных участков газопроводов нет. Ведется постоянное обслуживание и контроль над состоянием системы газопроводов, сооружений и технических устройств на них. Своевременно производятся ремонтные работы, перекладываются новые сети.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Теплоснабжение</w:t>
      </w:r>
    </w:p>
    <w:p w:rsidR="006F5D58" w:rsidRDefault="002B5E34" w:rsidP="006F5D58">
      <w:pPr>
        <w:spacing w:after="0" w:line="240" w:lineRule="auto"/>
        <w:ind w:firstLine="709"/>
        <w:jc w:val="both"/>
        <w:rPr>
          <w:rFonts w:ascii="Times New Roman" w:eastAsia="Calibri" w:hAnsi="Times New Roman" w:cs="Times New Roman"/>
          <w:sz w:val="17"/>
          <w:szCs w:val="17"/>
        </w:rPr>
      </w:pPr>
      <w:r w:rsidRPr="00FF6765">
        <w:rPr>
          <w:rFonts w:ascii="Times New Roman" w:eastAsia="Calibri" w:hAnsi="Times New Roman" w:cs="Times New Roman"/>
          <w:sz w:val="17"/>
          <w:szCs w:val="17"/>
        </w:rPr>
        <w:t xml:space="preserve">Централизованное теплоснабжение на территории </w:t>
      </w:r>
      <w:r w:rsidRPr="00FF6765">
        <w:rPr>
          <w:rFonts w:ascii="Times New Roman" w:eastAsia="Times New Roman" w:hAnsi="Times New Roman" w:cs="Times New Roman"/>
          <w:sz w:val="17"/>
          <w:szCs w:val="17"/>
        </w:rPr>
        <w:t>Селецкого сельского поселения</w:t>
      </w:r>
      <w:r w:rsidRPr="00FF6765">
        <w:rPr>
          <w:rFonts w:ascii="Times New Roman" w:eastAsia="Calibri" w:hAnsi="Times New Roman" w:cs="Times New Roman"/>
          <w:sz w:val="17"/>
          <w:szCs w:val="17"/>
        </w:rPr>
        <w:t xml:space="preserve"> отсутствует.</w:t>
      </w:r>
    </w:p>
    <w:p w:rsidR="006F5D58" w:rsidRPr="00FF6765" w:rsidRDefault="006F5D58" w:rsidP="006F5D58">
      <w:pPr>
        <w:spacing w:after="0" w:line="240" w:lineRule="auto"/>
        <w:ind w:firstLine="709"/>
        <w:jc w:val="both"/>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 xml:space="preserve"> </w:t>
      </w: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6. Перспективная схема электроснабжения Селецкого сельского поселения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Генеральным планом Селецкого сельского поселения не предусматриваются мероприятия по строительству и реконструкции объектов электроснабжения.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Сведения о планируемых к строительству и реконструкции объектах электроснабжения также отсутствуют в программе развития электроэнергетики Брянской области на период 2023 – 2027 годов. </w:t>
      </w:r>
    </w:p>
    <w:p w:rsidR="002B5E34" w:rsidRPr="00FF6765" w:rsidRDefault="002B5E34" w:rsidP="00D31280">
      <w:pPr>
        <w:spacing w:after="0" w:line="240" w:lineRule="auto"/>
        <w:ind w:firstLine="709"/>
        <w:jc w:val="both"/>
        <w:rPr>
          <w:rFonts w:ascii="Times New Roman" w:eastAsia="Times New Roman" w:hAnsi="Times New Roman" w:cs="Times New Roman"/>
          <w:bCs/>
          <w:sz w:val="17"/>
          <w:szCs w:val="17"/>
        </w:r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7. Перспективная схема теплоснабжения Селецкого сельского поселения</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Генеральным планом Селецкого сельского поселения не предусматривается создание централизованного теплоснабжения.</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8. Перспективная схема водоснабжения Селецкого сельского поселения</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Программа инвестиционных мероприятий по водоснабжению Селецкого сельского поселения приведена в таблице ниже.</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xml:space="preserve"> Реализация представленных проектов и мероприятий в сфере водоснабжения позволит:</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существенно снизить изношенность сетей;</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обеспечить присоединение новых потребителей;</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повысить надежность и бесперебойность поставляемого ресурса;</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кардинально снизить сверхнормативные потери в сетях;</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полностью обеспечить услугами развивающиеся и застраиваемые территории поселения;</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снизить затраты на ремонты.</w:t>
      </w:r>
    </w:p>
    <w:p w:rsidR="002B5E34" w:rsidRPr="00FF6765" w:rsidRDefault="002B5E34" w:rsidP="00D31280">
      <w:pPr>
        <w:spacing w:after="0" w:line="240" w:lineRule="auto"/>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Инвестиционные мероприятия по водоснабжению</w:t>
      </w:r>
    </w:p>
    <w:tbl>
      <w:tblPr>
        <w:tblW w:w="8495" w:type="dxa"/>
        <w:jc w:val="center"/>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Look w:val="04A0" w:firstRow="1" w:lastRow="0" w:firstColumn="1" w:lastColumn="0" w:noHBand="0" w:noVBand="1"/>
      </w:tblPr>
      <w:tblGrid>
        <w:gridCol w:w="3076"/>
        <w:gridCol w:w="1395"/>
        <w:gridCol w:w="1479"/>
        <w:gridCol w:w="1134"/>
        <w:gridCol w:w="1411"/>
      </w:tblGrid>
      <w:tr w:rsidR="00D31280" w:rsidRPr="00FF6765" w:rsidTr="00D31280">
        <w:trPr>
          <w:trHeight w:val="227"/>
          <w:jc w:val="center"/>
        </w:trPr>
        <w:tc>
          <w:tcPr>
            <w:tcW w:w="3076" w:type="dxa"/>
            <w:vMerge w:val="restart"/>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Наименование мероприятий</w:t>
            </w:r>
          </w:p>
        </w:tc>
        <w:tc>
          <w:tcPr>
            <w:tcW w:w="5419" w:type="dxa"/>
            <w:gridSpan w:val="4"/>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Сроки выполнения, стоимость работ, тыс. руб</w:t>
            </w:r>
          </w:p>
        </w:tc>
      </w:tr>
      <w:tr w:rsidR="00D31280" w:rsidRPr="00FF6765" w:rsidTr="00D31280">
        <w:trPr>
          <w:trHeight w:val="165"/>
          <w:jc w:val="center"/>
        </w:trPr>
        <w:tc>
          <w:tcPr>
            <w:tcW w:w="0" w:type="auto"/>
            <w:vMerge/>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rPr>
            </w:pPr>
          </w:p>
        </w:tc>
        <w:tc>
          <w:tcPr>
            <w:tcW w:w="1395" w:type="dxa"/>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2024</w:t>
            </w:r>
          </w:p>
        </w:tc>
        <w:tc>
          <w:tcPr>
            <w:tcW w:w="1479" w:type="dxa"/>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2025</w:t>
            </w:r>
          </w:p>
        </w:tc>
        <w:tc>
          <w:tcPr>
            <w:tcW w:w="1134" w:type="dxa"/>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2026</w:t>
            </w:r>
          </w:p>
        </w:tc>
        <w:tc>
          <w:tcPr>
            <w:tcW w:w="1411" w:type="dxa"/>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2027</w:t>
            </w:r>
          </w:p>
        </w:tc>
      </w:tr>
      <w:tr w:rsidR="00D31280" w:rsidRPr="00FF6765" w:rsidTr="00D31280">
        <w:trPr>
          <w:trHeight w:hRule="exact" w:val="28"/>
          <w:jc w:val="center"/>
        </w:trPr>
        <w:tc>
          <w:tcPr>
            <w:tcW w:w="3076" w:type="dxa"/>
            <w:shd w:val="clear" w:color="auto" w:fill="auto"/>
          </w:tcPr>
          <w:p w:rsidR="002B5E34" w:rsidRPr="00FF6765" w:rsidRDefault="002B5E34" w:rsidP="00D31280">
            <w:pPr>
              <w:tabs>
                <w:tab w:val="left" w:pos="-127"/>
              </w:tabs>
              <w:spacing w:after="0" w:line="240" w:lineRule="auto"/>
              <w:rPr>
                <w:rFonts w:ascii="Times New Roman" w:eastAsia="Times New Roman" w:hAnsi="Times New Roman" w:cs="Times New Roman"/>
                <w:sz w:val="17"/>
                <w:szCs w:val="17"/>
              </w:rPr>
            </w:pPr>
          </w:p>
        </w:tc>
        <w:tc>
          <w:tcPr>
            <w:tcW w:w="5419" w:type="dxa"/>
            <w:gridSpan w:val="4"/>
            <w:shd w:val="clear" w:color="auto" w:fill="auto"/>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r>
      <w:tr w:rsidR="00D31280" w:rsidRPr="00FF6765" w:rsidTr="00D31280">
        <w:trPr>
          <w:trHeight w:val="283"/>
          <w:jc w:val="center"/>
        </w:trPr>
        <w:tc>
          <w:tcPr>
            <w:tcW w:w="3076" w:type="dxa"/>
            <w:shd w:val="clear" w:color="auto" w:fill="auto"/>
            <w:vAlign w:val="center"/>
            <w:hideMark/>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Капитальный ремонт водонапорной башни  и сетей водоснабжения в н.п. Удолье Трубчевского муниципального района Брянской области</w:t>
            </w:r>
          </w:p>
        </w:tc>
        <w:tc>
          <w:tcPr>
            <w:tcW w:w="1395" w:type="dxa"/>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479" w:type="dxa"/>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134" w:type="dxa"/>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411" w:type="dxa"/>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3 600 000</w:t>
            </w:r>
          </w:p>
        </w:tc>
      </w:tr>
    </w:tbl>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Ориентировочный объем инвестиций – 3 600 000 рублей.</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Мероприятия программы подлежат уточнению по объемам ассигнований, предусмотренных в районном бюджете на соответствующие годы, с учетом возможности доходной части районного бюджета. Финансирование мероприятий Программы осуществляться исходя из реальных возможностей бюджета на текущий финансовый год.</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9. Перспективная схема водоотведения Селецкого сельского поселения</w:t>
      </w:r>
    </w:p>
    <w:p w:rsidR="002B5E34" w:rsidRPr="00FF6765" w:rsidRDefault="002B5E34" w:rsidP="00D31280">
      <w:pPr>
        <w:tabs>
          <w:tab w:val="left" w:pos="993"/>
        </w:tabs>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 xml:space="preserve">Генеральным планом </w:t>
      </w:r>
      <w:r w:rsidRPr="00FF6765">
        <w:rPr>
          <w:rFonts w:ascii="Times New Roman" w:eastAsia="Times New Roman" w:hAnsi="Times New Roman" w:cs="Times New Roman"/>
          <w:sz w:val="17"/>
          <w:szCs w:val="17"/>
        </w:rPr>
        <w:t xml:space="preserve">Селецкого сельского поселения </w:t>
      </w:r>
      <w:r w:rsidRPr="00FF6765">
        <w:rPr>
          <w:rFonts w:ascii="Times New Roman" w:eastAsia="Times New Roman" w:hAnsi="Times New Roman" w:cs="Times New Roman"/>
          <w:sz w:val="17"/>
          <w:szCs w:val="17"/>
          <w:lang w:eastAsia="ru-RU"/>
        </w:rPr>
        <w:t>не предусматриваются мероприятия по строительству и реконструкции объектов водоотведения.</w:t>
      </w:r>
      <w:r w:rsidRPr="00FF6765">
        <w:rPr>
          <w:rFonts w:ascii="Times New Roman" w:eastAsia="Times New Roman" w:hAnsi="Times New Roman" w:cs="Times New Roman"/>
          <w:sz w:val="17"/>
          <w:szCs w:val="17"/>
          <w:shd w:val="clear" w:color="auto" w:fill="FFFFFF"/>
          <w:lang w:eastAsia="ru-RU"/>
        </w:rPr>
        <w:t xml:space="preserve"> В положении о территориальном планировании, содержащемся в генеральном плане </w:t>
      </w:r>
      <w:r w:rsidRPr="00FF6765">
        <w:rPr>
          <w:rFonts w:ascii="Times New Roman" w:eastAsia="Times New Roman" w:hAnsi="Times New Roman" w:cs="Times New Roman"/>
          <w:sz w:val="17"/>
          <w:szCs w:val="17"/>
        </w:rPr>
        <w:t>Селецкого сельского поселения</w:t>
      </w:r>
      <w:r w:rsidRPr="00FF6765">
        <w:rPr>
          <w:rFonts w:ascii="Times New Roman" w:eastAsia="Times New Roman" w:hAnsi="Times New Roman" w:cs="Times New Roman"/>
          <w:sz w:val="17"/>
          <w:szCs w:val="17"/>
          <w:lang w:eastAsia="ru-RU"/>
        </w:rPr>
        <w:t>, отсутствуют с</w:t>
      </w:r>
      <w:r w:rsidRPr="00FF6765">
        <w:rPr>
          <w:rFonts w:ascii="Times New Roman" w:eastAsia="Times New Roman" w:hAnsi="Times New Roman" w:cs="Times New Roman"/>
          <w:sz w:val="17"/>
          <w:szCs w:val="17"/>
          <w:shd w:val="clear" w:color="auto" w:fill="FFFFFF"/>
          <w:lang w:eastAsia="ru-RU"/>
        </w:rPr>
        <w:t>ведения о видах, назначении и наименованиях планируемых для размещения объектов местного значения в области</w:t>
      </w:r>
      <w:r w:rsidRPr="00FF6765">
        <w:rPr>
          <w:rFonts w:ascii="Times New Roman" w:eastAsia="Times New Roman" w:hAnsi="Times New Roman" w:cs="Times New Roman"/>
          <w:sz w:val="17"/>
          <w:szCs w:val="17"/>
          <w:lang w:eastAsia="ru-RU"/>
        </w:rPr>
        <w:t xml:space="preserve"> водоотведения</w:t>
      </w:r>
      <w:r w:rsidRPr="00FF6765">
        <w:rPr>
          <w:rFonts w:ascii="Times New Roman" w:eastAsia="Times New Roman" w:hAnsi="Times New Roman" w:cs="Times New Roman"/>
          <w:sz w:val="17"/>
          <w:szCs w:val="17"/>
        </w:rPr>
        <w:t>.</w:t>
      </w: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10. Перспективная схема газоснабжения Селецкого сельского поселения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 соответствии с данными, предоставленными ПУ «Трубчевскмежрайгаз», на территории поселения планируется осуществить замену существующих ШРП на УГРШ-50Н-2-О в н.п. Сагутьево и н.п. Глыбочка</w:t>
      </w:r>
    </w:p>
    <w:p w:rsidR="002B5E34" w:rsidRPr="00FF6765" w:rsidRDefault="002B5E34" w:rsidP="00D31280">
      <w:pPr>
        <w:spacing w:after="0" w:line="240" w:lineRule="auto"/>
        <w:jc w:val="both"/>
        <w:rPr>
          <w:rFonts w:ascii="Times New Roman" w:eastAsia="Times New Roman" w:hAnsi="Times New Roman" w:cs="Times New Roman"/>
          <w:sz w:val="17"/>
          <w:szCs w:val="17"/>
        </w:r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11. Перспективная схема обращения с ТКО</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Программой предусматривается выполнение следующих мероприятий: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Проведение работ по ликвидации несанкционированных объектов размещения отходов.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Организация селективного сбора отходов, выделение утильной части из общей массы образованных отходов. Сортировка отходов возможна на местах их образования, т.е. населением, для этого необходима установка специальных маркированных контейнеров для пластика, стекла и проч.</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Обеспечение отдельного сбора токсичных отходов (батареек, люминисцентных и ртутных ламп, аккумуляторов и т.д.) с их последующим вывозом на перерабатывающие предприятия.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Проектом предусматриваются мероприятия по сбору и удалению отходов по существующей схеме по обращению с твердыми коммунальными отходами. </w:t>
      </w:r>
    </w:p>
    <w:p w:rsidR="002B5E34" w:rsidRPr="00FF6765" w:rsidRDefault="002B5E34" w:rsidP="00D31280">
      <w:pPr>
        <w:spacing w:after="0" w:line="240" w:lineRule="auto"/>
        <w:ind w:firstLine="709"/>
        <w:jc w:val="both"/>
        <w:rPr>
          <w:rFonts w:ascii="Times New Roman" w:eastAsia="Times New Roman" w:hAnsi="Times New Roman" w:cs="Times New Roman"/>
          <w:bCs/>
          <w:sz w:val="17"/>
          <w:szCs w:val="17"/>
        </w:rPr>
      </w:pPr>
    </w:p>
    <w:p w:rsidR="002B5E34" w:rsidRPr="00FF6765" w:rsidRDefault="002B5E34" w:rsidP="00D31280">
      <w:pPr>
        <w:spacing w:after="0" w:line="240" w:lineRule="auto"/>
        <w:ind w:firstLine="709"/>
        <w:jc w:val="both"/>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Раздел 12. Общая программа инвестиционных проектов для реализации программы комплексного развития систем коммунальной инфраструктуры Селецкого сельского поселения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Программа проектов и оценка финансовых потребностей для реализации всей программы инвестиционных проектов по системам коммунальной инфраструктуры с детализацией по годам представлена в таблице ниже.</w:t>
      </w:r>
    </w:p>
    <w:p w:rsidR="002B5E34" w:rsidRPr="00FF6765" w:rsidRDefault="002B5E34" w:rsidP="00D31280">
      <w:pPr>
        <w:spacing w:after="0" w:line="240" w:lineRule="auto"/>
        <w:ind w:firstLine="539"/>
        <w:jc w:val="both"/>
        <w:rPr>
          <w:rFonts w:ascii="Times New Roman" w:eastAsia="Times New Roman" w:hAnsi="Times New Roman" w:cs="Times New Roman"/>
          <w:sz w:val="17"/>
          <w:szCs w:val="17"/>
        </w:rPr>
        <w:sectPr w:rsidR="002B5E34" w:rsidRPr="00FF6765" w:rsidSect="006F5D58">
          <w:footerReference w:type="default" r:id="rId62"/>
          <w:type w:val="nextColumn"/>
          <w:pgSz w:w="11906" w:h="16838"/>
          <w:pgMar w:top="567" w:right="707" w:bottom="851" w:left="851" w:header="709" w:footer="709" w:gutter="0"/>
          <w:cols w:space="720"/>
          <w:titlePg/>
          <w:docGrid w:linePitch="326"/>
        </w:sectPr>
      </w:pPr>
    </w:p>
    <w:p w:rsidR="002B5E34" w:rsidRPr="00FF6765" w:rsidRDefault="002B5E34" w:rsidP="00D31280">
      <w:pPr>
        <w:spacing w:after="0" w:line="240" w:lineRule="auto"/>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lastRenderedPageBreak/>
        <w:t>Мероприятия программы и необходимые инвестиции в систему коммунальной инфраструктуры</w:t>
      </w:r>
    </w:p>
    <w:tbl>
      <w:tblPr>
        <w:tblW w:w="1533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4776"/>
        <w:gridCol w:w="1314"/>
        <w:gridCol w:w="1425"/>
        <w:gridCol w:w="1701"/>
        <w:gridCol w:w="1985"/>
        <w:gridCol w:w="2117"/>
        <w:gridCol w:w="72"/>
        <w:gridCol w:w="1940"/>
        <w:gridCol w:w="8"/>
      </w:tblGrid>
      <w:tr w:rsidR="00D31280" w:rsidRPr="00FF6765" w:rsidTr="00D31280">
        <w:trPr>
          <w:gridAfter w:val="1"/>
          <w:wAfter w:w="8" w:type="dxa"/>
          <w:trHeight w:val="332"/>
          <w:tblHeader/>
          <w:jc w:val="center"/>
        </w:trPr>
        <w:tc>
          <w:tcPr>
            <w:tcW w:w="4776" w:type="dxa"/>
            <w:vMerge w:val="restart"/>
            <w:shd w:val="clear" w:color="auto" w:fill="FFFFFF"/>
            <w:vAlign w:val="center"/>
            <w:hideMark/>
          </w:tcPr>
          <w:p w:rsidR="002B5E34" w:rsidRPr="00FF6765" w:rsidRDefault="002B5E34" w:rsidP="00D31280">
            <w:pPr>
              <w:keepNext/>
              <w:keepLines/>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bCs/>
                <w:sz w:val="17"/>
                <w:szCs w:val="17"/>
                <w:lang w:eastAsia="ru-RU"/>
              </w:rPr>
              <w:t>Наименование мероприятия</w:t>
            </w:r>
          </w:p>
        </w:tc>
        <w:tc>
          <w:tcPr>
            <w:tcW w:w="1314" w:type="dxa"/>
            <w:vMerge w:val="restart"/>
            <w:shd w:val="clear" w:color="auto" w:fill="FFFFFF"/>
            <w:vAlign w:val="center"/>
            <w:hideMark/>
          </w:tcPr>
          <w:p w:rsidR="002B5E34" w:rsidRPr="00FF6765" w:rsidRDefault="002B5E34" w:rsidP="00D31280">
            <w:pPr>
              <w:keepNext/>
              <w:keepLines/>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bCs/>
                <w:sz w:val="17"/>
                <w:szCs w:val="17"/>
                <w:lang w:eastAsia="ru-RU"/>
              </w:rPr>
              <w:t>Срок реализации</w:t>
            </w:r>
          </w:p>
        </w:tc>
        <w:tc>
          <w:tcPr>
            <w:tcW w:w="9240" w:type="dxa"/>
            <w:gridSpan w:val="6"/>
            <w:shd w:val="clear" w:color="auto" w:fill="FFFFFF"/>
            <w:vAlign w:val="center"/>
            <w:hideMark/>
          </w:tcPr>
          <w:p w:rsidR="002B5E34" w:rsidRPr="00FF6765" w:rsidRDefault="002B5E34" w:rsidP="00D31280">
            <w:pPr>
              <w:keepNext/>
              <w:keepLines/>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bCs/>
                <w:sz w:val="17"/>
                <w:szCs w:val="17"/>
                <w:lang w:eastAsia="ru-RU"/>
              </w:rPr>
              <w:t>Объем финансирования, руб.</w:t>
            </w:r>
          </w:p>
        </w:tc>
      </w:tr>
      <w:tr w:rsidR="00D31280" w:rsidRPr="00FF6765" w:rsidTr="00D31280">
        <w:trPr>
          <w:gridAfter w:val="1"/>
          <w:wAfter w:w="8" w:type="dxa"/>
          <w:trHeight w:val="169"/>
          <w:tblHeader/>
          <w:jc w:val="center"/>
        </w:trPr>
        <w:tc>
          <w:tcPr>
            <w:tcW w:w="4776" w:type="dxa"/>
            <w:vMerge/>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314" w:type="dxa"/>
            <w:vMerge/>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c>
          <w:tcPr>
            <w:tcW w:w="1425" w:type="dxa"/>
            <w:shd w:val="clear" w:color="auto" w:fill="FFFFFF"/>
            <w:vAlign w:val="center"/>
            <w:hideMark/>
          </w:tcPr>
          <w:p w:rsidR="002B5E34" w:rsidRPr="00FF6765" w:rsidRDefault="002B5E34" w:rsidP="00D31280">
            <w:pPr>
              <w:keepNext/>
              <w:keepLines/>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bCs/>
                <w:sz w:val="17"/>
                <w:szCs w:val="17"/>
                <w:lang w:eastAsia="ru-RU"/>
              </w:rPr>
              <w:t>ВСЕГО</w:t>
            </w:r>
          </w:p>
        </w:tc>
        <w:tc>
          <w:tcPr>
            <w:tcW w:w="1701" w:type="dxa"/>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val="en-US" w:eastAsia="ru-RU"/>
              </w:rPr>
              <w:t>20</w:t>
            </w:r>
            <w:r w:rsidRPr="00FF6765">
              <w:rPr>
                <w:rFonts w:ascii="Times New Roman" w:eastAsia="Times New Roman" w:hAnsi="Times New Roman" w:cs="Times New Roman"/>
                <w:bCs/>
                <w:sz w:val="17"/>
                <w:szCs w:val="17"/>
                <w:lang w:eastAsia="ru-RU"/>
              </w:rPr>
              <w:t>25</w:t>
            </w:r>
          </w:p>
        </w:tc>
        <w:tc>
          <w:tcPr>
            <w:tcW w:w="1985" w:type="dxa"/>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val="en-US" w:eastAsia="ru-RU"/>
              </w:rPr>
              <w:t>202</w:t>
            </w:r>
            <w:r w:rsidRPr="00FF6765">
              <w:rPr>
                <w:rFonts w:ascii="Times New Roman" w:eastAsia="Times New Roman" w:hAnsi="Times New Roman" w:cs="Times New Roman"/>
                <w:bCs/>
                <w:sz w:val="17"/>
                <w:szCs w:val="17"/>
                <w:lang w:eastAsia="ru-RU"/>
              </w:rPr>
              <w:t>6</w:t>
            </w:r>
          </w:p>
        </w:tc>
        <w:tc>
          <w:tcPr>
            <w:tcW w:w="2189" w:type="dxa"/>
            <w:gridSpan w:val="2"/>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val="en-US" w:eastAsia="ru-RU"/>
              </w:rPr>
              <w:t>202</w:t>
            </w:r>
            <w:r w:rsidRPr="00FF6765">
              <w:rPr>
                <w:rFonts w:ascii="Times New Roman" w:eastAsia="Times New Roman" w:hAnsi="Times New Roman" w:cs="Times New Roman"/>
                <w:bCs/>
                <w:sz w:val="17"/>
                <w:szCs w:val="17"/>
                <w:lang w:eastAsia="ru-RU"/>
              </w:rPr>
              <w:t>7</w:t>
            </w:r>
          </w:p>
        </w:tc>
        <w:tc>
          <w:tcPr>
            <w:tcW w:w="1940" w:type="dxa"/>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2028-2044</w:t>
            </w:r>
          </w:p>
        </w:tc>
      </w:tr>
      <w:tr w:rsidR="00D31280" w:rsidRPr="00FF6765" w:rsidTr="00D31280">
        <w:trPr>
          <w:gridAfter w:val="1"/>
          <w:wAfter w:w="8" w:type="dxa"/>
          <w:trHeight w:val="169"/>
          <w:tblHeader/>
          <w:jc w:val="center"/>
        </w:trPr>
        <w:tc>
          <w:tcPr>
            <w:tcW w:w="15330" w:type="dxa"/>
            <w:gridSpan w:val="8"/>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Электроснабжение</w:t>
            </w:r>
          </w:p>
        </w:tc>
      </w:tr>
      <w:tr w:rsidR="00D31280" w:rsidRPr="00FF6765" w:rsidTr="00D31280">
        <w:trPr>
          <w:gridAfter w:val="1"/>
          <w:wAfter w:w="8" w:type="dxa"/>
          <w:trHeight w:val="169"/>
          <w:tblHeader/>
          <w:jc w:val="center"/>
        </w:trPr>
        <w:tc>
          <w:tcPr>
            <w:tcW w:w="4776" w:type="dxa"/>
            <w:vAlign w:val="center"/>
          </w:tcPr>
          <w:p w:rsidR="002B5E34" w:rsidRPr="00FF6765" w:rsidRDefault="002B5E34" w:rsidP="00D31280">
            <w:pPr>
              <w:widowControl w:val="0"/>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314"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40"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r>
      <w:tr w:rsidR="00D31280" w:rsidRPr="00FF6765" w:rsidTr="00D31280">
        <w:trPr>
          <w:gridAfter w:val="1"/>
          <w:wAfter w:w="8" w:type="dxa"/>
          <w:trHeight w:val="169"/>
          <w:tblHeader/>
          <w:jc w:val="center"/>
        </w:trPr>
        <w:tc>
          <w:tcPr>
            <w:tcW w:w="13390" w:type="dxa"/>
            <w:gridSpan w:val="7"/>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Теплоснабжение</w:t>
            </w:r>
          </w:p>
        </w:tc>
        <w:tc>
          <w:tcPr>
            <w:tcW w:w="1940"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tc>
      </w:tr>
      <w:tr w:rsidR="00D31280" w:rsidRPr="00FF6765" w:rsidTr="00D31280">
        <w:trPr>
          <w:gridAfter w:val="1"/>
          <w:wAfter w:w="8" w:type="dxa"/>
          <w:trHeight w:val="169"/>
          <w:tblHeader/>
          <w:jc w:val="center"/>
        </w:trPr>
        <w:tc>
          <w:tcPr>
            <w:tcW w:w="4776" w:type="dxa"/>
            <w:vAlign w:val="center"/>
          </w:tcPr>
          <w:p w:rsidR="002B5E34" w:rsidRPr="00FF6765" w:rsidRDefault="002B5E34" w:rsidP="00D31280">
            <w:pPr>
              <w:widowControl w:val="0"/>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314"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40"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r>
      <w:tr w:rsidR="00D31280" w:rsidRPr="00FF6765" w:rsidTr="00D31280">
        <w:trPr>
          <w:gridAfter w:val="1"/>
          <w:wAfter w:w="8" w:type="dxa"/>
          <w:jc w:val="center"/>
        </w:trPr>
        <w:tc>
          <w:tcPr>
            <w:tcW w:w="15330" w:type="dxa"/>
            <w:gridSpan w:val="8"/>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Водоснабжение</w:t>
            </w:r>
          </w:p>
        </w:tc>
      </w:tr>
      <w:tr w:rsidR="00D31280" w:rsidRPr="00FF6765" w:rsidTr="00D31280">
        <w:trPr>
          <w:gridAfter w:val="1"/>
          <w:wAfter w:w="8" w:type="dxa"/>
          <w:jc w:val="center"/>
        </w:trPr>
        <w:tc>
          <w:tcPr>
            <w:tcW w:w="4776" w:type="dxa"/>
            <w:shd w:val="clear" w:color="auto" w:fill="FFFFFF"/>
            <w:vAlign w:val="center"/>
            <w:hideMark/>
          </w:tcPr>
          <w:p w:rsidR="002B5E34" w:rsidRPr="00FF6765" w:rsidRDefault="002B5E34" w:rsidP="00D31280">
            <w:pPr>
              <w:spacing w:after="0" w:line="240" w:lineRule="auto"/>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Капитальный ремонт водонапорной башни  и сетей водоснабжения в н.п. Удолье Трубчевского муниципального района Брянской области</w:t>
            </w:r>
          </w:p>
        </w:tc>
        <w:tc>
          <w:tcPr>
            <w:tcW w:w="1314" w:type="dxa"/>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2027</w:t>
            </w:r>
          </w:p>
        </w:tc>
        <w:tc>
          <w:tcPr>
            <w:tcW w:w="1425" w:type="dxa"/>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3 600 000</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3 600 000</w:t>
            </w:r>
          </w:p>
        </w:tc>
        <w:tc>
          <w:tcPr>
            <w:tcW w:w="1940" w:type="dxa"/>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r>
      <w:tr w:rsidR="00D31280" w:rsidRPr="00FF6765" w:rsidTr="00D31280">
        <w:trPr>
          <w:gridAfter w:val="1"/>
          <w:wAfter w:w="8" w:type="dxa"/>
          <w:jc w:val="center"/>
        </w:trPr>
        <w:tc>
          <w:tcPr>
            <w:tcW w:w="15330" w:type="dxa"/>
            <w:gridSpan w:val="8"/>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Водоотведение</w:t>
            </w:r>
          </w:p>
        </w:tc>
      </w:tr>
      <w:tr w:rsidR="00D31280" w:rsidRPr="00FF6765" w:rsidTr="00D31280">
        <w:trPr>
          <w:gridAfter w:val="1"/>
          <w:wAfter w:w="8" w:type="dxa"/>
          <w:jc w:val="center"/>
        </w:trPr>
        <w:tc>
          <w:tcPr>
            <w:tcW w:w="4776" w:type="dxa"/>
            <w:shd w:val="clear" w:color="auto" w:fill="FFFFFF"/>
            <w:vAlign w:val="center"/>
          </w:tcPr>
          <w:p w:rsidR="002B5E34" w:rsidRPr="00FF6765" w:rsidRDefault="002B5E34" w:rsidP="00D31280">
            <w:pPr>
              <w:widowControl w:val="0"/>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314"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40"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r>
      <w:tr w:rsidR="00D31280" w:rsidRPr="00FF6765" w:rsidTr="00D31280">
        <w:trPr>
          <w:gridAfter w:val="1"/>
          <w:wAfter w:w="8" w:type="dxa"/>
          <w:jc w:val="center"/>
        </w:trPr>
        <w:tc>
          <w:tcPr>
            <w:tcW w:w="15330" w:type="dxa"/>
            <w:gridSpan w:val="8"/>
            <w:shd w:val="clear" w:color="auto"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Газоснабжение</w:t>
            </w:r>
          </w:p>
        </w:tc>
      </w:tr>
      <w:tr w:rsidR="00D31280" w:rsidRPr="00FF6765" w:rsidTr="00D31280">
        <w:trPr>
          <w:gridAfter w:val="1"/>
          <w:wAfter w:w="8" w:type="dxa"/>
          <w:jc w:val="center"/>
        </w:trPr>
        <w:tc>
          <w:tcPr>
            <w:tcW w:w="4776" w:type="dxa"/>
            <w:shd w:val="clear" w:color="auto" w:fill="FFFFFF"/>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Замена существующего ГРП  на УГРШ -50Н-2-О в н.п. Сагутьево</w:t>
            </w:r>
          </w:p>
        </w:tc>
        <w:tc>
          <w:tcPr>
            <w:tcW w:w="1314"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rPr>
              <w:t>2025</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определить проектом</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определить проектом</w:t>
            </w:r>
          </w:p>
        </w:tc>
        <w:tc>
          <w:tcPr>
            <w:tcW w:w="198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89" w:type="dxa"/>
            <w:gridSpan w:val="2"/>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40"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r>
      <w:tr w:rsidR="00D31280" w:rsidRPr="00FF6765" w:rsidTr="00D31280">
        <w:trPr>
          <w:gridAfter w:val="1"/>
          <w:wAfter w:w="8" w:type="dxa"/>
          <w:jc w:val="center"/>
        </w:trPr>
        <w:tc>
          <w:tcPr>
            <w:tcW w:w="4776" w:type="dxa"/>
            <w:shd w:val="clear" w:color="auto" w:fill="FFFFFF"/>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Замена существующего ШРП  на УГРШ -50Н-2-О в н.п.  Глыбочка</w:t>
            </w:r>
          </w:p>
        </w:tc>
        <w:tc>
          <w:tcPr>
            <w:tcW w:w="1314"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2026</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определить проектом</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определить проектом</w:t>
            </w:r>
          </w:p>
        </w:tc>
        <w:tc>
          <w:tcPr>
            <w:tcW w:w="2189" w:type="dxa"/>
            <w:gridSpan w:val="2"/>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c>
          <w:tcPr>
            <w:tcW w:w="1940"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r>
      <w:tr w:rsidR="00D31280" w:rsidRPr="00FF6765" w:rsidTr="00D31280">
        <w:trPr>
          <w:gridAfter w:val="1"/>
          <w:wAfter w:w="8" w:type="dxa"/>
          <w:jc w:val="center"/>
        </w:trPr>
        <w:tc>
          <w:tcPr>
            <w:tcW w:w="15330" w:type="dxa"/>
            <w:gridSpan w:val="8"/>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ТКО</w:t>
            </w:r>
          </w:p>
        </w:tc>
      </w:tr>
      <w:tr w:rsidR="00D31280" w:rsidRPr="00FF6765" w:rsidTr="00D31280">
        <w:trPr>
          <w:trHeight w:val="456"/>
          <w:jc w:val="center"/>
        </w:trPr>
        <w:tc>
          <w:tcPr>
            <w:tcW w:w="4776" w:type="dxa"/>
            <w:shd w:val="clear" w:color="auto" w:fill="FFFFFF"/>
            <w:vAlign w:val="center"/>
          </w:tcPr>
          <w:p w:rsidR="002B5E34" w:rsidRPr="00FF6765" w:rsidRDefault="002B5E34" w:rsidP="00D31280">
            <w:pPr>
              <w:widowControl w:val="0"/>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314"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42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701"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1985"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117" w:type="dxa"/>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lang w:eastAsia="ru-RU"/>
              </w:rPr>
              <w:t>-</w:t>
            </w:r>
          </w:p>
        </w:tc>
        <w:tc>
          <w:tcPr>
            <w:tcW w:w="2020" w:type="dxa"/>
            <w:gridSpan w:val="3"/>
            <w:shd w:val="clear" w:color="auto" w:fill="FFFFFF"/>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w:t>
            </w:r>
          </w:p>
        </w:tc>
      </w:tr>
    </w:tbl>
    <w:p w:rsidR="002B5E34" w:rsidRPr="00FF6765" w:rsidRDefault="002B5E34" w:rsidP="00D31280">
      <w:pPr>
        <w:spacing w:after="0" w:line="240" w:lineRule="auto"/>
        <w:rPr>
          <w:rFonts w:ascii="Times New Roman" w:eastAsia="Times New Roman" w:hAnsi="Times New Roman" w:cs="Times New Roman"/>
          <w:bCs/>
          <w:sz w:val="17"/>
          <w:szCs w:val="17"/>
        </w:rPr>
      </w:pPr>
    </w:p>
    <w:p w:rsidR="002B5E34" w:rsidRPr="00FF6765" w:rsidRDefault="002B5E34" w:rsidP="00D31280">
      <w:pPr>
        <w:spacing w:after="0" w:line="240" w:lineRule="auto"/>
        <w:ind w:firstLine="539"/>
        <w:jc w:val="right"/>
        <w:rPr>
          <w:rFonts w:ascii="Times New Roman" w:eastAsia="Times New Roman" w:hAnsi="Times New Roman" w:cs="Times New Roman"/>
          <w:sz w:val="17"/>
          <w:szCs w:val="17"/>
        </w:rPr>
      </w:pPr>
    </w:p>
    <w:p w:rsidR="002B5E34" w:rsidRPr="00FF6765" w:rsidRDefault="002B5E34" w:rsidP="00D31280">
      <w:pPr>
        <w:spacing w:after="0" w:line="240" w:lineRule="auto"/>
        <w:jc w:val="right"/>
        <w:rPr>
          <w:rFonts w:ascii="Times New Roman" w:eastAsia="Times New Roman" w:hAnsi="Times New Roman" w:cs="Times New Roman"/>
          <w:sz w:val="17"/>
          <w:szCs w:val="17"/>
        </w:rPr>
        <w:sectPr w:rsidR="002B5E34" w:rsidRPr="00FF6765" w:rsidSect="00D31280">
          <w:footerReference w:type="first" r:id="rId63"/>
          <w:type w:val="nextColumn"/>
          <w:pgSz w:w="16838" w:h="11906" w:orient="landscape"/>
          <w:pgMar w:top="851" w:right="851" w:bottom="851" w:left="1418" w:header="709" w:footer="709" w:gutter="0"/>
          <w:cols w:space="720"/>
          <w:titlePg/>
          <w:docGrid w:linePitch="326"/>
        </w:sect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lastRenderedPageBreak/>
        <w:t>Раздел 13. Финансовые потребности для реализации программы</w:t>
      </w:r>
    </w:p>
    <w:p w:rsidR="002B5E34" w:rsidRPr="00FF6765" w:rsidRDefault="002B5E34" w:rsidP="00D31280">
      <w:pPr>
        <w:spacing w:after="0" w:line="240" w:lineRule="auto"/>
        <w:ind w:firstLine="709"/>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 таблице ниже приведены общие сведения о необходимых капитальных вложениях для реализации мероприятий Программы.</w:t>
      </w:r>
    </w:p>
    <w:p w:rsidR="002B5E34" w:rsidRPr="00FF6765" w:rsidRDefault="002B5E34" w:rsidP="00D31280">
      <w:pPr>
        <w:spacing w:after="0" w:line="240" w:lineRule="auto"/>
        <w:jc w:val="both"/>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Финансирование мероприятий по строительству и реконструкции систем коммунальной инфраструктуры</w:t>
      </w:r>
    </w:p>
    <w:tbl>
      <w:tblPr>
        <w:tblW w:w="9889" w:type="dxa"/>
        <w:tblInd w:w="-157" w:type="dxa"/>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Layout w:type="fixed"/>
        <w:tblLook w:val="01E0" w:firstRow="1" w:lastRow="1" w:firstColumn="1" w:lastColumn="1" w:noHBand="0" w:noVBand="0"/>
      </w:tblPr>
      <w:tblGrid>
        <w:gridCol w:w="3510"/>
        <w:gridCol w:w="1843"/>
        <w:gridCol w:w="1701"/>
        <w:gridCol w:w="1559"/>
        <w:gridCol w:w="1276"/>
      </w:tblGrid>
      <w:tr w:rsidR="00D31280" w:rsidRPr="00FF6765" w:rsidTr="00CA2E33">
        <w:trPr>
          <w:trHeight w:val="624"/>
          <w:tblHeader/>
        </w:trPr>
        <w:tc>
          <w:tcPr>
            <w:tcW w:w="3510" w:type="dxa"/>
            <w:vMerge w:val="restart"/>
            <w:noWrap/>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Мероприятия</w:t>
            </w:r>
          </w:p>
        </w:tc>
        <w:tc>
          <w:tcPr>
            <w:tcW w:w="6379" w:type="dxa"/>
            <w:gridSpan w:val="4"/>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Источники инвестиций, руб.</w:t>
            </w:r>
          </w:p>
        </w:tc>
      </w:tr>
      <w:tr w:rsidR="00D31280" w:rsidRPr="00FF6765" w:rsidTr="00CA2E33">
        <w:trPr>
          <w:trHeight w:val="1093"/>
          <w:tblHeader/>
        </w:trPr>
        <w:tc>
          <w:tcPr>
            <w:tcW w:w="3510" w:type="dxa"/>
            <w:vMerge/>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Местный, региональный, бюджет</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Государственно-частное партнерство (концессии)</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Частные инвестиции</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Итого</w:t>
            </w:r>
          </w:p>
        </w:tc>
      </w:tr>
      <w:tr w:rsidR="00D31280" w:rsidRPr="00FF6765" w:rsidTr="00CA2E33">
        <w:trPr>
          <w:trHeight w:hRule="exact" w:val="28"/>
          <w:tblHeader/>
        </w:trPr>
        <w:tc>
          <w:tcPr>
            <w:tcW w:w="3510"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p>
        </w:tc>
      </w:tr>
      <w:tr w:rsidR="00D31280" w:rsidRPr="00FF6765" w:rsidTr="00CA2E33">
        <w:trPr>
          <w:trHeight w:val="231"/>
          <w:tblHeader/>
        </w:trPr>
        <w:tc>
          <w:tcPr>
            <w:tcW w:w="3510"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Мероприятия по модернизации системы водоснабжения </w:t>
            </w: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3 600 000</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3 600 000</w:t>
            </w:r>
          </w:p>
        </w:tc>
      </w:tr>
      <w:tr w:rsidR="00D31280" w:rsidRPr="00FF6765" w:rsidTr="00CA2E33">
        <w:trPr>
          <w:trHeight w:val="231"/>
          <w:tblHeader/>
        </w:trPr>
        <w:tc>
          <w:tcPr>
            <w:tcW w:w="3510"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Мероприятия по модернизации системы газоснабжения:</w:t>
            </w: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r w:rsidR="00D31280" w:rsidRPr="00FF6765" w:rsidTr="00CA2E33">
        <w:trPr>
          <w:trHeight w:val="231"/>
          <w:tblHeader/>
        </w:trPr>
        <w:tc>
          <w:tcPr>
            <w:tcW w:w="3510"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Мероприятия по модернизации системы электроснабжения:</w:t>
            </w: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r w:rsidR="00D31280" w:rsidRPr="00FF6765" w:rsidTr="00CA2E33">
        <w:trPr>
          <w:trHeight w:val="259"/>
          <w:tblHeader/>
        </w:trPr>
        <w:tc>
          <w:tcPr>
            <w:tcW w:w="3510"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Мероприятия по модернизации системы вывоза ТКО:</w:t>
            </w: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w:t>
            </w:r>
          </w:p>
        </w:tc>
      </w:tr>
      <w:tr w:rsidR="00D31280" w:rsidRPr="00FF6765" w:rsidTr="00CA2E33">
        <w:trPr>
          <w:trHeight w:val="466"/>
          <w:tblHeader/>
        </w:trPr>
        <w:tc>
          <w:tcPr>
            <w:tcW w:w="3510" w:type="dxa"/>
            <w:vAlign w:val="center"/>
          </w:tcPr>
          <w:p w:rsidR="002B5E34" w:rsidRPr="00FF6765" w:rsidRDefault="002B5E34" w:rsidP="00D31280">
            <w:pPr>
              <w:spacing w:after="0" w:line="240" w:lineRule="auto"/>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Всего:</w:t>
            </w:r>
          </w:p>
        </w:tc>
        <w:tc>
          <w:tcPr>
            <w:tcW w:w="1843"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3 600 000</w:t>
            </w:r>
          </w:p>
        </w:tc>
        <w:tc>
          <w:tcPr>
            <w:tcW w:w="1701"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w:t>
            </w:r>
          </w:p>
        </w:tc>
        <w:tc>
          <w:tcPr>
            <w:tcW w:w="1559" w:type="dxa"/>
            <w:vAlign w:val="center"/>
          </w:tcPr>
          <w:p w:rsidR="002B5E34" w:rsidRPr="00FF6765" w:rsidRDefault="002B5E34" w:rsidP="00D31280">
            <w:pPr>
              <w:spacing w:after="0" w:line="240" w:lineRule="auto"/>
              <w:jc w:val="center"/>
              <w:rPr>
                <w:rFonts w:ascii="Times New Roman" w:eastAsia="Times New Roman" w:hAnsi="Times New Roman" w:cs="Times New Roman"/>
                <w:bCs/>
                <w:sz w:val="17"/>
                <w:szCs w:val="17"/>
              </w:rPr>
            </w:pPr>
            <w:r w:rsidRPr="00FF6765">
              <w:rPr>
                <w:rFonts w:ascii="Times New Roman" w:eastAsia="Times New Roman" w:hAnsi="Times New Roman" w:cs="Times New Roman"/>
                <w:bCs/>
                <w:sz w:val="17"/>
                <w:szCs w:val="17"/>
              </w:rPr>
              <w:t>-</w:t>
            </w:r>
          </w:p>
        </w:tc>
        <w:tc>
          <w:tcPr>
            <w:tcW w:w="1276" w:type="dxa"/>
            <w:vAlign w:val="center"/>
          </w:tcPr>
          <w:p w:rsidR="002B5E34" w:rsidRPr="00FF6765" w:rsidRDefault="002B5E34" w:rsidP="00D31280">
            <w:pPr>
              <w:spacing w:after="0" w:line="240" w:lineRule="auto"/>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3 600 000</w:t>
            </w:r>
          </w:p>
        </w:tc>
      </w:tr>
    </w:tbl>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Объемы финансирования Программы на 2024-2044 годы носят прогнозный характер и подлежат ежегодному уточнению в установленном законодательством порядке при формировании местного бюджета на соответствующий год.</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При снижении (увеличении) ресурсного обеспечения в установленном порядке вносятся изменения в показатели Программы.</w:t>
      </w: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14. Организация реализации проектов</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В соответствии с п. 40 Методических рекомендаций по разработке программ комплексного развития систем коммунальной инфраструктуры муниципальных образований для организации реализации инвестиционных проектов следует рассматривать следующие варианты:</w:t>
      </w:r>
    </w:p>
    <w:p w:rsidR="002B5E34" w:rsidRPr="00FF6765" w:rsidRDefault="002B5E34" w:rsidP="00D31280">
      <w:pPr>
        <w:widowControl w:val="0"/>
        <w:numPr>
          <w:ilvl w:val="1"/>
          <w:numId w:val="7"/>
        </w:numPr>
        <w:tabs>
          <w:tab w:val="left" w:pos="999"/>
        </w:tabs>
        <w:autoSpaceDE w:val="0"/>
        <w:autoSpaceDN w:val="0"/>
        <w:spacing w:after="0" w:line="240" w:lineRule="auto"/>
        <w:ind w:left="0"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проекты, реализуемые действующими на территории сельского поселения организациями;</w:t>
      </w:r>
    </w:p>
    <w:p w:rsidR="002B5E34" w:rsidRPr="00FF6765" w:rsidRDefault="002B5E34" w:rsidP="00D31280">
      <w:pPr>
        <w:widowControl w:val="0"/>
        <w:numPr>
          <w:ilvl w:val="1"/>
          <w:numId w:val="7"/>
        </w:numPr>
        <w:tabs>
          <w:tab w:val="left" w:pos="1009"/>
        </w:tabs>
        <w:autoSpaceDE w:val="0"/>
        <w:autoSpaceDN w:val="0"/>
        <w:spacing w:after="0" w:line="240" w:lineRule="auto"/>
        <w:ind w:left="0"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проекты, выставляемые на конкурс для привлечения сторонних инвесторов (в том числе по договору</w:t>
      </w:r>
      <w:r w:rsidRPr="00FF6765">
        <w:rPr>
          <w:rFonts w:ascii="Times New Roman" w:eastAsia="Calibri" w:hAnsi="Times New Roman" w:cs="Times New Roman"/>
          <w:spacing w:val="-7"/>
          <w:sz w:val="17"/>
          <w:szCs w:val="17"/>
          <w:lang w:val="x-none"/>
        </w:rPr>
        <w:t xml:space="preserve"> </w:t>
      </w:r>
      <w:r w:rsidRPr="00FF6765">
        <w:rPr>
          <w:rFonts w:ascii="Times New Roman" w:eastAsia="Calibri" w:hAnsi="Times New Roman" w:cs="Times New Roman"/>
          <w:sz w:val="17"/>
          <w:szCs w:val="17"/>
          <w:lang w:val="x-none"/>
        </w:rPr>
        <w:t>концессии);</w:t>
      </w:r>
    </w:p>
    <w:p w:rsidR="002B5E34" w:rsidRPr="00FF6765" w:rsidRDefault="002B5E34" w:rsidP="00D31280">
      <w:pPr>
        <w:widowControl w:val="0"/>
        <w:numPr>
          <w:ilvl w:val="1"/>
          <w:numId w:val="7"/>
        </w:numPr>
        <w:tabs>
          <w:tab w:val="left" w:pos="989"/>
        </w:tabs>
        <w:autoSpaceDE w:val="0"/>
        <w:autoSpaceDN w:val="0"/>
        <w:spacing w:after="0" w:line="240" w:lineRule="auto"/>
        <w:ind w:left="0"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проекты, для реализации которых создаются организации с участием</w:t>
      </w:r>
      <w:r w:rsidRPr="00FF6765">
        <w:rPr>
          <w:rFonts w:ascii="Times New Roman" w:eastAsia="Calibri" w:hAnsi="Times New Roman" w:cs="Times New Roman"/>
          <w:spacing w:val="-3"/>
          <w:sz w:val="17"/>
          <w:szCs w:val="17"/>
          <w:lang w:val="x-none"/>
        </w:rPr>
        <w:t xml:space="preserve"> </w:t>
      </w:r>
      <w:r w:rsidRPr="00FF6765">
        <w:rPr>
          <w:rFonts w:ascii="Times New Roman" w:eastAsia="Calibri" w:hAnsi="Times New Roman" w:cs="Times New Roman"/>
          <w:sz w:val="17"/>
          <w:szCs w:val="17"/>
          <w:lang w:val="x-none"/>
        </w:rPr>
        <w:t>МО;</w:t>
      </w:r>
    </w:p>
    <w:p w:rsidR="002B5E34" w:rsidRPr="00FF6765" w:rsidRDefault="002B5E34" w:rsidP="00D31280">
      <w:pPr>
        <w:widowControl w:val="0"/>
        <w:numPr>
          <w:ilvl w:val="1"/>
          <w:numId w:val="7"/>
        </w:numPr>
        <w:tabs>
          <w:tab w:val="left" w:pos="997"/>
        </w:tabs>
        <w:autoSpaceDE w:val="0"/>
        <w:autoSpaceDN w:val="0"/>
        <w:spacing w:after="0" w:line="240" w:lineRule="auto"/>
        <w:ind w:left="0"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проекты, для реализации которых создаются организации с участием действующих ресурсоснабжающих</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организаций.</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Для реализации Программы целесообразнее всего будет применять две организационные</w:t>
      </w:r>
      <w:r w:rsidRPr="00FF6765">
        <w:rPr>
          <w:rFonts w:ascii="Times New Roman" w:eastAsia="Calibri" w:hAnsi="Times New Roman" w:cs="Times New Roman"/>
          <w:spacing w:val="-2"/>
          <w:sz w:val="17"/>
          <w:szCs w:val="17"/>
          <w:lang w:eastAsia="ru-RU"/>
        </w:rPr>
        <w:t xml:space="preserve"> </w:t>
      </w:r>
      <w:r w:rsidRPr="00FF6765">
        <w:rPr>
          <w:rFonts w:ascii="Times New Roman" w:eastAsia="Calibri" w:hAnsi="Times New Roman" w:cs="Times New Roman"/>
          <w:sz w:val="17"/>
          <w:szCs w:val="17"/>
          <w:lang w:eastAsia="ru-RU"/>
        </w:rPr>
        <w:t>формы:</w:t>
      </w:r>
    </w:p>
    <w:p w:rsidR="002B5E34" w:rsidRPr="00FF6765" w:rsidRDefault="002B5E34" w:rsidP="00D31280">
      <w:pPr>
        <w:widowControl w:val="0"/>
        <w:numPr>
          <w:ilvl w:val="0"/>
          <w:numId w:val="8"/>
        </w:numPr>
        <w:tabs>
          <w:tab w:val="left" w:pos="1136"/>
        </w:tabs>
        <w:autoSpaceDE w:val="0"/>
        <w:autoSpaceDN w:val="0"/>
        <w:spacing w:after="0" w:line="240" w:lineRule="auto"/>
        <w:ind w:left="0"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проекты, реализуемые действующими на территории МО организациями, для проектов в системе теплоснабжения, водоснабжения, водоотведения, электроснабжения, газоснабжения, обращения с ТКО, по энергосбережению – ввиду того, что использование инфраструктуры и персонала действующих на территории организаций позволит сократить время для подготовки к началу реализации мероприятий, тем самым сокращая затраты на организацию</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проектов;</w:t>
      </w:r>
    </w:p>
    <w:p w:rsidR="002B5E34" w:rsidRPr="00FF6765" w:rsidRDefault="002B5E34" w:rsidP="00D31280">
      <w:pPr>
        <w:widowControl w:val="0"/>
        <w:numPr>
          <w:ilvl w:val="0"/>
          <w:numId w:val="8"/>
        </w:numPr>
        <w:tabs>
          <w:tab w:val="left" w:pos="1136"/>
        </w:tabs>
        <w:autoSpaceDE w:val="0"/>
        <w:autoSpaceDN w:val="0"/>
        <w:spacing w:after="0" w:line="240" w:lineRule="auto"/>
        <w:ind w:left="0"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проекты, выставляемые на конкурс для привлечения сторонних инвесторов (в том числе по договору концессии) – для крупных инфраструктурных проектов с длительными сроками окупаемости;</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Предметом инвестиционного конкурса является право произвести инвестиции в определенные объекты, в том числе находящиеся в муниципальной собственности, на конкурсных условиях с учетом взаимных интересов инвестора и поселения.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Критериями выявления победителя конкурса являются наиболее эффективные условия реализации инвестиционного проекта, в том числе объем и сроки инвестирования, уровень технологий, используемых при реализации инвестиционных проектов, конкурентоспособность выпускаемой продукции, создаваемой в результате инвестирования, и ее ориентация на местный спрос, доля привлечения к реализации проекта местных трудовых, сырьевых и иных ресурсов, место регистрации инвестора как налогоплательщика и иные критерии, отвечающие интересам социально - экономического развития</w:t>
      </w:r>
      <w:r w:rsidRPr="00FF6765">
        <w:rPr>
          <w:rFonts w:ascii="Times New Roman" w:eastAsia="Times New Roman" w:hAnsi="Times New Roman" w:cs="Times New Roman"/>
          <w:spacing w:val="-1"/>
          <w:sz w:val="17"/>
          <w:szCs w:val="17"/>
        </w:rPr>
        <w:t xml:space="preserve"> </w:t>
      </w:r>
      <w:r w:rsidRPr="00FF6765">
        <w:rPr>
          <w:rFonts w:ascii="Times New Roman" w:eastAsia="Times New Roman" w:hAnsi="Times New Roman" w:cs="Times New Roman"/>
          <w:sz w:val="17"/>
          <w:szCs w:val="17"/>
        </w:rPr>
        <w:t>поселения.</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В объекты инвестиционной деятельности входят и объекты инженерной инфраструктуры.</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Интерес инвесторов может выражаться в следующем:</w:t>
      </w:r>
    </w:p>
    <w:p w:rsidR="002B5E34" w:rsidRPr="00FF6765" w:rsidRDefault="002B5E34" w:rsidP="00D31280">
      <w:pPr>
        <w:widowControl w:val="0"/>
        <w:numPr>
          <w:ilvl w:val="0"/>
          <w:numId w:val="9"/>
        </w:numPr>
        <w:tabs>
          <w:tab w:val="left" w:pos="1136"/>
          <w:tab w:val="left" w:pos="3256"/>
          <w:tab w:val="left" w:pos="5320"/>
          <w:tab w:val="left" w:pos="6235"/>
          <w:tab w:val="left" w:pos="6866"/>
          <w:tab w:val="left" w:pos="8711"/>
        </w:tabs>
        <w:autoSpaceDE w:val="0"/>
        <w:autoSpaceDN w:val="0"/>
        <w:spacing w:after="0" w:line="240" w:lineRule="auto"/>
        <w:ind w:left="0"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 xml:space="preserve">долговременный муниципальный заказ на эксплуатацию </w:t>
      </w:r>
      <w:r w:rsidRPr="00FF6765">
        <w:rPr>
          <w:rFonts w:ascii="Times New Roman" w:eastAsia="Calibri" w:hAnsi="Times New Roman" w:cs="Times New Roman"/>
          <w:spacing w:val="-2"/>
          <w:sz w:val="17"/>
          <w:szCs w:val="17"/>
          <w:lang w:val="x-none"/>
        </w:rPr>
        <w:t xml:space="preserve">объектов </w:t>
      </w:r>
      <w:r w:rsidRPr="00FF6765">
        <w:rPr>
          <w:rFonts w:ascii="Times New Roman" w:eastAsia="Calibri" w:hAnsi="Times New Roman" w:cs="Times New Roman"/>
          <w:sz w:val="17"/>
          <w:szCs w:val="17"/>
          <w:lang w:val="x-none"/>
        </w:rPr>
        <w:t>муниципальной собственности;</w:t>
      </w:r>
    </w:p>
    <w:p w:rsidR="002B5E34" w:rsidRPr="00FF6765" w:rsidRDefault="002B5E34" w:rsidP="00D31280">
      <w:pPr>
        <w:widowControl w:val="0"/>
        <w:numPr>
          <w:ilvl w:val="0"/>
          <w:numId w:val="9"/>
        </w:numPr>
        <w:tabs>
          <w:tab w:val="left" w:pos="1136"/>
        </w:tabs>
        <w:autoSpaceDE w:val="0"/>
        <w:autoSpaceDN w:val="0"/>
        <w:spacing w:after="0" w:line="240" w:lineRule="auto"/>
        <w:ind w:left="0"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получение существующего или создаваемого объекта, или его части с земельным участком в собственность или</w:t>
      </w:r>
      <w:r w:rsidRPr="00FF6765">
        <w:rPr>
          <w:rFonts w:ascii="Times New Roman" w:eastAsia="Calibri" w:hAnsi="Times New Roman" w:cs="Times New Roman"/>
          <w:spacing w:val="-1"/>
          <w:sz w:val="17"/>
          <w:szCs w:val="17"/>
          <w:lang w:val="x-none"/>
        </w:rPr>
        <w:t xml:space="preserve"> </w:t>
      </w:r>
      <w:r w:rsidRPr="00FF6765">
        <w:rPr>
          <w:rFonts w:ascii="Times New Roman" w:eastAsia="Calibri" w:hAnsi="Times New Roman" w:cs="Times New Roman"/>
          <w:sz w:val="17"/>
          <w:szCs w:val="17"/>
          <w:lang w:val="x-none"/>
        </w:rPr>
        <w:t>пользование;</w:t>
      </w:r>
    </w:p>
    <w:p w:rsidR="002B5E34" w:rsidRPr="00FF6765" w:rsidRDefault="002B5E34" w:rsidP="00D31280">
      <w:pPr>
        <w:widowControl w:val="0"/>
        <w:numPr>
          <w:ilvl w:val="0"/>
          <w:numId w:val="9"/>
        </w:numPr>
        <w:tabs>
          <w:tab w:val="left" w:pos="1136"/>
          <w:tab w:val="left" w:pos="2476"/>
          <w:tab w:val="left" w:pos="2853"/>
          <w:tab w:val="left" w:pos="3998"/>
          <w:tab w:val="left" w:pos="4754"/>
          <w:tab w:val="left" w:pos="5133"/>
          <w:tab w:val="left" w:pos="6343"/>
          <w:tab w:val="left" w:pos="7523"/>
          <w:tab w:val="left" w:pos="8361"/>
        </w:tabs>
        <w:autoSpaceDE w:val="0"/>
        <w:autoSpaceDN w:val="0"/>
        <w:spacing w:after="0" w:line="240" w:lineRule="auto"/>
        <w:ind w:left="0"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 xml:space="preserve">получение в качестве доли в уставном капитале права </w:t>
      </w:r>
      <w:r w:rsidRPr="00FF6765">
        <w:rPr>
          <w:rFonts w:ascii="Times New Roman" w:eastAsia="Calibri" w:hAnsi="Times New Roman" w:cs="Times New Roman"/>
          <w:spacing w:val="-3"/>
          <w:sz w:val="17"/>
          <w:szCs w:val="17"/>
          <w:lang w:val="x-none"/>
        </w:rPr>
        <w:t xml:space="preserve">пользования </w:t>
      </w:r>
      <w:r w:rsidRPr="00FF6765">
        <w:rPr>
          <w:rFonts w:ascii="Times New Roman" w:eastAsia="Calibri" w:hAnsi="Times New Roman" w:cs="Times New Roman"/>
          <w:sz w:val="17"/>
          <w:szCs w:val="17"/>
          <w:lang w:val="x-none"/>
        </w:rPr>
        <w:t>муниципальным</w:t>
      </w:r>
      <w:r w:rsidRPr="00FF6765">
        <w:rPr>
          <w:rFonts w:ascii="Times New Roman" w:eastAsia="Calibri" w:hAnsi="Times New Roman" w:cs="Times New Roman"/>
          <w:spacing w:val="-2"/>
          <w:sz w:val="17"/>
          <w:szCs w:val="17"/>
          <w:lang w:val="x-none"/>
        </w:rPr>
        <w:t xml:space="preserve"> </w:t>
      </w:r>
      <w:r w:rsidRPr="00FF6765">
        <w:rPr>
          <w:rFonts w:ascii="Times New Roman" w:eastAsia="Calibri" w:hAnsi="Times New Roman" w:cs="Times New Roman"/>
          <w:sz w:val="17"/>
          <w:szCs w:val="17"/>
          <w:lang w:val="x-none"/>
        </w:rPr>
        <w:t>имуществом;</w:t>
      </w:r>
    </w:p>
    <w:p w:rsidR="002B5E34" w:rsidRPr="00FF6765" w:rsidRDefault="002B5E34" w:rsidP="00D31280">
      <w:pPr>
        <w:widowControl w:val="0"/>
        <w:numPr>
          <w:ilvl w:val="0"/>
          <w:numId w:val="9"/>
        </w:numPr>
        <w:tabs>
          <w:tab w:val="left" w:pos="1136"/>
        </w:tabs>
        <w:autoSpaceDE w:val="0"/>
        <w:autoSpaceDN w:val="0"/>
        <w:spacing w:after="0" w:line="240" w:lineRule="auto"/>
        <w:ind w:left="0"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льготы по налогам и иным обязательным</w:t>
      </w:r>
      <w:r w:rsidRPr="00FF6765">
        <w:rPr>
          <w:rFonts w:ascii="Times New Roman" w:eastAsia="Calibri" w:hAnsi="Times New Roman" w:cs="Times New Roman"/>
          <w:spacing w:val="-7"/>
          <w:sz w:val="17"/>
          <w:szCs w:val="17"/>
          <w:lang w:val="x-none"/>
        </w:rPr>
        <w:t xml:space="preserve"> </w:t>
      </w:r>
      <w:r w:rsidRPr="00FF6765">
        <w:rPr>
          <w:rFonts w:ascii="Times New Roman" w:eastAsia="Calibri" w:hAnsi="Times New Roman" w:cs="Times New Roman"/>
          <w:sz w:val="17"/>
          <w:szCs w:val="17"/>
          <w:lang w:val="x-none"/>
        </w:rPr>
        <w:t>платежам.</w:t>
      </w:r>
    </w:p>
    <w:p w:rsidR="002B5E34" w:rsidRPr="00FF6765" w:rsidRDefault="002B5E34" w:rsidP="00D31280">
      <w:pPr>
        <w:tabs>
          <w:tab w:val="left" w:pos="2899"/>
          <w:tab w:val="left" w:pos="4495"/>
          <w:tab w:val="left" w:pos="5330"/>
          <w:tab w:val="left" w:pos="6071"/>
          <w:tab w:val="left" w:pos="7905"/>
          <w:tab w:val="left" w:pos="8673"/>
        </w:tabs>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xml:space="preserve">Инвестиционным соглашением могут быть предусмотрены иные </w:t>
      </w:r>
      <w:r w:rsidRPr="00FF6765">
        <w:rPr>
          <w:rFonts w:ascii="Times New Roman" w:eastAsia="Calibri" w:hAnsi="Times New Roman" w:cs="Times New Roman"/>
          <w:spacing w:val="-3"/>
          <w:sz w:val="17"/>
          <w:szCs w:val="17"/>
          <w:lang w:eastAsia="ru-RU"/>
        </w:rPr>
        <w:t xml:space="preserve">интересы </w:t>
      </w:r>
      <w:r w:rsidRPr="00FF6765">
        <w:rPr>
          <w:rFonts w:ascii="Times New Roman" w:eastAsia="Calibri" w:hAnsi="Times New Roman" w:cs="Times New Roman"/>
          <w:sz w:val="17"/>
          <w:szCs w:val="17"/>
          <w:lang w:eastAsia="ru-RU"/>
        </w:rPr>
        <w:t>инвесторов в реализации инвестиционного</w:t>
      </w:r>
      <w:r w:rsidRPr="00FF6765">
        <w:rPr>
          <w:rFonts w:ascii="Times New Roman" w:eastAsia="Calibri" w:hAnsi="Times New Roman" w:cs="Times New Roman"/>
          <w:spacing w:val="-5"/>
          <w:sz w:val="17"/>
          <w:szCs w:val="17"/>
          <w:lang w:eastAsia="ru-RU"/>
        </w:rPr>
        <w:t xml:space="preserve"> </w:t>
      </w:r>
      <w:r w:rsidRPr="00FF6765">
        <w:rPr>
          <w:rFonts w:ascii="Times New Roman" w:eastAsia="Calibri" w:hAnsi="Times New Roman" w:cs="Times New Roman"/>
          <w:sz w:val="17"/>
          <w:szCs w:val="17"/>
          <w:lang w:eastAsia="ru-RU"/>
        </w:rPr>
        <w:t>проекта.</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Проведение инвестиционных конкурсов способствует:</w:t>
      </w:r>
    </w:p>
    <w:p w:rsidR="002B5E34" w:rsidRPr="00FF6765" w:rsidRDefault="002B5E34" w:rsidP="00D31280">
      <w:pPr>
        <w:widowControl w:val="0"/>
        <w:numPr>
          <w:ilvl w:val="0"/>
          <w:numId w:val="10"/>
        </w:numPr>
        <w:tabs>
          <w:tab w:val="left" w:pos="1136"/>
        </w:tabs>
        <w:autoSpaceDE w:val="0"/>
        <w:autoSpaceDN w:val="0"/>
        <w:spacing w:after="0" w:line="240" w:lineRule="auto"/>
        <w:ind w:left="0"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улучшению качества жизни населения путем обеспечения роста количества и качества товаров, работ и услуг, обеспечивающих удовлетворение потребностей жителей;</w:t>
      </w:r>
    </w:p>
    <w:p w:rsidR="002B5E34" w:rsidRPr="00FF6765" w:rsidRDefault="002B5E34" w:rsidP="00D31280">
      <w:pPr>
        <w:widowControl w:val="0"/>
        <w:numPr>
          <w:ilvl w:val="0"/>
          <w:numId w:val="10"/>
        </w:numPr>
        <w:tabs>
          <w:tab w:val="left" w:pos="1136"/>
        </w:tabs>
        <w:autoSpaceDE w:val="0"/>
        <w:autoSpaceDN w:val="0"/>
        <w:spacing w:after="0" w:line="240" w:lineRule="auto"/>
        <w:ind w:left="0" w:firstLine="709"/>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сокращению расходов бюджета путем привлечения инвестиционных средств в объекты муниципальной собственности Селецкого сельского поселения</w:t>
      </w:r>
      <w:r w:rsidRPr="00FF6765">
        <w:rPr>
          <w:rFonts w:ascii="Times New Roman" w:eastAsia="Calibri" w:hAnsi="Times New Roman" w:cs="Times New Roman"/>
          <w:sz w:val="17"/>
          <w:szCs w:val="17"/>
        </w:rPr>
        <w:t xml:space="preserve"> </w:t>
      </w:r>
      <w:r w:rsidRPr="00FF6765">
        <w:rPr>
          <w:rFonts w:ascii="Times New Roman" w:eastAsia="Calibri" w:hAnsi="Times New Roman" w:cs="Times New Roman"/>
          <w:sz w:val="17"/>
          <w:szCs w:val="17"/>
          <w:lang w:val="x-none"/>
        </w:rPr>
        <w:t>и расширения налогооблагаемой базы в результате появления новых объектов налогообложения.</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Реализацию проектов по установке приборов учета (теплоснабжения, электроснабжения, водоснабжения и газоснабжения) предполагается осуществлять за счет средств индивидуальных абонентов, а также средств компаний, осуществляющих управление объектами недвижимости.</w:t>
      </w:r>
    </w:p>
    <w:p w:rsidR="002B5E34" w:rsidRPr="00FF6765" w:rsidRDefault="002B5E34" w:rsidP="00D31280">
      <w:pPr>
        <w:spacing w:after="0" w:line="240" w:lineRule="auto"/>
        <w:ind w:firstLine="709"/>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В целях привлечения дополнительных инвестиций в систему (ы) коммунального комплекса в соответствии с Федеральным Законом от 21.07.2015г. № 115 – ФЗ «О концессионных соглашениях» существует возможность передачи объектов инженерной инфраструктуры в ведение ресурсоснабжающих организаций, эксплуатирующих данные объекты. Исполнение условий концессионных соглашений позволит не только передавать объекты энергетики в эксплуатацию, но и реализовывать мероприятия на модернизацию/реконструкцию этих объектов.</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lastRenderedPageBreak/>
        <w:t>Программа реализуется на всей территории Селецкого сельского поселения. Общее руководство и контроль над ходом реализации Программы осуществляет Администрация Трубчевского муниципального района. Программа может корректироваться в зависимости от обеспечения финансирования, изменения условий функционирования систем коммунального комплекса, повлекшие, значительное отклонение фактических показателей (индикаторов мониторинга) эффективности функционирования систем по отношению к показателям, предусмотренных программой.</w:t>
      </w: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15. Программы инвестиционных проектов, тариф и плата (тариф) за подключение (присоединение)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Программа инвестиционных проектов состоит из единственного инвестиционного проекта в области водоснабжения.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Конечными целями осуществления инвестиционного проекта будет:</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-присоединение новых потребителей;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повышение надежности ресурсрснабжения;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-обеспечение выполнения экологических требований;</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-обеспечение выполнения требований законодательства об энергосбережении.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Инвестиционный проект будет иметь длительный срок окупаемости.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Строительство и реконструкция объектов инфраструктуры осуществляются организациями коммунального комплекса с их последующей эксплуатацией. Окупаемость затрат на строительство и реконструкцию достигается путем формирования и защиты инвестиционных программ развития сетей (за счет инвестиционной надбавки в тарифе).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Включение инвестиционной надбавки в тарифы для реализации проектов инвестиционных программ возможно при условии соответствия тарифов доступному уровню.</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 Финансирование инвестиционных программ, обеспечивается за счет средств, поступающих от реализации товаров (оказания услуг) организации, реализующей инвестиционную программу. Источниками финансирования инвестиционных программ могут быть надбавки к ценам (тарифам) для потребителей данного сельского поселения (части территории этого сельского поселения), плата за подключение к сетям инженерно-технического обеспечения, а также средства местного бюджета.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Решение о применении надбавки к ценам и тарифам для потребителей сельского поселения, а также о выделении бюджетных средств на финансирование инвестиционной программы организации коммунального комплекса принимает представительный орган Трубчевского муниципального района.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После утверждения инвестиционной программы в срок до начала ее реализации администрация Трубчевского муниципального района подписывает договор с организацией коммунального комплекса о реализации инвестиционной программы. Договор заключается на срок реализации инвестиционной программы.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Тарифы на технологическое присоединение (подключение) к сетям централизованного водоснабжения </w:t>
      </w:r>
      <w:r w:rsidRPr="00FF6765">
        <w:rPr>
          <w:rFonts w:ascii="Times New Roman" w:eastAsia="Times New Roman" w:hAnsi="Times New Roman" w:cs="Times New Roman"/>
          <w:sz w:val="17"/>
          <w:szCs w:val="17"/>
          <w:lang w:eastAsia="ru-RU"/>
        </w:rPr>
        <w:t>МУП «Жилкомсервис г. Трубчевск»</w:t>
      </w:r>
      <w:r w:rsidRPr="00FF6765">
        <w:rPr>
          <w:rFonts w:ascii="Times New Roman" w:eastAsia="Times New Roman" w:hAnsi="Times New Roman" w:cs="Times New Roman"/>
          <w:sz w:val="17"/>
          <w:szCs w:val="17"/>
        </w:rPr>
        <w:t>, установленные управлением государственного регулирования тарифов Брянской области за период 2022-2024 гг. приведены разделе 2.2 настоящей Программы.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Информация о финансово-хозяйственной деятельности </w:t>
      </w:r>
      <w:r w:rsidRPr="00FF6765">
        <w:rPr>
          <w:rFonts w:ascii="Times New Roman" w:eastAsia="Times New Roman" w:hAnsi="Times New Roman" w:cs="Times New Roman"/>
          <w:sz w:val="17"/>
          <w:szCs w:val="17"/>
          <w:lang w:eastAsia="ru-RU"/>
        </w:rPr>
        <w:t>МУП «Жилкомсервис                       г. Трубчевск»</w:t>
      </w:r>
      <w:r w:rsidRPr="00FF6765">
        <w:rPr>
          <w:rFonts w:ascii="Times New Roman" w:eastAsia="Times New Roman" w:hAnsi="Times New Roman" w:cs="Times New Roman"/>
          <w:sz w:val="17"/>
          <w:szCs w:val="17"/>
        </w:rPr>
        <w:t xml:space="preserve"> за базовый 2024 год, в том числе информация о поступлении денежных средств от осуществления данной деятельности по водоснабжению отсутствует.</w:t>
      </w: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16. Прогноз расходов населения на коммунальные ресурсы, расходов бюджета на социальную поддержку и субсидии, проверка доступности тарифов на коммунальные услуги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Плата за коммунальные услуги включает в себя плату за водоснабжение, газоснабжение, электроснабжение и утилизацию ТКО. Оценка доступности для граждан прогнозируемой совокупной платы за потребляемые коммунальные услуги основана на объективных данных о платежеспособности населения, которые должны лежать в основе формирования тарифной политики и определения необходимой и возможной бюджетной помощи на компенсацию мер социальной поддержки населения, и на выплату субсидий малообеспеченным гражданам на оплату жилья и коммунальных услуг. Для определения доступности приобретения и оплаты потребителями соответствующих товаров и услуг организаций коммунального комплекса использованы данные об установленных ценах (тарифах) для потребителей и надбавках к ценам (тарифам) с учетом среднедушевого дохода населения. Одним из принципов разработки Программы является обеспечение доступности коммунальных услуг для населения.</w:t>
      </w:r>
    </w:p>
    <w:p w:rsidR="002B5E34" w:rsidRPr="00FF6765" w:rsidRDefault="002B5E34" w:rsidP="00D31280">
      <w:pPr>
        <w:spacing w:after="0" w:line="240" w:lineRule="auto"/>
        <w:ind w:firstLine="540"/>
        <w:rPr>
          <w:rFonts w:ascii="Times New Roman" w:eastAsia="Times New Roman" w:hAnsi="Times New Roman" w:cs="Times New Roman"/>
          <w:sz w:val="17"/>
          <w:szCs w:val="17"/>
        </w:rPr>
      </w:pPr>
    </w:p>
    <w:p w:rsidR="002B5E34" w:rsidRPr="00FF6765" w:rsidRDefault="002B5E34" w:rsidP="00D31280">
      <w:pPr>
        <w:spacing w:after="0" w:line="240" w:lineRule="auto"/>
        <w:ind w:firstLine="709"/>
        <w:contextualSpacing/>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Доступность для потребителей товаров и услуг организаций коммунального комплекса – возможность приобретения и оплаты потребителями соответствующих товаров и услуг организаций коммунального комплекса с учетом цен и надбавок к ценам для потребителей.</w:t>
      </w:r>
    </w:p>
    <w:p w:rsidR="002B5E34" w:rsidRPr="00FF6765" w:rsidRDefault="002B5E34" w:rsidP="00D31280">
      <w:pPr>
        <w:spacing w:after="0" w:line="240" w:lineRule="auto"/>
        <w:ind w:firstLine="709"/>
        <w:contextualSpacing/>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В соответствии с приказом Министерства регионального развития РФ от 23.08.2010 № 378 «Об утверждении методических указаний по расчету предельных индексов изменения размера платы граждан за коммунальные услуги» доступность платы за потребляемые коммунальные услуги является комплексным параметром и определяется на основе системы критериев, устанавливаемой органами исполнительной власти субъектов Российской Федерации, к которым относятся:</w:t>
      </w:r>
    </w:p>
    <w:p w:rsidR="002B5E34" w:rsidRPr="00FF6765" w:rsidRDefault="002B5E34" w:rsidP="00D31280">
      <w:pPr>
        <w:widowControl w:val="0"/>
        <w:tabs>
          <w:tab w:val="left" w:pos="1096"/>
          <w:tab w:val="left" w:pos="1817"/>
          <w:tab w:val="left" w:pos="2995"/>
          <w:tab w:val="left" w:pos="3483"/>
          <w:tab w:val="left" w:pos="5256"/>
          <w:tab w:val="left" w:pos="6197"/>
          <w:tab w:val="left" w:pos="6559"/>
          <w:tab w:val="left" w:pos="8033"/>
          <w:tab w:val="left" w:pos="8998"/>
        </w:tabs>
        <w:autoSpaceDE w:val="0"/>
        <w:autoSpaceDN w:val="0"/>
        <w:spacing w:after="0" w:line="240" w:lineRule="auto"/>
        <w:ind w:firstLine="709"/>
        <w:contextualSpacing/>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 xml:space="preserve">- доля расходов на коммунальные услуги в совокупном доходе </w:t>
      </w:r>
      <w:r w:rsidRPr="00FF6765">
        <w:rPr>
          <w:rFonts w:ascii="Times New Roman" w:eastAsia="Calibri" w:hAnsi="Times New Roman" w:cs="Times New Roman"/>
          <w:spacing w:val="-5"/>
          <w:sz w:val="17"/>
          <w:szCs w:val="17"/>
          <w:lang w:val="x-none"/>
        </w:rPr>
        <w:t xml:space="preserve">семьи </w:t>
      </w:r>
      <w:r w:rsidRPr="00FF6765">
        <w:rPr>
          <w:rFonts w:ascii="Times New Roman" w:eastAsia="Calibri" w:hAnsi="Times New Roman" w:cs="Times New Roman"/>
          <w:sz w:val="17"/>
          <w:szCs w:val="17"/>
          <w:lang w:val="x-none"/>
        </w:rPr>
        <w:t>(среднедушевом</w:t>
      </w:r>
      <w:r w:rsidRPr="00FF6765">
        <w:rPr>
          <w:rFonts w:ascii="Times New Roman" w:eastAsia="Calibri" w:hAnsi="Times New Roman" w:cs="Times New Roman"/>
          <w:spacing w:val="-2"/>
          <w:sz w:val="17"/>
          <w:szCs w:val="17"/>
          <w:lang w:val="x-none"/>
        </w:rPr>
        <w:t xml:space="preserve"> </w:t>
      </w:r>
      <w:r w:rsidRPr="00FF6765">
        <w:rPr>
          <w:rFonts w:ascii="Times New Roman" w:eastAsia="Calibri" w:hAnsi="Times New Roman" w:cs="Times New Roman"/>
          <w:sz w:val="17"/>
          <w:szCs w:val="17"/>
          <w:lang w:val="x-none"/>
        </w:rPr>
        <w:t>доходе);</w:t>
      </w:r>
    </w:p>
    <w:p w:rsidR="002B5E34" w:rsidRPr="00FF6765" w:rsidRDefault="002B5E34" w:rsidP="00D31280">
      <w:pPr>
        <w:widowControl w:val="0"/>
        <w:tabs>
          <w:tab w:val="left" w:pos="1096"/>
        </w:tabs>
        <w:autoSpaceDE w:val="0"/>
        <w:autoSpaceDN w:val="0"/>
        <w:spacing w:after="0" w:line="240" w:lineRule="auto"/>
        <w:ind w:firstLine="709"/>
        <w:contextualSpacing/>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 уровень собираемости платежей за коммунальные услуги;</w:t>
      </w:r>
    </w:p>
    <w:p w:rsidR="002B5E34" w:rsidRPr="00FF6765" w:rsidRDefault="002B5E34" w:rsidP="00D31280">
      <w:pPr>
        <w:widowControl w:val="0"/>
        <w:tabs>
          <w:tab w:val="left" w:pos="1096"/>
        </w:tabs>
        <w:autoSpaceDE w:val="0"/>
        <w:autoSpaceDN w:val="0"/>
        <w:spacing w:after="0" w:line="240" w:lineRule="auto"/>
        <w:ind w:firstLine="709"/>
        <w:contextualSpacing/>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 доля населения с доходами ниже прожиточного</w:t>
      </w:r>
      <w:r w:rsidRPr="00FF6765">
        <w:rPr>
          <w:rFonts w:ascii="Times New Roman" w:eastAsia="Calibri" w:hAnsi="Times New Roman" w:cs="Times New Roman"/>
          <w:spacing w:val="-4"/>
          <w:sz w:val="17"/>
          <w:szCs w:val="17"/>
          <w:lang w:val="x-none"/>
        </w:rPr>
        <w:t xml:space="preserve"> </w:t>
      </w:r>
      <w:r w:rsidRPr="00FF6765">
        <w:rPr>
          <w:rFonts w:ascii="Times New Roman" w:eastAsia="Calibri" w:hAnsi="Times New Roman" w:cs="Times New Roman"/>
          <w:sz w:val="17"/>
          <w:szCs w:val="17"/>
          <w:lang w:val="x-none"/>
        </w:rPr>
        <w:t>минимума;</w:t>
      </w:r>
    </w:p>
    <w:p w:rsidR="002B5E34" w:rsidRPr="00FF6765" w:rsidRDefault="002B5E34" w:rsidP="00D31280">
      <w:pPr>
        <w:widowControl w:val="0"/>
        <w:tabs>
          <w:tab w:val="left" w:pos="1096"/>
        </w:tabs>
        <w:autoSpaceDE w:val="0"/>
        <w:autoSpaceDN w:val="0"/>
        <w:spacing w:after="0" w:line="240" w:lineRule="auto"/>
        <w:ind w:firstLine="709"/>
        <w:contextualSpacing/>
        <w:jc w:val="both"/>
        <w:rPr>
          <w:rFonts w:ascii="Times New Roman" w:eastAsia="Calibri" w:hAnsi="Times New Roman" w:cs="Times New Roman"/>
          <w:sz w:val="17"/>
          <w:szCs w:val="17"/>
          <w:lang w:val="x-none"/>
        </w:rPr>
      </w:pPr>
      <w:r w:rsidRPr="00FF6765">
        <w:rPr>
          <w:rFonts w:ascii="Times New Roman" w:eastAsia="Calibri" w:hAnsi="Times New Roman" w:cs="Times New Roman"/>
          <w:sz w:val="17"/>
          <w:szCs w:val="17"/>
          <w:lang w:val="x-none"/>
        </w:rPr>
        <w:t>- доля получателей субсидий на оплату коммунальных услуг в общей численности населения</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Рост тарифов на коммунальные услуги, рассчитанный на весь период реализации программы комплексного развития коммунальной инфраструктуры </w:t>
      </w:r>
      <w:r w:rsidRPr="00FF6765">
        <w:rPr>
          <w:rFonts w:ascii="Times New Roman" w:eastAsia="Times New Roman" w:hAnsi="Times New Roman" w:cs="Times New Roman"/>
          <w:sz w:val="17"/>
          <w:szCs w:val="17"/>
        </w:rPr>
        <w:t>Селецкого сельского поселения</w:t>
      </w:r>
      <w:r w:rsidRPr="00FF6765">
        <w:rPr>
          <w:rFonts w:ascii="Times New Roman" w:eastAsia="Times New Roman" w:hAnsi="Times New Roman" w:cs="Times New Roman"/>
          <w:sz w:val="17"/>
          <w:szCs w:val="17"/>
          <w:lang w:eastAsia="ru-RU"/>
        </w:rPr>
        <w:t xml:space="preserve"> на 2024-2044 годы, останется в пределах уровня доступности определенного приказом Министерства регионального развития РФ от 23.08.2010 № 378.</w:t>
      </w:r>
    </w:p>
    <w:p w:rsidR="002B5E34" w:rsidRPr="00FF6765" w:rsidRDefault="002B5E34" w:rsidP="00D31280">
      <w:pPr>
        <w:spacing w:after="0" w:line="240" w:lineRule="auto"/>
        <w:ind w:firstLine="709"/>
        <w:contextualSpacing/>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Прогноз совокупного платежа населения за коммунальные услуги</w:t>
      </w:r>
      <w:r w:rsidRPr="00FF6765">
        <w:rPr>
          <w:rFonts w:ascii="Times New Roman" w:eastAsia="Calibri" w:hAnsi="Times New Roman" w:cs="Times New Roman"/>
          <w:sz w:val="17"/>
          <w:szCs w:val="17"/>
          <w:lang w:eastAsia="ru-RU"/>
        </w:rPr>
        <w:t xml:space="preserve"> и доли расходов на оплату услуг в совокупном доходе семьи</w:t>
      </w:r>
      <w:r w:rsidRPr="00FF6765">
        <w:rPr>
          <w:rFonts w:ascii="Times New Roman" w:eastAsia="Times New Roman" w:hAnsi="Times New Roman" w:cs="Times New Roman"/>
          <w:sz w:val="17"/>
          <w:szCs w:val="17"/>
          <w:lang w:eastAsia="ru-RU"/>
        </w:rPr>
        <w:t xml:space="preserve"> показал, что имеется возможность использовать инвестиционную надбавку ко всем тарифам на коммунальные услуги, позволяющую финансировать из тарифов мероприятия по строительству и реконструкции систем коммунальной инфраструктуры. </w:t>
      </w:r>
      <w:r w:rsidRPr="00FF6765">
        <w:rPr>
          <w:rFonts w:ascii="Times New Roman" w:eastAsia="Calibri" w:hAnsi="Times New Roman" w:cs="Times New Roman"/>
          <w:sz w:val="17"/>
          <w:szCs w:val="17"/>
          <w:lang w:eastAsia="ru-RU"/>
        </w:rPr>
        <w:t>Прогнозируемые ежегодно с 2024 года по 2044 год доли расходов на оплату услуг в совокупном доходе семьи</w:t>
      </w:r>
      <w:r w:rsidRPr="00FF6765">
        <w:rPr>
          <w:rFonts w:ascii="Times New Roman" w:eastAsia="Times New Roman" w:hAnsi="Times New Roman" w:cs="Times New Roman"/>
          <w:sz w:val="17"/>
          <w:szCs w:val="17"/>
          <w:lang w:eastAsia="ru-RU"/>
        </w:rPr>
        <w:t xml:space="preserve"> меньше максимально допустимого уровня расходов граждан на коммунальные услуги в совокупном доходе семьи, установленного приказом Министерства регионального развития РФ от 23.08.2010 № 378.</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p>
    <w:p w:rsidR="002B5E34" w:rsidRPr="00FF6765" w:rsidRDefault="002B5E34" w:rsidP="00D31280">
      <w:pPr>
        <w:keepNext/>
        <w:spacing w:after="0" w:line="240" w:lineRule="auto"/>
        <w:ind w:firstLine="709"/>
        <w:jc w:val="both"/>
        <w:outlineLvl w:val="1"/>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Раздел 17. Модель для расчета программы</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Моделью расчетов по Программе были предусмотрены мероприятия по повышению надежности, качества поставляемых ресурсов, энергоэффективности всех сфер инженерной инфраструктуры. Для обеспечения сопоставимости вариантов все цены были приняты на уровне 2022 года.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Эффект от каждого мероприятия был учтен отдельно, при реализации мероприятий в совокупности возможен больший экономический эффект за счет «наложения» эффекта от одного мероприятия на эффект от другого. </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Все обоснования и расчеты по программе делались с помощью электронных моделей. Модель для расчета настоящей Программы составлена в форме электронных книг формата Excel. Модель построена для автоматизации экономико-статистических расчетов и возможности эффективной обработки больших массивов исходных и расчетных данных для целей Программы. Выбор построения модели в форме </w:t>
      </w:r>
      <w:r w:rsidRPr="00FF6765">
        <w:rPr>
          <w:rFonts w:ascii="Times New Roman" w:eastAsia="Times New Roman" w:hAnsi="Times New Roman" w:cs="Times New Roman"/>
          <w:sz w:val="17"/>
          <w:szCs w:val="17"/>
        </w:rPr>
        <w:lastRenderedPageBreak/>
        <w:t>электронных книг формата EXCEL основан на критериях удобства ввода-вывода информации в графическом и табличном виде, ее редактирования, формирования отчетных документов и широкого использования данного программного продукта.</w:t>
      </w:r>
    </w:p>
    <w:p w:rsidR="002B5E34" w:rsidRPr="00FF6765" w:rsidRDefault="002B5E34" w:rsidP="00CA2E33">
      <w:pPr>
        <w:spacing w:after="0" w:line="240" w:lineRule="auto"/>
        <w:ind w:firstLine="709"/>
        <w:jc w:val="both"/>
        <w:rPr>
          <w:rFonts w:ascii="Times New Roman" w:eastAsia="Calibri" w:hAnsi="Times New Roman" w:cs="Times New Roman"/>
          <w:bCs/>
          <w:sz w:val="17"/>
          <w:szCs w:val="17"/>
          <w:lang w:eastAsia="ru-RU"/>
        </w:rPr>
      </w:pPr>
      <w:r w:rsidRPr="00FF6765">
        <w:rPr>
          <w:rFonts w:ascii="Times New Roman" w:eastAsia="Times New Roman" w:hAnsi="Times New Roman" w:cs="Times New Roman"/>
          <w:sz w:val="17"/>
          <w:szCs w:val="17"/>
        </w:rPr>
        <w:t>Моделирование инвестиционной деятельности, капитального строительства и реконструкции объектов основных средств, отражены в модели стоимости характеристики работ, в модели так же отра</w:t>
      </w:r>
      <w:r w:rsidR="00CA2E33">
        <w:rPr>
          <w:rFonts w:ascii="Times New Roman" w:eastAsia="Times New Roman" w:hAnsi="Times New Roman" w:cs="Times New Roman"/>
          <w:sz w:val="17"/>
          <w:szCs w:val="17"/>
        </w:rPr>
        <w:t>жены объемные показатели работ</w:t>
      </w:r>
    </w:p>
    <w:p w:rsidR="002B5E34" w:rsidRPr="00FF6765" w:rsidRDefault="002B5E34" w:rsidP="00D31280">
      <w:pPr>
        <w:keepNext/>
        <w:spacing w:after="0" w:line="240" w:lineRule="auto"/>
        <w:jc w:val="center"/>
        <w:outlineLvl w:val="0"/>
        <w:rPr>
          <w:rFonts w:ascii="Times New Roman" w:eastAsia="Calibri" w:hAnsi="Times New Roman" w:cs="Times New Roman"/>
          <w:bCs/>
          <w:sz w:val="17"/>
          <w:szCs w:val="17"/>
          <w:lang w:eastAsia="ru-RU"/>
        </w:rPr>
      </w:pPr>
      <w:r w:rsidRPr="00FF6765">
        <w:rPr>
          <w:rFonts w:ascii="Times New Roman" w:eastAsia="Calibri" w:hAnsi="Times New Roman" w:cs="Times New Roman"/>
          <w:bCs/>
          <w:sz w:val="17"/>
          <w:szCs w:val="17"/>
          <w:lang w:eastAsia="ru-RU"/>
        </w:rPr>
        <w:t>ЗАКЛЮЧЕНИЕ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Данная Программа комплексного развития системы коммунальной инфраструктуры Селецкого сельского поселения Трубчевского муниципального района Брянской области на период с 2024 по 2044 годы предусматривает повышение качества предоставления коммунальных услуг, стабилизацию и снижение стоимости тарифов и ставок оплаты для населения, создание условий, необходимых для привлечения организаций различных организационно-правовых форм к управлению объектами инженерной инфраструктуры, а также средств внебюджетных источников для модернизации объектов инженерной инфраструктуры, улучшения экологической обстановки.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Программа направлена на обеспечение надежного и устойчивого обслуживания потребителей коммунальными услугами, снижения сверхнормативного износа объектов инженерной инфраструктуры, модернизация этих объектов путем внедрения ресурсоэнергосберегающих технологий, разработку и внедрения мер по стимулированию эффективного и рационального хозяйствования организаций коммунального комплекса, привлечение средств внебюджетных источников.</w:t>
      </w:r>
    </w:p>
    <w:p w:rsidR="00CA2E33" w:rsidRPr="00FF6765" w:rsidRDefault="00CA2E33" w:rsidP="00D31280">
      <w:pPr>
        <w:keepNext/>
        <w:spacing w:after="0" w:line="240" w:lineRule="auto"/>
        <w:jc w:val="center"/>
        <w:outlineLvl w:val="0"/>
        <w:rPr>
          <w:rFonts w:ascii="Times New Roman" w:eastAsia="Calibri" w:hAnsi="Times New Roman" w:cs="Times New Roman"/>
          <w:bCs/>
          <w:sz w:val="17"/>
          <w:szCs w:val="17"/>
          <w:lang w:eastAsia="ru-RU"/>
        </w:rPr>
      </w:pPr>
    </w:p>
    <w:p w:rsidR="002B5E34" w:rsidRPr="0067077C" w:rsidRDefault="002B5E34" w:rsidP="00D31280">
      <w:pPr>
        <w:tabs>
          <w:tab w:val="left" w:pos="709"/>
        </w:tabs>
        <w:spacing w:after="0" w:line="240" w:lineRule="auto"/>
        <w:jc w:val="center"/>
        <w:rPr>
          <w:rFonts w:ascii="Times New Roman" w:eastAsia="Times New Roman" w:hAnsi="Times New Roman" w:cs="Times New Roman"/>
          <w:b/>
          <w:sz w:val="17"/>
          <w:szCs w:val="17"/>
          <w:lang w:eastAsia="ru-RU"/>
        </w:rPr>
      </w:pPr>
      <w:r w:rsidRPr="0067077C">
        <w:rPr>
          <w:rFonts w:ascii="Times New Roman" w:eastAsia="Times New Roman" w:hAnsi="Times New Roman" w:cs="Times New Roman"/>
          <w:b/>
          <w:sz w:val="17"/>
          <w:szCs w:val="17"/>
          <w:lang w:eastAsia="ru-RU"/>
        </w:rPr>
        <w:t>РОССИЙСКАЯ ФЕДЕРАЦИЯ</w:t>
      </w:r>
    </w:p>
    <w:p w:rsidR="002B5E34" w:rsidRPr="0067077C" w:rsidRDefault="002B5E34" w:rsidP="00D31280">
      <w:pPr>
        <w:spacing w:after="0" w:line="240" w:lineRule="auto"/>
        <w:jc w:val="center"/>
        <w:rPr>
          <w:rFonts w:ascii="Times New Roman" w:eastAsia="Times New Roman" w:hAnsi="Times New Roman" w:cs="Times New Roman"/>
          <w:b/>
          <w:sz w:val="17"/>
          <w:szCs w:val="17"/>
          <w:lang w:eastAsia="ru-RU"/>
        </w:rPr>
      </w:pPr>
      <w:r w:rsidRPr="0067077C">
        <w:rPr>
          <w:rFonts w:ascii="Times New Roman" w:eastAsia="Times New Roman" w:hAnsi="Times New Roman" w:cs="Times New Roman"/>
          <w:b/>
          <w:sz w:val="17"/>
          <w:szCs w:val="17"/>
          <w:lang w:eastAsia="ru-RU"/>
        </w:rPr>
        <w:t>АДМИНИСТРАЦИЯ ТРУБЧЕВСКОГО МУНИЦИПАЛЬНОГО РАЙОНА</w:t>
      </w:r>
    </w:p>
    <w:p w:rsidR="002B5E34" w:rsidRPr="0067077C" w:rsidRDefault="002B5E34" w:rsidP="00D31280">
      <w:pPr>
        <w:spacing w:after="0" w:line="240" w:lineRule="auto"/>
        <w:rPr>
          <w:rFonts w:ascii="Times New Roman" w:eastAsia="Times New Roman" w:hAnsi="Times New Roman" w:cs="Times New Roman"/>
          <w:b/>
          <w:sz w:val="17"/>
          <w:szCs w:val="17"/>
          <w:lang w:eastAsia="ru-RU"/>
        </w:rPr>
      </w:pPr>
      <w:r w:rsidRPr="0067077C">
        <w:rPr>
          <w:rFonts w:ascii="Times New Roman" w:eastAsia="Times New Roman" w:hAnsi="Times New Roman" w:cs="Times New Roman"/>
          <w:b/>
          <w:noProof/>
          <w:sz w:val="17"/>
          <w:szCs w:val="17"/>
          <w:lang w:eastAsia="ru-RU"/>
        </w:rPr>
        <mc:AlternateContent>
          <mc:Choice Requires="wps">
            <w:drawing>
              <wp:anchor distT="4294967293" distB="4294967293" distL="114300" distR="114300" simplePos="0" relativeHeight="251674624" behindDoc="0" locked="1" layoutInCell="1" allowOverlap="1" wp14:anchorId="53819CE4" wp14:editId="2E6CC952">
                <wp:simplePos x="0" y="0"/>
                <wp:positionH relativeFrom="margin">
                  <wp:align>right</wp:align>
                </wp:positionH>
                <wp:positionV relativeFrom="paragraph">
                  <wp:posOffset>72390</wp:posOffset>
                </wp:positionV>
                <wp:extent cx="6611620" cy="17145"/>
                <wp:effectExtent l="19050" t="38100" r="55880" b="40005"/>
                <wp:wrapNone/>
                <wp:docPr id="23"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11620" cy="17145"/>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A85347" id="Line 61" o:spid="_x0000_s1026" style="position:absolute;flip:y;z-index:251674624;visibility:visible;mso-wrap-style:square;mso-width-percent:0;mso-height-percent:0;mso-wrap-distance-left:9pt;mso-wrap-distance-top:-8e-5mm;mso-wrap-distance-right:9pt;mso-wrap-distance-bottom:-8e-5mm;mso-position-horizontal:right;mso-position-horizontal-relative:margin;mso-position-vertical:absolute;mso-position-vertical-relative:text;mso-width-percent:0;mso-height-percent:0;mso-width-relative:page;mso-height-relative:page" from="469.4pt,5.7pt" to="990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" strokeweight="6pt">
                <v:stroke linestyle="thickBetweenThin"/>
                <w10:wrap anchorx="margin"/>
                <w10:anchorlock/>
              </v:line>
            </w:pict>
          </mc:Fallback>
        </mc:AlternateContent>
      </w:r>
    </w:p>
    <w:p w:rsidR="002B5E34" w:rsidRPr="0067077C" w:rsidRDefault="002B5E34" w:rsidP="00D31280">
      <w:pPr>
        <w:spacing w:after="0" w:line="240" w:lineRule="auto"/>
        <w:jc w:val="center"/>
        <w:rPr>
          <w:rFonts w:ascii="Times New Roman" w:eastAsia="Times New Roman" w:hAnsi="Times New Roman" w:cs="Times New Roman"/>
          <w:b/>
          <w:sz w:val="17"/>
          <w:szCs w:val="17"/>
          <w:lang w:eastAsia="ru-RU"/>
        </w:rPr>
      </w:pPr>
      <w:r w:rsidRPr="0067077C">
        <w:rPr>
          <w:rFonts w:ascii="Times New Roman" w:hAnsi="Times New Roman" w:cs="Times New Roman"/>
          <w:b/>
          <w:sz w:val="17"/>
          <w:szCs w:val="17"/>
        </w:rPr>
        <w:t>П О С Т А Н О В Л Е Н И Е</w:t>
      </w:r>
    </w:p>
    <w:p w:rsidR="002B5E34" w:rsidRPr="0067077C" w:rsidRDefault="002B5E34" w:rsidP="00D31280">
      <w:pPr>
        <w:spacing w:after="0" w:line="240" w:lineRule="auto"/>
        <w:rPr>
          <w:rFonts w:ascii="Times New Roman" w:eastAsia="Times New Roman" w:hAnsi="Times New Roman" w:cs="Times New Roman"/>
          <w:b/>
          <w:sz w:val="17"/>
          <w:szCs w:val="17"/>
          <w:lang w:eastAsia="ru-RU"/>
        </w:rPr>
      </w:pPr>
    </w:p>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от 04.09.2025 г. № 524</w:t>
      </w:r>
    </w:p>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г. Трубчевск</w:t>
      </w:r>
    </w:p>
    <w:p w:rsidR="002B5E34" w:rsidRPr="00FF6765" w:rsidRDefault="002B5E34" w:rsidP="00D31280">
      <w:pPr>
        <w:spacing w:after="0" w:line="240" w:lineRule="auto"/>
        <w:rPr>
          <w:rFonts w:ascii="Times New Roman" w:eastAsia="Times New Roman" w:hAnsi="Times New Roman" w:cs="Times New Roman"/>
          <w:sz w:val="17"/>
          <w:szCs w:val="17"/>
          <w:lang w:eastAsia="ru-RU"/>
        </w:rPr>
      </w:pPr>
    </w:p>
    <w:p w:rsidR="002B5E34" w:rsidRPr="00FF6765" w:rsidRDefault="002B5E34" w:rsidP="00D31280">
      <w:pPr>
        <w:pStyle w:val="aff"/>
        <w:spacing w:before="0" w:beforeAutospacing="0" w:after="0" w:afterAutospacing="0"/>
        <w:rPr>
          <w:rFonts w:ascii="Times New Roman" w:hAnsi="Times New Roman" w:cs="Times New Roman"/>
          <w:sz w:val="17"/>
          <w:szCs w:val="17"/>
        </w:rPr>
      </w:pPr>
      <w:r w:rsidRPr="00FF6765">
        <w:rPr>
          <w:rStyle w:val="aff6"/>
          <w:rFonts w:ascii="Times New Roman" w:hAnsi="Times New Roman"/>
          <w:b w:val="0"/>
          <w:sz w:val="17"/>
          <w:szCs w:val="17"/>
        </w:rPr>
        <w:t>О присвоении статуса единой</w:t>
      </w:r>
    </w:p>
    <w:p w:rsidR="002B5E34" w:rsidRPr="00FF6765" w:rsidRDefault="002B5E34" w:rsidP="00D31280">
      <w:pPr>
        <w:pStyle w:val="aff"/>
        <w:spacing w:before="0" w:beforeAutospacing="0" w:after="0" w:afterAutospacing="0"/>
        <w:rPr>
          <w:rFonts w:ascii="Times New Roman" w:hAnsi="Times New Roman" w:cs="Times New Roman"/>
          <w:sz w:val="17"/>
          <w:szCs w:val="17"/>
        </w:rPr>
      </w:pPr>
      <w:r w:rsidRPr="00FF6765">
        <w:rPr>
          <w:rStyle w:val="aff6"/>
          <w:rFonts w:ascii="Times New Roman" w:hAnsi="Times New Roman"/>
          <w:b w:val="0"/>
          <w:sz w:val="17"/>
          <w:szCs w:val="17"/>
        </w:rPr>
        <w:t>теплоснабжающей организации</w:t>
      </w:r>
    </w:p>
    <w:p w:rsidR="002B5E34" w:rsidRPr="00FF6765" w:rsidRDefault="002B5E34" w:rsidP="00D31280">
      <w:pPr>
        <w:widowControl w:val="0"/>
        <w:autoSpaceDE w:val="0"/>
        <w:autoSpaceDN w:val="0"/>
        <w:adjustRightInd w:val="0"/>
        <w:spacing w:after="0" w:line="240" w:lineRule="auto"/>
        <w:jc w:val="both"/>
        <w:rPr>
          <w:rFonts w:ascii="Times New Roman" w:eastAsia="Times New Roman" w:hAnsi="Times New Roman" w:cs="Times New Roman"/>
          <w:sz w:val="17"/>
          <w:szCs w:val="17"/>
          <w:lang w:eastAsia="ru-RU"/>
        </w:rPr>
      </w:pPr>
      <w:r w:rsidRPr="00FF6765">
        <w:rPr>
          <w:rFonts w:ascii="Times New Roman" w:hAnsi="Times New Roman" w:cs="Times New Roman"/>
          <w:sz w:val="17"/>
          <w:szCs w:val="17"/>
        </w:rPr>
        <w:t>АО «Монолит»</w:t>
      </w:r>
    </w:p>
    <w:p w:rsidR="002B5E34" w:rsidRPr="00FF6765" w:rsidRDefault="002B5E34" w:rsidP="00D31280">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17"/>
          <w:szCs w:val="17"/>
          <w:lang w:eastAsia="ru-RU"/>
        </w:rPr>
      </w:pPr>
      <w:r w:rsidRPr="00FF6765">
        <w:rPr>
          <w:rFonts w:ascii="Times New Roman" w:hAnsi="Times New Roman" w:cs="Times New Roman"/>
          <w:bCs/>
          <w:sz w:val="17"/>
          <w:szCs w:val="17"/>
        </w:rPr>
        <w:t xml:space="preserve">           В соответствии с </w:t>
      </w:r>
      <w:r w:rsidRPr="00FF6765">
        <w:rPr>
          <w:rFonts w:ascii="Times New Roman" w:eastAsia="Times New Roman" w:hAnsi="Times New Roman" w:cs="Times New Roman"/>
          <w:bCs/>
          <w:kern w:val="36"/>
          <w:sz w:val="17"/>
          <w:szCs w:val="17"/>
          <w:lang w:eastAsia="ru-RU"/>
        </w:rPr>
        <w:t>федеральными законами от 06.10.2003 № 131-ФЗ «Об общих принципах организации местного самоуправления в Российской Федерации»,</w:t>
      </w:r>
      <w:r w:rsidRPr="00FF6765">
        <w:rPr>
          <w:rFonts w:ascii="Times New Roman" w:hAnsi="Times New Roman" w:cs="Times New Roman"/>
          <w:sz w:val="17"/>
          <w:szCs w:val="17"/>
        </w:rPr>
        <w:t xml:space="preserve"> от 27.07.2010 № 190-ФЗ «О теплоснабжении», постановлением Правительства Российской Федерации от 08.08.2012 № 808 «Об организации теплоснабжения в Российской Федерации и о внесении изменений в некоторые акты Правительства Российской Федерации»,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ПОСТАНОВЛЯЮ:</w:t>
      </w:r>
    </w:p>
    <w:p w:rsidR="002B5E34" w:rsidRPr="00FF6765" w:rsidRDefault="002B5E34" w:rsidP="00D31280">
      <w:pPr>
        <w:widowControl w:val="0"/>
        <w:autoSpaceDE w:val="0"/>
        <w:autoSpaceDN w:val="0"/>
        <w:adjustRightInd w:val="0"/>
        <w:spacing w:after="0" w:line="240" w:lineRule="auto"/>
        <w:jc w:val="both"/>
        <w:rPr>
          <w:rFonts w:ascii="Times New Roman" w:hAnsi="Times New Roman" w:cs="Times New Roman"/>
          <w:sz w:val="17"/>
          <w:szCs w:val="17"/>
        </w:rPr>
      </w:pPr>
      <w:r w:rsidRPr="00FF6765">
        <w:rPr>
          <w:rFonts w:ascii="Times New Roman" w:hAnsi="Times New Roman" w:cs="Times New Roman"/>
          <w:sz w:val="17"/>
          <w:szCs w:val="17"/>
        </w:rPr>
        <w:t xml:space="preserve">           1. Присвоить статус единой теплоснабжающей организации АО «Монолит» (Брянская область, г.Трубчевск, ул.Фрунзе, д.2, ОГРН 1023202935470, ИНН 3230000096, КПП 325201001): </w:t>
      </w:r>
    </w:p>
    <w:p w:rsidR="002B5E34" w:rsidRPr="00FF6765" w:rsidRDefault="002B5E34" w:rsidP="00D31280">
      <w:pPr>
        <w:pStyle w:val="aff"/>
        <w:spacing w:before="0" w:beforeAutospacing="0" w:after="0" w:afterAutospacing="0"/>
        <w:ind w:firstLine="709"/>
        <w:rPr>
          <w:rFonts w:ascii="Times New Roman" w:hAnsi="Times New Roman" w:cs="Times New Roman"/>
          <w:sz w:val="17"/>
          <w:szCs w:val="17"/>
        </w:rPr>
      </w:pPr>
      <w:r w:rsidRPr="00FF6765">
        <w:rPr>
          <w:rFonts w:ascii="Times New Roman" w:hAnsi="Times New Roman" w:cs="Times New Roman"/>
          <w:sz w:val="17"/>
          <w:szCs w:val="17"/>
        </w:rPr>
        <w:t>- в зоне деятельности газовой котельной АО «Монолит»  (Брянская область, г.Трубчевск, ул.Фрунзе, д.2): ул. Фрунзе, ул. Дзержинского, ул.Новая, ул.Ветеранов.</w:t>
      </w:r>
    </w:p>
    <w:p w:rsidR="002B5E34" w:rsidRPr="00FF6765" w:rsidRDefault="002B5E34" w:rsidP="00D31280">
      <w:pPr>
        <w:pStyle w:val="aff"/>
        <w:spacing w:before="0" w:beforeAutospacing="0" w:after="0" w:afterAutospacing="0"/>
        <w:ind w:firstLine="709"/>
        <w:rPr>
          <w:rFonts w:ascii="Times New Roman" w:hAnsi="Times New Roman" w:cs="Times New Roman"/>
          <w:sz w:val="17"/>
          <w:szCs w:val="17"/>
        </w:rPr>
      </w:pPr>
      <w:r w:rsidRPr="00FF6765">
        <w:rPr>
          <w:rFonts w:ascii="Times New Roman" w:hAnsi="Times New Roman" w:cs="Times New Roman"/>
          <w:sz w:val="17"/>
          <w:szCs w:val="17"/>
        </w:rPr>
        <w:t>2. Единой теплоснабжающей организации АО «Монолит» в своей деятельности руководствоваться Федеральным законом от 27.07.2010 № 190-ФЗ «О теплоснабжении», постановлением Правительства Российской Федерации от 08.08.2012 № 808 «Об организации теплоснабжения в Российской Федерации и о внесении изменений в некоторые акты Правительства Российской Федерации».</w:t>
      </w:r>
    </w:p>
    <w:p w:rsidR="002B5E34" w:rsidRPr="00FF6765" w:rsidRDefault="002B5E34" w:rsidP="00D31280">
      <w:pPr>
        <w:pStyle w:val="aff"/>
        <w:spacing w:before="0" w:beforeAutospacing="0" w:after="0" w:afterAutospacing="0"/>
        <w:ind w:firstLine="709"/>
        <w:rPr>
          <w:rFonts w:ascii="Times New Roman" w:hAnsi="Times New Roman" w:cs="Times New Roman"/>
          <w:sz w:val="17"/>
          <w:szCs w:val="17"/>
        </w:rPr>
      </w:pPr>
      <w:r w:rsidRPr="00FF6765">
        <w:rPr>
          <w:rFonts w:ascii="Times New Roman" w:hAnsi="Times New Roman" w:cs="Times New Roman"/>
          <w:sz w:val="17"/>
          <w:szCs w:val="17"/>
        </w:rPr>
        <w:t>3. Единой теплоснабжающей организации АО «Монолит» обеспечить:</w:t>
      </w:r>
    </w:p>
    <w:p w:rsidR="002B5E34" w:rsidRPr="00FF6765" w:rsidRDefault="002B5E34" w:rsidP="00D31280">
      <w:pPr>
        <w:pStyle w:val="aff"/>
        <w:spacing w:before="0" w:beforeAutospacing="0" w:after="0" w:afterAutospacing="0"/>
        <w:ind w:firstLine="709"/>
        <w:rPr>
          <w:rFonts w:ascii="Times New Roman" w:hAnsi="Times New Roman" w:cs="Times New Roman"/>
          <w:sz w:val="17"/>
          <w:szCs w:val="17"/>
        </w:rPr>
      </w:pPr>
      <w:r w:rsidRPr="00FF6765">
        <w:rPr>
          <w:rFonts w:ascii="Times New Roman" w:hAnsi="Times New Roman" w:cs="Times New Roman"/>
          <w:sz w:val="17"/>
          <w:szCs w:val="17"/>
        </w:rPr>
        <w:t>- устойчивое теплоснабжение потребителей в соответствии с требованиями действующего законодательства Российской Федерации.</w:t>
      </w:r>
    </w:p>
    <w:p w:rsidR="002B5E34" w:rsidRPr="00FF6765" w:rsidRDefault="002B5E34" w:rsidP="00D31280">
      <w:pPr>
        <w:pStyle w:val="aff"/>
        <w:spacing w:before="0" w:beforeAutospacing="0" w:after="0" w:afterAutospacing="0"/>
        <w:ind w:firstLine="709"/>
        <w:rPr>
          <w:rFonts w:ascii="Times New Roman" w:hAnsi="Times New Roman" w:cs="Times New Roman"/>
          <w:sz w:val="17"/>
          <w:szCs w:val="17"/>
        </w:rPr>
      </w:pPr>
      <w:r w:rsidRPr="00FF6765">
        <w:rPr>
          <w:rFonts w:ascii="Times New Roman" w:hAnsi="Times New Roman" w:cs="Times New Roman"/>
          <w:sz w:val="17"/>
          <w:szCs w:val="17"/>
        </w:rPr>
        <w:t>- заключение с организациями, осуществляющими эксплуатацию объектов централизованных систем теплоснабжения, договоров, необходимых для обеспечения надежного и бесперебойного теплоснабжения, в соответствии с требованиями законодательства Российской Федерации.</w:t>
      </w:r>
    </w:p>
    <w:p w:rsidR="002B5E34" w:rsidRPr="00FF6765" w:rsidRDefault="002B5E34" w:rsidP="00D31280">
      <w:pPr>
        <w:pStyle w:val="aff"/>
        <w:spacing w:before="0" w:beforeAutospacing="0" w:after="0" w:afterAutospacing="0"/>
        <w:ind w:firstLine="709"/>
        <w:rPr>
          <w:rFonts w:ascii="Times New Roman" w:hAnsi="Times New Roman" w:cs="Times New Roman"/>
          <w:sz w:val="17"/>
          <w:szCs w:val="17"/>
        </w:rPr>
      </w:pPr>
      <w:r w:rsidRPr="00FF6765">
        <w:rPr>
          <w:rFonts w:ascii="Times New Roman" w:hAnsi="Times New Roman" w:cs="Times New Roman"/>
          <w:sz w:val="17"/>
          <w:szCs w:val="17"/>
        </w:rPr>
        <w:t>- эксплуатацию бесхозяйных объектов централизованных систем теплоснабжения и горячего водоснабжения в пределах зоны деятельности единой теплоснабжающей организации.</w:t>
      </w:r>
    </w:p>
    <w:p w:rsidR="002B5E34" w:rsidRPr="00FF6765" w:rsidRDefault="002B5E34" w:rsidP="00D31280">
      <w:pPr>
        <w:pStyle w:val="aff"/>
        <w:spacing w:before="0" w:beforeAutospacing="0" w:after="0" w:afterAutospacing="0"/>
        <w:ind w:firstLine="709"/>
        <w:rPr>
          <w:rFonts w:ascii="Times New Roman" w:hAnsi="Times New Roman" w:cs="Times New Roman"/>
          <w:sz w:val="17"/>
          <w:szCs w:val="17"/>
        </w:rPr>
      </w:pPr>
      <w:r w:rsidRPr="00FF6765">
        <w:rPr>
          <w:rFonts w:ascii="Times New Roman" w:hAnsi="Times New Roman" w:cs="Times New Roman"/>
          <w:sz w:val="17"/>
          <w:szCs w:val="17"/>
        </w:rPr>
        <w:t>4.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p>
    <w:p w:rsidR="002B5E34" w:rsidRPr="00FF6765" w:rsidRDefault="002B5E34" w:rsidP="00D31280">
      <w:pPr>
        <w:widowControl w:val="0"/>
        <w:autoSpaceDE w:val="0"/>
        <w:autoSpaceDN w:val="0"/>
        <w:adjustRightInd w:val="0"/>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5. Постановление направить в отдел архитектуры и жилищно-коммунального хозяйства администрации Трубчевского муниципального района, </w:t>
      </w:r>
      <w:r w:rsidRPr="00FF6765">
        <w:rPr>
          <w:rFonts w:ascii="Times New Roman" w:hAnsi="Times New Roman" w:cs="Times New Roman"/>
          <w:sz w:val="17"/>
          <w:szCs w:val="17"/>
        </w:rPr>
        <w:t>АО «Монолит»</w:t>
      </w:r>
      <w:r w:rsidRPr="00FF6765">
        <w:rPr>
          <w:rFonts w:ascii="Times New Roman" w:eastAsia="Times New Roman" w:hAnsi="Times New Roman" w:cs="Times New Roman"/>
          <w:sz w:val="17"/>
          <w:szCs w:val="17"/>
          <w:lang w:eastAsia="ru-RU"/>
        </w:rPr>
        <w:t>.</w:t>
      </w:r>
    </w:p>
    <w:p w:rsidR="002B5E34" w:rsidRPr="00FF6765" w:rsidRDefault="002B5E34" w:rsidP="00D31280">
      <w:pPr>
        <w:widowControl w:val="0"/>
        <w:autoSpaceDE w:val="0"/>
        <w:autoSpaceDN w:val="0"/>
        <w:adjustRightInd w:val="0"/>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6. Контроль за исполнением постановления возложить на заместителя главы администрации Трубчевского муниципального района Слободчикова Е.А.</w:t>
      </w:r>
    </w:p>
    <w:p w:rsidR="002B5E34" w:rsidRPr="00FF6765" w:rsidRDefault="002B5E34" w:rsidP="00D31280">
      <w:pPr>
        <w:widowControl w:val="0"/>
        <w:autoSpaceDE w:val="0"/>
        <w:autoSpaceDN w:val="0"/>
        <w:adjustRightInd w:val="0"/>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rPr>
          <w:rFonts w:ascii="Times New Roman" w:hAnsi="Times New Roman" w:cs="Times New Roman"/>
          <w:sz w:val="17"/>
          <w:szCs w:val="17"/>
        </w:rPr>
      </w:pPr>
      <w:r w:rsidRPr="00FF6765">
        <w:rPr>
          <w:rFonts w:ascii="Times New Roman" w:hAnsi="Times New Roman" w:cs="Times New Roman"/>
          <w:sz w:val="17"/>
          <w:szCs w:val="17"/>
        </w:rPr>
        <w:t xml:space="preserve">Глава администрации  </w:t>
      </w:r>
      <w:r w:rsidRPr="00FF6765">
        <w:rPr>
          <w:rFonts w:ascii="Times New Roman" w:hAnsi="Times New Roman" w:cs="Times New Roman"/>
          <w:sz w:val="17"/>
          <w:szCs w:val="17"/>
        </w:rPr>
        <w:tab/>
      </w:r>
      <w:r w:rsidRPr="00FF6765">
        <w:rPr>
          <w:rFonts w:ascii="Times New Roman" w:hAnsi="Times New Roman" w:cs="Times New Roman"/>
          <w:sz w:val="17"/>
          <w:szCs w:val="17"/>
        </w:rPr>
        <w:tab/>
      </w:r>
      <w:r w:rsidRPr="00FF6765">
        <w:rPr>
          <w:rFonts w:ascii="Times New Roman" w:hAnsi="Times New Roman" w:cs="Times New Roman"/>
          <w:sz w:val="17"/>
          <w:szCs w:val="17"/>
        </w:rPr>
        <w:tab/>
      </w:r>
      <w:r w:rsidRPr="00FF6765">
        <w:rPr>
          <w:rFonts w:ascii="Times New Roman" w:hAnsi="Times New Roman" w:cs="Times New Roman"/>
          <w:sz w:val="17"/>
          <w:szCs w:val="17"/>
        </w:rPr>
        <w:tab/>
        <w:t xml:space="preserve">               </w:t>
      </w:r>
      <w:r w:rsidRPr="00FF6765">
        <w:rPr>
          <w:rFonts w:ascii="Times New Roman" w:hAnsi="Times New Roman" w:cs="Times New Roman"/>
          <w:sz w:val="17"/>
          <w:szCs w:val="17"/>
        </w:rPr>
        <w:tab/>
        <w:t xml:space="preserve">   </w:t>
      </w:r>
      <w:r w:rsidRPr="00FF6765">
        <w:rPr>
          <w:rFonts w:ascii="Times New Roman" w:hAnsi="Times New Roman" w:cs="Times New Roman"/>
          <w:sz w:val="17"/>
          <w:szCs w:val="17"/>
        </w:rPr>
        <w:tab/>
      </w:r>
    </w:p>
    <w:p w:rsidR="002B5E34" w:rsidRPr="00FF6765" w:rsidRDefault="002B5E34" w:rsidP="00D31280">
      <w:pPr>
        <w:spacing w:after="0" w:line="240" w:lineRule="auto"/>
        <w:rPr>
          <w:rFonts w:ascii="Times New Roman" w:hAnsi="Times New Roman" w:cs="Times New Roman"/>
          <w:sz w:val="17"/>
          <w:szCs w:val="17"/>
        </w:rPr>
      </w:pPr>
      <w:r w:rsidRPr="00FF6765">
        <w:rPr>
          <w:rFonts w:ascii="Times New Roman" w:hAnsi="Times New Roman" w:cs="Times New Roman"/>
          <w:sz w:val="17"/>
          <w:szCs w:val="17"/>
        </w:rPr>
        <w:t>Трубчевского муниципального района</w:t>
      </w:r>
      <w:r w:rsidRPr="00FF6765">
        <w:rPr>
          <w:rFonts w:ascii="Times New Roman" w:hAnsi="Times New Roman" w:cs="Times New Roman"/>
          <w:sz w:val="17"/>
          <w:szCs w:val="17"/>
        </w:rPr>
        <w:tab/>
      </w:r>
      <w:r w:rsidRPr="00FF6765">
        <w:rPr>
          <w:rFonts w:ascii="Times New Roman" w:hAnsi="Times New Roman" w:cs="Times New Roman"/>
          <w:sz w:val="17"/>
          <w:szCs w:val="17"/>
        </w:rPr>
        <w:tab/>
      </w:r>
      <w:r w:rsidRPr="00FF6765">
        <w:rPr>
          <w:rFonts w:ascii="Times New Roman" w:hAnsi="Times New Roman" w:cs="Times New Roman"/>
          <w:sz w:val="17"/>
          <w:szCs w:val="17"/>
        </w:rPr>
        <w:tab/>
      </w:r>
      <w:r w:rsidRPr="00FF6765">
        <w:rPr>
          <w:rFonts w:ascii="Times New Roman" w:hAnsi="Times New Roman" w:cs="Times New Roman"/>
          <w:sz w:val="17"/>
          <w:szCs w:val="17"/>
        </w:rPr>
        <w:tab/>
        <w:t xml:space="preserve">  </w:t>
      </w:r>
      <w:r w:rsidR="0067077C">
        <w:rPr>
          <w:rFonts w:ascii="Times New Roman" w:hAnsi="Times New Roman" w:cs="Times New Roman"/>
          <w:sz w:val="17"/>
          <w:szCs w:val="17"/>
        </w:rPr>
        <w:t xml:space="preserve">                                                                                                  </w:t>
      </w:r>
      <w:r w:rsidRPr="00FF6765">
        <w:rPr>
          <w:rFonts w:ascii="Times New Roman" w:hAnsi="Times New Roman" w:cs="Times New Roman"/>
          <w:sz w:val="17"/>
          <w:szCs w:val="17"/>
        </w:rPr>
        <w:t xml:space="preserve"> И.И.Обыдённов</w:t>
      </w:r>
    </w:p>
    <w:p w:rsidR="002B5E34" w:rsidRPr="00FF6765" w:rsidRDefault="002B5E34" w:rsidP="00D31280">
      <w:pPr>
        <w:spacing w:after="0" w:line="240" w:lineRule="auto"/>
        <w:rPr>
          <w:rFonts w:ascii="Times New Roman" w:hAnsi="Times New Roman" w:cs="Times New Roman"/>
          <w:i/>
          <w:sz w:val="17"/>
          <w:szCs w:val="17"/>
        </w:rPr>
      </w:pPr>
    </w:p>
    <w:p w:rsidR="002B5E34" w:rsidRPr="0067077C" w:rsidRDefault="002B5E34" w:rsidP="00D31280">
      <w:pPr>
        <w:tabs>
          <w:tab w:val="left" w:pos="709"/>
        </w:tabs>
        <w:spacing w:after="0" w:line="240" w:lineRule="auto"/>
        <w:jc w:val="center"/>
        <w:rPr>
          <w:rFonts w:ascii="Times New Roman" w:eastAsia="Times New Roman" w:hAnsi="Times New Roman" w:cs="Times New Roman"/>
          <w:b/>
          <w:sz w:val="17"/>
          <w:szCs w:val="17"/>
          <w:lang w:eastAsia="ru-RU"/>
        </w:rPr>
      </w:pPr>
      <w:r w:rsidRPr="0067077C">
        <w:rPr>
          <w:rFonts w:ascii="Times New Roman" w:eastAsia="Times New Roman" w:hAnsi="Times New Roman" w:cs="Times New Roman"/>
          <w:b/>
          <w:sz w:val="17"/>
          <w:szCs w:val="17"/>
          <w:lang w:eastAsia="ru-RU"/>
        </w:rPr>
        <w:t>РОССИЙСКАЯ ФЕДЕРАЦИЯ</w:t>
      </w:r>
    </w:p>
    <w:p w:rsidR="002B5E34" w:rsidRPr="0067077C" w:rsidRDefault="002B5E34" w:rsidP="00D31280">
      <w:pPr>
        <w:spacing w:after="0" w:line="240" w:lineRule="auto"/>
        <w:jc w:val="center"/>
        <w:rPr>
          <w:rFonts w:ascii="Times New Roman" w:eastAsia="Times New Roman" w:hAnsi="Times New Roman" w:cs="Times New Roman"/>
          <w:b/>
          <w:sz w:val="17"/>
          <w:szCs w:val="17"/>
          <w:lang w:eastAsia="ru-RU"/>
        </w:rPr>
      </w:pPr>
      <w:r w:rsidRPr="0067077C">
        <w:rPr>
          <w:rFonts w:ascii="Times New Roman" w:eastAsia="Times New Roman" w:hAnsi="Times New Roman" w:cs="Times New Roman"/>
          <w:b/>
          <w:sz w:val="17"/>
          <w:szCs w:val="17"/>
          <w:lang w:eastAsia="ru-RU"/>
        </w:rPr>
        <w:t>АДМИНИСТРАЦИЯ ТРУБЧЕВСКОГО МУНИЦИПАЛЬНОГО РАЙОНА</w:t>
      </w:r>
    </w:p>
    <w:p w:rsidR="002B5E34" w:rsidRPr="0067077C" w:rsidRDefault="002B5E34" w:rsidP="00D31280">
      <w:pPr>
        <w:spacing w:after="0" w:line="240" w:lineRule="auto"/>
        <w:rPr>
          <w:rFonts w:ascii="Times New Roman" w:eastAsia="Times New Roman" w:hAnsi="Times New Roman" w:cs="Times New Roman"/>
          <w:b/>
          <w:sz w:val="17"/>
          <w:szCs w:val="17"/>
          <w:lang w:eastAsia="ru-RU"/>
        </w:rPr>
      </w:pPr>
      <w:r w:rsidRPr="0067077C">
        <w:rPr>
          <w:rFonts w:ascii="Times New Roman" w:eastAsia="Times New Roman" w:hAnsi="Times New Roman" w:cs="Times New Roman"/>
          <w:b/>
          <w:noProof/>
          <w:sz w:val="17"/>
          <w:szCs w:val="17"/>
          <w:lang w:eastAsia="ru-RU"/>
        </w:rPr>
        <mc:AlternateContent>
          <mc:Choice Requires="wps">
            <w:drawing>
              <wp:anchor distT="4294967293" distB="4294967293" distL="114300" distR="114300" simplePos="0" relativeHeight="251676672" behindDoc="0" locked="1" layoutInCell="1" allowOverlap="1" wp14:anchorId="1E74173F" wp14:editId="66AC9829">
                <wp:simplePos x="0" y="0"/>
                <wp:positionH relativeFrom="margin">
                  <wp:align>right</wp:align>
                </wp:positionH>
                <wp:positionV relativeFrom="paragraph">
                  <wp:posOffset>82550</wp:posOffset>
                </wp:positionV>
                <wp:extent cx="6620510" cy="8255"/>
                <wp:effectExtent l="19050" t="38100" r="46990" b="48895"/>
                <wp:wrapNone/>
                <wp:docPr id="11"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20510" cy="8255"/>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B6140D" id="Line 61" o:spid="_x0000_s1026" style="position:absolute;flip:y;z-index:251676672;visibility:visible;mso-wrap-style:square;mso-width-percent:0;mso-height-percent:0;mso-wrap-distance-left:9pt;mso-wrap-distance-top:-8e-5mm;mso-wrap-distance-right:9pt;mso-wrap-distance-bottom:-8e-5mm;mso-position-horizontal:right;mso-position-horizontal-relative:margin;mso-position-vertical:absolute;mso-position-vertical-relative:text;mso-width-percent:0;mso-height-percent:0;mso-width-relative:page;mso-height-relative:page" from="470.1pt,6.5pt" to="991.4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" strokeweight="6pt">
                <v:stroke linestyle="thickBetweenThin"/>
                <w10:wrap anchorx="margin"/>
                <w10:anchorlock/>
              </v:line>
            </w:pict>
          </mc:Fallback>
        </mc:AlternateContent>
      </w:r>
    </w:p>
    <w:p w:rsidR="002B5E34" w:rsidRPr="0067077C" w:rsidRDefault="002B5E34" w:rsidP="00D31280">
      <w:pPr>
        <w:spacing w:after="0" w:line="240" w:lineRule="auto"/>
        <w:jc w:val="center"/>
        <w:rPr>
          <w:rFonts w:ascii="Times New Roman" w:eastAsia="Times New Roman" w:hAnsi="Times New Roman" w:cs="Times New Roman"/>
          <w:b/>
          <w:sz w:val="17"/>
          <w:szCs w:val="17"/>
          <w:lang w:eastAsia="ru-RU"/>
        </w:rPr>
      </w:pPr>
      <w:r w:rsidRPr="0067077C">
        <w:rPr>
          <w:rFonts w:ascii="Times New Roman" w:hAnsi="Times New Roman" w:cs="Times New Roman"/>
          <w:b/>
          <w:sz w:val="17"/>
          <w:szCs w:val="17"/>
        </w:rPr>
        <w:t>П О С Т А Н О В Л Е Н И Е</w:t>
      </w:r>
    </w:p>
    <w:p w:rsidR="002B5E34" w:rsidRPr="0067077C" w:rsidRDefault="002B5E34" w:rsidP="00D31280">
      <w:pPr>
        <w:spacing w:after="0" w:line="240" w:lineRule="auto"/>
        <w:rPr>
          <w:rFonts w:ascii="Times New Roman" w:eastAsia="Times New Roman" w:hAnsi="Times New Roman" w:cs="Times New Roman"/>
          <w:b/>
          <w:sz w:val="17"/>
          <w:szCs w:val="17"/>
          <w:lang w:eastAsia="ru-RU"/>
        </w:rPr>
      </w:pPr>
    </w:p>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от 04.09.2025 г. № 525</w:t>
      </w:r>
    </w:p>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г. Трубчевск</w:t>
      </w:r>
    </w:p>
    <w:p w:rsidR="002B5E34" w:rsidRPr="00FF6765" w:rsidRDefault="002B5E34" w:rsidP="00D31280">
      <w:pPr>
        <w:spacing w:after="0" w:line="240" w:lineRule="auto"/>
        <w:rPr>
          <w:rFonts w:ascii="Times New Roman" w:eastAsia="Times New Roman" w:hAnsi="Times New Roman" w:cs="Times New Roman"/>
          <w:sz w:val="17"/>
          <w:szCs w:val="17"/>
          <w:lang w:eastAsia="ru-RU"/>
        </w:rPr>
      </w:pPr>
    </w:p>
    <w:p w:rsidR="002B5E34" w:rsidRPr="00FF6765" w:rsidRDefault="002B5E34" w:rsidP="00D31280">
      <w:pPr>
        <w:pStyle w:val="aff"/>
        <w:spacing w:before="0" w:beforeAutospacing="0" w:after="0" w:afterAutospacing="0"/>
        <w:rPr>
          <w:rFonts w:ascii="Times New Roman" w:hAnsi="Times New Roman" w:cs="Times New Roman"/>
          <w:sz w:val="17"/>
          <w:szCs w:val="17"/>
        </w:rPr>
      </w:pPr>
      <w:r w:rsidRPr="00FF6765">
        <w:rPr>
          <w:rStyle w:val="aff6"/>
          <w:rFonts w:ascii="Times New Roman" w:hAnsi="Times New Roman"/>
          <w:b w:val="0"/>
          <w:sz w:val="17"/>
          <w:szCs w:val="17"/>
        </w:rPr>
        <w:t>О присвоении статуса единой</w:t>
      </w:r>
    </w:p>
    <w:p w:rsidR="002B5E34" w:rsidRPr="00FF6765" w:rsidRDefault="002B5E34" w:rsidP="00D31280">
      <w:pPr>
        <w:pStyle w:val="aff"/>
        <w:spacing w:before="0" w:beforeAutospacing="0" w:after="0" w:afterAutospacing="0"/>
        <w:rPr>
          <w:rFonts w:ascii="Times New Roman" w:hAnsi="Times New Roman" w:cs="Times New Roman"/>
          <w:sz w:val="17"/>
          <w:szCs w:val="17"/>
        </w:rPr>
      </w:pPr>
      <w:r w:rsidRPr="00FF6765">
        <w:rPr>
          <w:rStyle w:val="aff6"/>
          <w:rFonts w:ascii="Times New Roman" w:hAnsi="Times New Roman"/>
          <w:b w:val="0"/>
          <w:sz w:val="17"/>
          <w:szCs w:val="17"/>
        </w:rPr>
        <w:t>теплоснабжающей организации</w:t>
      </w:r>
    </w:p>
    <w:p w:rsidR="002B5E34" w:rsidRPr="00FF6765" w:rsidRDefault="002B5E34" w:rsidP="00D31280">
      <w:pPr>
        <w:widowControl w:val="0"/>
        <w:tabs>
          <w:tab w:val="left" w:pos="709"/>
        </w:tabs>
        <w:autoSpaceDE w:val="0"/>
        <w:autoSpaceDN w:val="0"/>
        <w:adjustRightInd w:val="0"/>
        <w:spacing w:after="0" w:line="240" w:lineRule="auto"/>
        <w:jc w:val="both"/>
        <w:rPr>
          <w:rFonts w:ascii="Times New Roman" w:hAnsi="Times New Roman" w:cs="Times New Roman"/>
          <w:sz w:val="17"/>
          <w:szCs w:val="17"/>
        </w:rPr>
      </w:pPr>
      <w:r w:rsidRPr="00FF6765">
        <w:rPr>
          <w:rFonts w:ascii="Times New Roman" w:hAnsi="Times New Roman" w:cs="Times New Roman"/>
          <w:sz w:val="17"/>
          <w:szCs w:val="17"/>
        </w:rPr>
        <w:t>Трубчевскому филиалу ФГБОУ ВО Брянский ГАУ</w:t>
      </w:r>
    </w:p>
    <w:p w:rsidR="002B5E34" w:rsidRPr="00FF6765" w:rsidRDefault="002B5E34" w:rsidP="00D31280">
      <w:pPr>
        <w:widowControl w:val="0"/>
        <w:tabs>
          <w:tab w:val="left" w:pos="709"/>
        </w:tabs>
        <w:autoSpaceDE w:val="0"/>
        <w:autoSpaceDN w:val="0"/>
        <w:adjustRightInd w:val="0"/>
        <w:spacing w:after="0" w:line="240" w:lineRule="auto"/>
        <w:ind w:firstLine="709"/>
        <w:jc w:val="both"/>
        <w:rPr>
          <w:rFonts w:ascii="Times New Roman" w:hAnsi="Times New Roman" w:cs="Times New Roman"/>
          <w:sz w:val="17"/>
          <w:szCs w:val="17"/>
        </w:rPr>
      </w:pPr>
    </w:p>
    <w:p w:rsidR="002B5E34" w:rsidRPr="00FF6765" w:rsidRDefault="002B5E34" w:rsidP="00D31280">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17"/>
          <w:szCs w:val="17"/>
          <w:lang w:eastAsia="ru-RU"/>
        </w:rPr>
      </w:pPr>
      <w:r w:rsidRPr="00FF6765">
        <w:rPr>
          <w:rFonts w:ascii="Times New Roman" w:hAnsi="Times New Roman" w:cs="Times New Roman"/>
          <w:bCs/>
          <w:sz w:val="17"/>
          <w:szCs w:val="17"/>
        </w:rPr>
        <w:t xml:space="preserve">           В соответствии с </w:t>
      </w:r>
      <w:r w:rsidRPr="00FF6765">
        <w:rPr>
          <w:rFonts w:ascii="Times New Roman" w:eastAsia="Times New Roman" w:hAnsi="Times New Roman" w:cs="Times New Roman"/>
          <w:bCs/>
          <w:kern w:val="36"/>
          <w:sz w:val="17"/>
          <w:szCs w:val="17"/>
          <w:lang w:eastAsia="ru-RU"/>
        </w:rPr>
        <w:t>федеральными законами от 06.10.2003 № 131-ФЗ «Об общих принципах организации местного самоуправления в Российской Федерации»,</w:t>
      </w:r>
      <w:r w:rsidRPr="00FF6765">
        <w:rPr>
          <w:rFonts w:ascii="Times New Roman" w:hAnsi="Times New Roman" w:cs="Times New Roman"/>
          <w:sz w:val="17"/>
          <w:szCs w:val="17"/>
        </w:rPr>
        <w:t xml:space="preserve"> от 27.07.2010 № 190-ФЗ «О теплоснабжении», постановлением Правительства Российской Федерации от 08.08.2012 № 808 «Об организации теплоснабжения в Российской Федерации и о внесении изменений в некоторые акты Правительства Российской Федерации»,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ПОСТАНОВЛЯЮ:</w:t>
      </w:r>
    </w:p>
    <w:p w:rsidR="002B5E34" w:rsidRPr="00FF6765" w:rsidRDefault="002B5E34" w:rsidP="00D31280">
      <w:pPr>
        <w:widowControl w:val="0"/>
        <w:tabs>
          <w:tab w:val="left" w:pos="709"/>
        </w:tabs>
        <w:autoSpaceDE w:val="0"/>
        <w:autoSpaceDN w:val="0"/>
        <w:adjustRightInd w:val="0"/>
        <w:spacing w:after="0" w:line="240" w:lineRule="auto"/>
        <w:ind w:firstLine="709"/>
        <w:jc w:val="both"/>
        <w:rPr>
          <w:rFonts w:ascii="Times New Roman" w:hAnsi="Times New Roman" w:cs="Times New Roman"/>
          <w:sz w:val="17"/>
          <w:szCs w:val="17"/>
        </w:rPr>
      </w:pPr>
      <w:r w:rsidRPr="00FF6765">
        <w:rPr>
          <w:rFonts w:ascii="Times New Roman" w:hAnsi="Times New Roman" w:cs="Times New Roman"/>
          <w:sz w:val="17"/>
          <w:szCs w:val="17"/>
        </w:rPr>
        <w:t xml:space="preserve">1. Присвоить статус единой теплоснабжающей организации Трубчевскому аграрному колледжу - филиалу федерального государственного бюджетного образовательного учреждения профессионального образования  «Брянский государственный аграрный </w:t>
      </w:r>
      <w:r w:rsidRPr="00FF6765">
        <w:rPr>
          <w:rFonts w:ascii="Times New Roman" w:hAnsi="Times New Roman" w:cs="Times New Roman"/>
          <w:sz w:val="17"/>
          <w:szCs w:val="17"/>
        </w:rPr>
        <w:lastRenderedPageBreak/>
        <w:t>университет»(Брянская область, г.Трубчевск, ул.Володарского, д.4, ОГРН 1023201936240,ИНН 3208000245, КПП 320801001):</w:t>
      </w:r>
    </w:p>
    <w:p w:rsidR="002B5E34" w:rsidRPr="00FF6765" w:rsidRDefault="002B5E34" w:rsidP="00D31280">
      <w:pPr>
        <w:widowControl w:val="0"/>
        <w:tabs>
          <w:tab w:val="left" w:pos="709"/>
        </w:tabs>
        <w:autoSpaceDE w:val="0"/>
        <w:autoSpaceDN w:val="0"/>
        <w:adjustRightInd w:val="0"/>
        <w:spacing w:after="0" w:line="240" w:lineRule="auto"/>
        <w:jc w:val="both"/>
        <w:rPr>
          <w:rFonts w:ascii="Times New Roman" w:hAnsi="Times New Roman" w:cs="Times New Roman"/>
          <w:sz w:val="17"/>
          <w:szCs w:val="17"/>
        </w:rPr>
      </w:pPr>
      <w:r w:rsidRPr="00FF6765">
        <w:rPr>
          <w:rFonts w:ascii="Times New Roman" w:hAnsi="Times New Roman" w:cs="Times New Roman"/>
          <w:sz w:val="17"/>
          <w:szCs w:val="17"/>
        </w:rPr>
        <w:t>- в зоне деятельности газовой котельной Трубчевского филиала ФГБОУ ВО Брянский ГАУ(Брянская область, г.Трубчевск, ул.Володарского, д.4): ул.Володарского, д.4, ул.Володарского, д.4б, ул.Володарского, д.4в, ул.Володарского, д.12, ул.Володарского, д.12а.</w:t>
      </w:r>
    </w:p>
    <w:p w:rsidR="002B5E34" w:rsidRPr="00FF6765" w:rsidRDefault="002B5E34" w:rsidP="00D31280">
      <w:pPr>
        <w:pStyle w:val="aff"/>
        <w:spacing w:before="0" w:beforeAutospacing="0" w:after="0" w:afterAutospacing="0"/>
        <w:ind w:firstLine="709"/>
        <w:rPr>
          <w:rFonts w:ascii="Times New Roman" w:hAnsi="Times New Roman" w:cs="Times New Roman"/>
          <w:sz w:val="17"/>
          <w:szCs w:val="17"/>
        </w:rPr>
      </w:pPr>
      <w:r w:rsidRPr="00FF6765">
        <w:rPr>
          <w:rFonts w:ascii="Times New Roman" w:hAnsi="Times New Roman" w:cs="Times New Roman"/>
          <w:sz w:val="17"/>
          <w:szCs w:val="17"/>
        </w:rPr>
        <w:t>2. Единой теплоснабжающей организации Трубчевскому филиалу ФГБОУ ВО Брянский ГАУ в своей деятельности руководствоваться Федеральным законом от 27.07.2010 № 190-ФЗ «О теплоснабжении», постановлением Правительства Российской Федерации от 08.08.2012 № 808 «Об организации теплоснабжения в Российской Федерации и о внесении изменений в некоторые акты Правительства Российской Федерации».</w:t>
      </w:r>
    </w:p>
    <w:p w:rsidR="002B5E34" w:rsidRPr="00FF6765" w:rsidRDefault="002B5E34" w:rsidP="0067077C">
      <w:pPr>
        <w:widowControl w:val="0"/>
        <w:tabs>
          <w:tab w:val="left" w:pos="709"/>
        </w:tabs>
        <w:autoSpaceDE w:val="0"/>
        <w:autoSpaceDN w:val="0"/>
        <w:adjustRightInd w:val="0"/>
        <w:spacing w:after="0" w:line="240" w:lineRule="auto"/>
        <w:ind w:firstLine="709"/>
        <w:jc w:val="both"/>
        <w:rPr>
          <w:rFonts w:ascii="Times New Roman" w:hAnsi="Times New Roman" w:cs="Times New Roman"/>
          <w:sz w:val="17"/>
          <w:szCs w:val="17"/>
        </w:rPr>
      </w:pPr>
      <w:r w:rsidRPr="00FF6765">
        <w:rPr>
          <w:rFonts w:ascii="Times New Roman" w:hAnsi="Times New Roman" w:cs="Times New Roman"/>
          <w:sz w:val="17"/>
          <w:szCs w:val="17"/>
        </w:rPr>
        <w:t>3. Единой теплоснабжающей организации Трубчевскому филиалу ФГБОУ ВО Брянский ГАУ обеспечить:</w:t>
      </w:r>
    </w:p>
    <w:p w:rsidR="002B5E34" w:rsidRPr="00FF6765" w:rsidRDefault="002B5E34" w:rsidP="0067077C">
      <w:pPr>
        <w:pStyle w:val="aff"/>
        <w:spacing w:before="0" w:beforeAutospacing="0" w:after="0" w:afterAutospacing="0"/>
        <w:ind w:firstLine="709"/>
        <w:rPr>
          <w:rFonts w:ascii="Times New Roman" w:hAnsi="Times New Roman" w:cs="Times New Roman"/>
          <w:sz w:val="17"/>
          <w:szCs w:val="17"/>
        </w:rPr>
      </w:pPr>
      <w:r w:rsidRPr="00FF6765">
        <w:rPr>
          <w:rFonts w:ascii="Times New Roman" w:hAnsi="Times New Roman" w:cs="Times New Roman"/>
          <w:sz w:val="17"/>
          <w:szCs w:val="17"/>
        </w:rPr>
        <w:t>- устойчивое теплоснабжение потребителей в соответствии с требованиями действующего законодательства Российской Федерации.</w:t>
      </w:r>
    </w:p>
    <w:p w:rsidR="002B5E34" w:rsidRPr="00FF6765" w:rsidRDefault="002B5E34" w:rsidP="0067077C">
      <w:pPr>
        <w:pStyle w:val="aff"/>
        <w:spacing w:before="0" w:beforeAutospacing="0" w:after="0" w:afterAutospacing="0"/>
        <w:ind w:firstLine="709"/>
        <w:rPr>
          <w:rFonts w:ascii="Times New Roman" w:hAnsi="Times New Roman" w:cs="Times New Roman"/>
          <w:sz w:val="17"/>
          <w:szCs w:val="17"/>
        </w:rPr>
      </w:pPr>
      <w:r w:rsidRPr="00FF6765">
        <w:rPr>
          <w:rFonts w:ascii="Times New Roman" w:hAnsi="Times New Roman" w:cs="Times New Roman"/>
          <w:sz w:val="17"/>
          <w:szCs w:val="17"/>
        </w:rPr>
        <w:t>- заключение с организациями, осуществляющими эксплуатацию объектов централизованных систем теплоснабжения договоров, необходимых для обеспечения надежного и бесперебойного теплоснабжения в соответствии с требованиями законодательства Российской Федерации.</w:t>
      </w:r>
    </w:p>
    <w:p w:rsidR="002B5E34" w:rsidRPr="00FF6765" w:rsidRDefault="002B5E34" w:rsidP="0067077C">
      <w:pPr>
        <w:pStyle w:val="aff"/>
        <w:spacing w:before="0" w:beforeAutospacing="0" w:after="0" w:afterAutospacing="0"/>
        <w:ind w:firstLine="709"/>
        <w:rPr>
          <w:rFonts w:ascii="Times New Roman" w:hAnsi="Times New Roman" w:cs="Times New Roman"/>
          <w:sz w:val="17"/>
          <w:szCs w:val="17"/>
        </w:rPr>
      </w:pPr>
      <w:r w:rsidRPr="00FF6765">
        <w:rPr>
          <w:rFonts w:ascii="Times New Roman" w:hAnsi="Times New Roman" w:cs="Times New Roman"/>
          <w:sz w:val="17"/>
          <w:szCs w:val="17"/>
        </w:rPr>
        <w:t>- эксплуатацию бесхозяйных объектов централизованных систем теплоснабжения и горячего водоснабжения в пределах зоны деятельности единой теплоснабжающей организации.</w:t>
      </w:r>
    </w:p>
    <w:p w:rsidR="002B5E34" w:rsidRPr="00FF6765" w:rsidRDefault="002B5E34" w:rsidP="0067077C">
      <w:pPr>
        <w:pStyle w:val="aff"/>
        <w:spacing w:before="0" w:beforeAutospacing="0" w:after="0" w:afterAutospacing="0"/>
        <w:ind w:firstLine="709"/>
        <w:rPr>
          <w:rFonts w:ascii="Times New Roman" w:hAnsi="Times New Roman" w:cs="Times New Roman"/>
          <w:sz w:val="17"/>
          <w:szCs w:val="17"/>
        </w:rPr>
      </w:pPr>
      <w:r w:rsidRPr="00FF6765">
        <w:rPr>
          <w:rFonts w:ascii="Times New Roman" w:hAnsi="Times New Roman" w:cs="Times New Roman"/>
          <w:sz w:val="17"/>
          <w:szCs w:val="17"/>
        </w:rPr>
        <w:t>4.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p>
    <w:p w:rsidR="002B5E34" w:rsidRPr="00FF6765" w:rsidRDefault="002B5E34" w:rsidP="0067077C">
      <w:pPr>
        <w:widowControl w:val="0"/>
        <w:autoSpaceDE w:val="0"/>
        <w:autoSpaceDN w:val="0"/>
        <w:adjustRightInd w:val="0"/>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5. Постановление направить в отдел архитектуры и жилищно-коммунального хозяйства администрации Трубчевского муниципального района, </w:t>
      </w:r>
      <w:r w:rsidRPr="00FF6765">
        <w:rPr>
          <w:rFonts w:ascii="Times New Roman" w:hAnsi="Times New Roman" w:cs="Times New Roman"/>
          <w:sz w:val="17"/>
          <w:szCs w:val="17"/>
        </w:rPr>
        <w:t>Трубчевский филиал ФГБОУ ВО Брянский ГАУ</w:t>
      </w:r>
      <w:r w:rsidRPr="00FF6765">
        <w:rPr>
          <w:rFonts w:ascii="Times New Roman" w:eastAsia="Times New Roman" w:hAnsi="Times New Roman" w:cs="Times New Roman"/>
          <w:sz w:val="17"/>
          <w:szCs w:val="17"/>
          <w:lang w:eastAsia="ru-RU"/>
        </w:rPr>
        <w:t>.</w:t>
      </w:r>
    </w:p>
    <w:p w:rsidR="002B5E34" w:rsidRPr="00FF6765" w:rsidRDefault="002B5E34" w:rsidP="0067077C">
      <w:pPr>
        <w:widowControl w:val="0"/>
        <w:autoSpaceDE w:val="0"/>
        <w:autoSpaceDN w:val="0"/>
        <w:adjustRightInd w:val="0"/>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6. Контроль за исполнением постановления возложить на заместителя главы администрации Трубчевского муниципального района Слободчикова Е.А.</w:t>
      </w:r>
    </w:p>
    <w:p w:rsidR="002B5E34" w:rsidRPr="00FF6765" w:rsidRDefault="002B5E34" w:rsidP="00D31280">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rPr>
          <w:rFonts w:ascii="Times New Roman" w:hAnsi="Times New Roman" w:cs="Times New Roman"/>
          <w:sz w:val="17"/>
          <w:szCs w:val="17"/>
        </w:rPr>
      </w:pPr>
      <w:r w:rsidRPr="00FF6765">
        <w:rPr>
          <w:rFonts w:ascii="Times New Roman" w:hAnsi="Times New Roman" w:cs="Times New Roman"/>
          <w:sz w:val="17"/>
          <w:szCs w:val="17"/>
        </w:rPr>
        <w:t xml:space="preserve">Глава администрации  </w:t>
      </w:r>
      <w:r w:rsidRPr="00FF6765">
        <w:rPr>
          <w:rFonts w:ascii="Times New Roman" w:hAnsi="Times New Roman" w:cs="Times New Roman"/>
          <w:sz w:val="17"/>
          <w:szCs w:val="17"/>
        </w:rPr>
        <w:tab/>
      </w:r>
      <w:r w:rsidRPr="00FF6765">
        <w:rPr>
          <w:rFonts w:ascii="Times New Roman" w:hAnsi="Times New Roman" w:cs="Times New Roman"/>
          <w:sz w:val="17"/>
          <w:szCs w:val="17"/>
        </w:rPr>
        <w:tab/>
      </w:r>
      <w:r w:rsidRPr="00FF6765">
        <w:rPr>
          <w:rFonts w:ascii="Times New Roman" w:hAnsi="Times New Roman" w:cs="Times New Roman"/>
          <w:sz w:val="17"/>
          <w:szCs w:val="17"/>
        </w:rPr>
        <w:tab/>
      </w:r>
      <w:r w:rsidRPr="00FF6765">
        <w:rPr>
          <w:rFonts w:ascii="Times New Roman" w:hAnsi="Times New Roman" w:cs="Times New Roman"/>
          <w:sz w:val="17"/>
          <w:szCs w:val="17"/>
        </w:rPr>
        <w:tab/>
        <w:t xml:space="preserve">               </w:t>
      </w:r>
      <w:r w:rsidRPr="00FF6765">
        <w:rPr>
          <w:rFonts w:ascii="Times New Roman" w:hAnsi="Times New Roman" w:cs="Times New Roman"/>
          <w:sz w:val="17"/>
          <w:szCs w:val="17"/>
        </w:rPr>
        <w:tab/>
        <w:t xml:space="preserve">   </w:t>
      </w:r>
      <w:r w:rsidRPr="00FF6765">
        <w:rPr>
          <w:rFonts w:ascii="Times New Roman" w:hAnsi="Times New Roman" w:cs="Times New Roman"/>
          <w:sz w:val="17"/>
          <w:szCs w:val="17"/>
        </w:rPr>
        <w:tab/>
      </w:r>
      <w:r w:rsidR="0067077C">
        <w:rPr>
          <w:rFonts w:ascii="Times New Roman" w:hAnsi="Times New Roman" w:cs="Times New Roman"/>
          <w:sz w:val="17"/>
          <w:szCs w:val="17"/>
        </w:rPr>
        <w:t xml:space="preserve">                                                                                    </w:t>
      </w:r>
      <w:r w:rsidRPr="00FF6765">
        <w:rPr>
          <w:rFonts w:ascii="Times New Roman" w:hAnsi="Times New Roman" w:cs="Times New Roman"/>
          <w:sz w:val="17"/>
          <w:szCs w:val="17"/>
        </w:rPr>
        <w:t>И.И.Обыдённов</w:t>
      </w:r>
    </w:p>
    <w:p w:rsidR="002B5E34" w:rsidRPr="00FF6765" w:rsidRDefault="002B5E34" w:rsidP="00D31280">
      <w:pPr>
        <w:spacing w:after="0" w:line="240" w:lineRule="auto"/>
        <w:rPr>
          <w:rFonts w:ascii="Times New Roman" w:hAnsi="Times New Roman" w:cs="Times New Roman"/>
          <w:sz w:val="17"/>
          <w:szCs w:val="17"/>
        </w:rPr>
      </w:pPr>
      <w:r w:rsidRPr="00FF6765">
        <w:rPr>
          <w:rFonts w:ascii="Times New Roman" w:hAnsi="Times New Roman" w:cs="Times New Roman"/>
          <w:sz w:val="17"/>
          <w:szCs w:val="17"/>
        </w:rPr>
        <w:t>Трубчевского муниципального района</w:t>
      </w:r>
    </w:p>
    <w:p w:rsidR="002B5E34" w:rsidRPr="00FF6765" w:rsidRDefault="002B5E34" w:rsidP="00D31280">
      <w:pPr>
        <w:spacing w:after="0" w:line="240" w:lineRule="auto"/>
        <w:rPr>
          <w:rFonts w:ascii="Times New Roman" w:hAnsi="Times New Roman" w:cs="Times New Roman"/>
          <w:i/>
          <w:sz w:val="17"/>
          <w:szCs w:val="17"/>
        </w:rPr>
      </w:pPr>
    </w:p>
    <w:p w:rsidR="002B5E34" w:rsidRPr="0067077C" w:rsidRDefault="002B5E34" w:rsidP="00D31280">
      <w:pPr>
        <w:spacing w:after="0" w:line="240" w:lineRule="auto"/>
        <w:jc w:val="center"/>
        <w:rPr>
          <w:rFonts w:ascii="Times New Roman" w:eastAsia="Times New Roman" w:hAnsi="Times New Roman" w:cs="Times New Roman"/>
          <w:b/>
          <w:sz w:val="17"/>
          <w:szCs w:val="17"/>
          <w:lang w:eastAsia="ru-RU"/>
        </w:rPr>
      </w:pPr>
      <w:r w:rsidRPr="0067077C">
        <w:rPr>
          <w:rFonts w:ascii="Times New Roman" w:eastAsia="Times New Roman" w:hAnsi="Times New Roman" w:cs="Times New Roman"/>
          <w:b/>
          <w:sz w:val="17"/>
          <w:szCs w:val="17"/>
          <w:lang w:eastAsia="ru-RU"/>
        </w:rPr>
        <w:t>РОССИЙСКАЯ ФЕДЕРАЦИЯ</w:t>
      </w:r>
    </w:p>
    <w:p w:rsidR="002B5E34" w:rsidRPr="0067077C" w:rsidRDefault="002B5E34" w:rsidP="00D31280">
      <w:pPr>
        <w:spacing w:after="0" w:line="240" w:lineRule="auto"/>
        <w:jc w:val="center"/>
        <w:rPr>
          <w:rFonts w:ascii="Times New Roman" w:eastAsia="Times New Roman" w:hAnsi="Times New Roman" w:cs="Times New Roman"/>
          <w:b/>
          <w:sz w:val="17"/>
          <w:szCs w:val="17"/>
          <w:lang w:eastAsia="ru-RU"/>
        </w:rPr>
      </w:pPr>
      <w:r w:rsidRPr="0067077C">
        <w:rPr>
          <w:rFonts w:ascii="Times New Roman" w:eastAsia="Times New Roman" w:hAnsi="Times New Roman" w:cs="Times New Roman"/>
          <w:b/>
          <w:sz w:val="17"/>
          <w:szCs w:val="17"/>
          <w:lang w:eastAsia="ru-RU"/>
        </w:rPr>
        <w:t>АДМИНИСТРАЦИЯ ТРУБЧЕВСКОГО МУНИЦИПАЛЬНОГО РАЙОНА</w:t>
      </w:r>
    </w:p>
    <w:p w:rsidR="002B5E34" w:rsidRPr="0067077C" w:rsidRDefault="002B5E34" w:rsidP="00D31280">
      <w:pPr>
        <w:spacing w:after="0" w:line="240" w:lineRule="auto"/>
        <w:jc w:val="center"/>
        <w:rPr>
          <w:rFonts w:ascii="Times New Roman" w:eastAsia="Times New Roman" w:hAnsi="Times New Roman" w:cs="Times New Roman"/>
          <w:b/>
          <w:sz w:val="17"/>
          <w:szCs w:val="17"/>
          <w:lang w:eastAsia="ru-RU"/>
        </w:rPr>
      </w:pPr>
      <w:r w:rsidRPr="0067077C">
        <w:rPr>
          <w:rFonts w:ascii="Times New Roman" w:eastAsia="Times New Roman" w:hAnsi="Times New Roman" w:cs="Times New Roman"/>
          <w:b/>
          <w:noProof/>
          <w:sz w:val="17"/>
          <w:szCs w:val="17"/>
          <w:lang w:eastAsia="ru-RU"/>
        </w:rPr>
        <mc:AlternateContent>
          <mc:Choice Requires="wps">
            <w:drawing>
              <wp:anchor distT="0" distB="0" distL="114300" distR="114300" simplePos="0" relativeHeight="251678720" behindDoc="0" locked="0" layoutInCell="1" allowOverlap="1" wp14:anchorId="065659A7" wp14:editId="39BA1FB4">
                <wp:simplePos x="0" y="0"/>
                <wp:positionH relativeFrom="column">
                  <wp:posOffset>4737</wp:posOffset>
                </wp:positionH>
                <wp:positionV relativeFrom="paragraph">
                  <wp:posOffset>80694</wp:posOffset>
                </wp:positionV>
                <wp:extent cx="6603023" cy="8792"/>
                <wp:effectExtent l="19050" t="38100" r="45720" b="48895"/>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03023" cy="8792"/>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B6B458" id="Прямая соединительная линия 12" o:spid="_x0000_s1026" style="position:absolute;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6.35pt" to="520.25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" strokeweight="6pt">
                <v:stroke linestyle="thickBetweenThin"/>
              </v:line>
            </w:pict>
          </mc:Fallback>
        </mc:AlternateContent>
      </w:r>
    </w:p>
    <w:p w:rsidR="002B5E34" w:rsidRPr="0067077C" w:rsidRDefault="002B5E34" w:rsidP="00D31280">
      <w:pPr>
        <w:spacing w:after="0" w:line="240" w:lineRule="auto"/>
        <w:jc w:val="center"/>
        <w:rPr>
          <w:rFonts w:ascii="Times New Roman" w:eastAsia="Times New Roman" w:hAnsi="Times New Roman" w:cs="Times New Roman"/>
          <w:b/>
          <w:sz w:val="17"/>
          <w:szCs w:val="17"/>
          <w:lang w:eastAsia="ru-RU"/>
        </w:rPr>
      </w:pPr>
      <w:r w:rsidRPr="0067077C">
        <w:rPr>
          <w:rFonts w:ascii="Times New Roman" w:eastAsia="Times New Roman" w:hAnsi="Times New Roman" w:cs="Times New Roman"/>
          <w:b/>
          <w:sz w:val="17"/>
          <w:szCs w:val="17"/>
          <w:lang w:eastAsia="ru-RU"/>
        </w:rPr>
        <w:t>П О С Т А Н О В Л Е Н И Е</w:t>
      </w:r>
    </w:p>
    <w:p w:rsidR="0067077C" w:rsidRDefault="0067077C" w:rsidP="00D31280">
      <w:pPr>
        <w:spacing w:after="0" w:line="240" w:lineRule="auto"/>
        <w:jc w:val="center"/>
        <w:rPr>
          <w:rFonts w:ascii="Times New Roman" w:eastAsia="Times New Roman" w:hAnsi="Times New Roman" w:cs="Times New Roman"/>
          <w:sz w:val="17"/>
          <w:szCs w:val="17"/>
          <w:lang w:eastAsia="ru-RU"/>
        </w:rPr>
      </w:pP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от 04.09.2025 г. №526</w:t>
      </w: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г.Трубчевск</w:t>
      </w: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p w:rsidR="002B5E34" w:rsidRPr="00FF6765" w:rsidRDefault="002B5E34" w:rsidP="0067077C">
      <w:pPr>
        <w:autoSpaceDE w:val="0"/>
        <w:autoSpaceDN w:val="0"/>
        <w:adjustRightInd w:val="0"/>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О внесении изменений</w:t>
      </w:r>
      <w:r w:rsidR="0067077C">
        <w:rPr>
          <w:rFonts w:ascii="Times New Roman" w:eastAsia="Times New Roman" w:hAnsi="Times New Roman" w:cs="Times New Roman"/>
          <w:bCs/>
          <w:sz w:val="17"/>
          <w:szCs w:val="17"/>
          <w:lang w:eastAsia="ru-RU"/>
        </w:rPr>
        <w:t xml:space="preserve"> в  постановление администрации </w:t>
      </w:r>
      <w:r w:rsidRPr="00FF6765">
        <w:rPr>
          <w:rFonts w:ascii="Times New Roman" w:eastAsia="Times New Roman" w:hAnsi="Times New Roman" w:cs="Times New Roman"/>
          <w:bCs/>
          <w:sz w:val="17"/>
          <w:szCs w:val="17"/>
          <w:lang w:eastAsia="ru-RU"/>
        </w:rPr>
        <w:t>Трубчевского муниципального района от 14.03.2024 №151</w:t>
      </w:r>
    </w:p>
    <w:p w:rsidR="002B5E34" w:rsidRPr="00FF6765" w:rsidRDefault="002B5E34" w:rsidP="0067077C">
      <w:pPr>
        <w:autoSpaceDE w:val="0"/>
        <w:autoSpaceDN w:val="0"/>
        <w:adjustRightInd w:val="0"/>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«Об утверждении</w:t>
      </w:r>
      <w:r w:rsidR="0067077C">
        <w:rPr>
          <w:rFonts w:ascii="Times New Roman" w:eastAsia="Times New Roman" w:hAnsi="Times New Roman" w:cs="Times New Roman"/>
          <w:bCs/>
          <w:sz w:val="17"/>
          <w:szCs w:val="17"/>
          <w:lang w:eastAsia="ru-RU"/>
        </w:rPr>
        <w:t xml:space="preserve">  административного регламента </w:t>
      </w:r>
      <w:r w:rsidRPr="00FF6765">
        <w:rPr>
          <w:rFonts w:ascii="Times New Roman" w:eastAsia="Times New Roman" w:hAnsi="Times New Roman" w:cs="Times New Roman"/>
          <w:bCs/>
          <w:sz w:val="17"/>
          <w:szCs w:val="17"/>
          <w:lang w:eastAsia="ru-RU"/>
        </w:rPr>
        <w:t>предоставления муниципальной услуги администрацией</w:t>
      </w:r>
    </w:p>
    <w:p w:rsidR="002B5E34" w:rsidRPr="00FF6765" w:rsidRDefault="002B5E34" w:rsidP="0067077C">
      <w:pPr>
        <w:autoSpaceDE w:val="0"/>
        <w:autoSpaceDN w:val="0"/>
        <w:adjustRightInd w:val="0"/>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Трубчевского муници</w:t>
      </w:r>
      <w:r w:rsidR="0067077C">
        <w:rPr>
          <w:rFonts w:ascii="Times New Roman" w:eastAsia="Times New Roman" w:hAnsi="Times New Roman" w:cs="Times New Roman"/>
          <w:bCs/>
          <w:sz w:val="17"/>
          <w:szCs w:val="17"/>
          <w:lang w:eastAsia="ru-RU"/>
        </w:rPr>
        <w:t xml:space="preserve">пального района «Предоставление </w:t>
      </w:r>
      <w:r w:rsidRPr="00FF6765">
        <w:rPr>
          <w:rFonts w:ascii="Times New Roman" w:eastAsia="Times New Roman" w:hAnsi="Times New Roman" w:cs="Times New Roman"/>
          <w:bCs/>
          <w:sz w:val="17"/>
          <w:szCs w:val="17"/>
          <w:lang w:eastAsia="ru-RU"/>
        </w:rPr>
        <w:t>военнослужащим, лицам, заключившим контракт о пребывании в добровольческом формировании, содействующем выполнению задач, возложенных на Вооруже</w:t>
      </w:r>
      <w:r w:rsidR="0067077C">
        <w:rPr>
          <w:rFonts w:ascii="Times New Roman" w:eastAsia="Times New Roman" w:hAnsi="Times New Roman" w:cs="Times New Roman"/>
          <w:bCs/>
          <w:sz w:val="17"/>
          <w:szCs w:val="17"/>
          <w:lang w:eastAsia="ru-RU"/>
        </w:rPr>
        <w:t xml:space="preserve">нные Силы Российской Федерации, </w:t>
      </w:r>
      <w:r w:rsidRPr="00FF6765">
        <w:rPr>
          <w:rFonts w:ascii="Times New Roman" w:eastAsia="Times New Roman" w:hAnsi="Times New Roman" w:cs="Times New Roman"/>
          <w:bCs/>
          <w:sz w:val="17"/>
          <w:szCs w:val="17"/>
          <w:lang w:eastAsia="ru-RU"/>
        </w:rPr>
        <w:t>лицам, проходящим службу</w:t>
      </w:r>
      <w:r w:rsidR="0067077C">
        <w:rPr>
          <w:rFonts w:ascii="Times New Roman" w:eastAsia="Times New Roman" w:hAnsi="Times New Roman" w:cs="Times New Roman"/>
          <w:bCs/>
          <w:sz w:val="17"/>
          <w:szCs w:val="17"/>
          <w:lang w:eastAsia="ru-RU"/>
        </w:rPr>
        <w:t xml:space="preserve"> в войсках национальной гвардии </w:t>
      </w:r>
      <w:r w:rsidRPr="00FF6765">
        <w:rPr>
          <w:rFonts w:ascii="Times New Roman" w:eastAsia="Times New Roman" w:hAnsi="Times New Roman" w:cs="Times New Roman"/>
          <w:bCs/>
          <w:sz w:val="17"/>
          <w:szCs w:val="17"/>
          <w:lang w:eastAsia="ru-RU"/>
        </w:rPr>
        <w:t xml:space="preserve">Российской Федерации, и членам их семей земельных участков, находящихся в муниципальной собственности, и земельных участков, государственная собственность на которые не разграничена, на территории </w:t>
      </w:r>
      <w:r w:rsidRPr="00FF6765">
        <w:rPr>
          <w:rFonts w:ascii="Times New Roman" w:eastAsia="Times New Roman" w:hAnsi="Times New Roman" w:cs="Times New Roman"/>
          <w:sz w:val="17"/>
          <w:szCs w:val="17"/>
          <w:lang w:eastAsia="ru-RU"/>
        </w:rPr>
        <w:t xml:space="preserve">Трубчевского </w:t>
      </w:r>
      <w:r w:rsidRPr="00FF6765">
        <w:rPr>
          <w:rFonts w:ascii="Times New Roman" w:eastAsia="Times New Roman" w:hAnsi="Times New Roman" w:cs="Times New Roman"/>
          <w:bCs/>
          <w:sz w:val="17"/>
          <w:szCs w:val="17"/>
          <w:lang w:eastAsia="ru-RU"/>
        </w:rPr>
        <w:t xml:space="preserve"> муниципального района Брянской области, в собственность бесплатно»</w:t>
      </w:r>
    </w:p>
    <w:p w:rsidR="002B5E34" w:rsidRPr="00FF6765" w:rsidRDefault="002B5E34" w:rsidP="00D31280">
      <w:pPr>
        <w:autoSpaceDE w:val="0"/>
        <w:autoSpaceDN w:val="0"/>
        <w:adjustRightInd w:val="0"/>
        <w:spacing w:after="0" w:line="240" w:lineRule="auto"/>
        <w:rPr>
          <w:rFonts w:ascii="Times New Roman" w:eastAsia="Times New Roman" w:hAnsi="Times New Roman" w:cs="Times New Roman"/>
          <w:bCs/>
          <w:sz w:val="17"/>
          <w:szCs w:val="17"/>
          <w:lang w:eastAsia="ru-RU"/>
        </w:rPr>
      </w:pPr>
    </w:p>
    <w:p w:rsidR="002B5E34" w:rsidRPr="00FF6765" w:rsidRDefault="002B5E34" w:rsidP="00D31280">
      <w:pPr>
        <w:autoSpaceDE w:val="0"/>
        <w:autoSpaceDN w:val="0"/>
        <w:adjustRightInd w:val="0"/>
        <w:spacing w:after="0" w:line="240" w:lineRule="auto"/>
        <w:ind w:firstLine="709"/>
        <w:jc w:val="both"/>
        <w:rPr>
          <w:rFonts w:ascii="Times New Roman" w:eastAsia="Calibri" w:hAnsi="Times New Roman" w:cs="Times New Roman"/>
          <w:sz w:val="17"/>
          <w:szCs w:val="17"/>
        </w:rPr>
      </w:pPr>
      <w:r w:rsidRPr="00FF6765">
        <w:rPr>
          <w:rFonts w:ascii="Times New Roman" w:eastAsia="Times New Roman" w:hAnsi="Times New Roman" w:cs="Times New Roman"/>
          <w:sz w:val="17"/>
          <w:szCs w:val="17"/>
          <w:lang w:eastAsia="ru-RU"/>
        </w:rPr>
        <w:t>В соответствии с Законом Брянской области</w:t>
      </w:r>
      <w:r w:rsidRPr="00FF6765">
        <w:rPr>
          <w:rFonts w:ascii="Times New Roman" w:eastAsia="Calibri" w:hAnsi="Times New Roman" w:cs="Times New Roman"/>
          <w:sz w:val="17"/>
          <w:szCs w:val="17"/>
        </w:rPr>
        <w:t xml:space="preserve"> от 29.07.2025 №72-З "О внесении изменений в отдельные законодательные акты Брянской области" </w:t>
      </w:r>
    </w:p>
    <w:p w:rsidR="002B5E34" w:rsidRPr="00FF6765" w:rsidRDefault="002B5E34" w:rsidP="00D31280">
      <w:pPr>
        <w:autoSpaceDE w:val="0"/>
        <w:autoSpaceDN w:val="0"/>
        <w:adjustRightInd w:val="0"/>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ПОСТАНОВЛЯЮ:</w:t>
      </w:r>
    </w:p>
    <w:p w:rsidR="002B5E34" w:rsidRPr="00FF6765" w:rsidRDefault="002B5E34" w:rsidP="00D31280">
      <w:pPr>
        <w:widowControl w:val="0"/>
        <w:autoSpaceDE w:val="0"/>
        <w:autoSpaceDN w:val="0"/>
        <w:adjustRightInd w:val="0"/>
        <w:spacing w:after="0" w:line="240" w:lineRule="auto"/>
        <w:jc w:val="both"/>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 xml:space="preserve">           1. Внести следующие изменения в постановление администрации Трубчевского муниципального района  от 14.03.2024 №151 «Об утверждении административного регламента предоставления муниципальной услуги «Предоставление военнослужащим, лицам, заключившим контракт о пребывании в добровольческом формировании, содействующем выполнению задач, возложенных на Вооруженные Силы Российской Федерации, лицам, проходящим службу в войсках национальной гвардии Российской Федерации, и членам их семей земельных участков, находящихся в муниципальной собственности, и земельных участков, государственная собственность на которые не разграничена, на территории Трубчевского  муниципального района Брянской области, в собственность бесплатно» ( далее - постановление):</w:t>
      </w:r>
    </w:p>
    <w:p w:rsidR="002B5E34" w:rsidRPr="00FF6765" w:rsidRDefault="002B5E34" w:rsidP="00D31280">
      <w:pPr>
        <w:widowControl w:val="0"/>
        <w:autoSpaceDE w:val="0"/>
        <w:autoSpaceDN w:val="0"/>
        <w:adjustRightInd w:val="0"/>
        <w:spacing w:after="0" w:line="240" w:lineRule="auto"/>
        <w:ind w:firstLine="708"/>
        <w:jc w:val="both"/>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1.1. Наименование постановления после слов «Вооруженные Силы Российской Федерации» дополнить словами «(войска национальной гвардии Российской Федерации)»;</w:t>
      </w:r>
    </w:p>
    <w:p w:rsidR="002B5E34" w:rsidRPr="00FF6765" w:rsidRDefault="002B5E34" w:rsidP="00D31280">
      <w:pPr>
        <w:widowControl w:val="0"/>
        <w:autoSpaceDE w:val="0"/>
        <w:autoSpaceDN w:val="0"/>
        <w:adjustRightInd w:val="0"/>
        <w:spacing w:after="0" w:line="240" w:lineRule="auto"/>
        <w:ind w:firstLine="708"/>
        <w:jc w:val="both"/>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1.2. Преамбулу постановления после слов «Вооруженные Силы Российской Федерации» дополнить словами «(войска национальной гвардии Российской Федерации)»;</w:t>
      </w:r>
    </w:p>
    <w:p w:rsidR="002B5E34" w:rsidRPr="00FF6765" w:rsidRDefault="002B5E34" w:rsidP="00D31280">
      <w:pPr>
        <w:widowControl w:val="0"/>
        <w:autoSpaceDE w:val="0"/>
        <w:autoSpaceDN w:val="0"/>
        <w:adjustRightInd w:val="0"/>
        <w:spacing w:after="0" w:line="240" w:lineRule="auto"/>
        <w:ind w:firstLine="708"/>
        <w:jc w:val="both"/>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1.3. Пункт 1 постановления после слов «Вооруженные Силы Российской Федерации» дополнить словами «(войска национальной гвардии Российской Федерации)»;</w:t>
      </w:r>
    </w:p>
    <w:p w:rsidR="002B5E34" w:rsidRPr="00FF6765" w:rsidRDefault="002B5E34" w:rsidP="00D31280">
      <w:pPr>
        <w:widowControl w:val="0"/>
        <w:autoSpaceDE w:val="0"/>
        <w:autoSpaceDN w:val="0"/>
        <w:adjustRightInd w:val="0"/>
        <w:spacing w:after="0" w:line="240" w:lineRule="auto"/>
        <w:ind w:firstLine="708"/>
        <w:jc w:val="both"/>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1.4. В административном регламенте предоставления муниципальной услуги администрацией Трубчевского муниципального района «Предоставление военнослужащим, лицам, заключившим контракт о пребывании в добровольческом формировании, содействующем выполнению задач, возложенных на Вооруженные Силы Российской Федерации, лицам, проходящим службу в войсках национальной гвардии Российской Федерации, и членам их семей земельных участков, находящихся в муниципальной собственности, и земельных участков, государственная собственность на которые не разграничена, на территории Трубчевского  муниципального района Брянской области, в собственность бесплатно», утвержденном постановлением администрации Трубчевского муниципального района от 14.03.2024 №151 (далее-административный регламент):</w:t>
      </w:r>
    </w:p>
    <w:p w:rsidR="002B5E34" w:rsidRPr="00FF6765" w:rsidRDefault="002B5E34" w:rsidP="00D31280">
      <w:pPr>
        <w:tabs>
          <w:tab w:val="num" w:pos="0"/>
          <w:tab w:val="left" w:pos="993"/>
          <w:tab w:val="left" w:pos="1418"/>
        </w:tabs>
        <w:autoSpaceDE w:val="0"/>
        <w:autoSpaceDN w:val="0"/>
        <w:adjustRightInd w:val="0"/>
        <w:spacing w:after="0" w:line="240" w:lineRule="auto"/>
        <w:ind w:firstLine="567"/>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1.4.1. Наименование административного регламента после слов «Вооруженные Силы Российской Федерации» дополнить словами «(войска национальной гвардии Российской Федерации)»;</w:t>
      </w:r>
    </w:p>
    <w:p w:rsidR="002B5E34" w:rsidRPr="00FF6765" w:rsidRDefault="002B5E34" w:rsidP="00D31280">
      <w:pPr>
        <w:tabs>
          <w:tab w:val="num" w:pos="0"/>
          <w:tab w:val="left" w:pos="993"/>
          <w:tab w:val="left" w:pos="1418"/>
        </w:tabs>
        <w:autoSpaceDE w:val="0"/>
        <w:autoSpaceDN w:val="0"/>
        <w:adjustRightInd w:val="0"/>
        <w:spacing w:after="0" w:line="240" w:lineRule="auto"/>
        <w:ind w:firstLine="567"/>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1.4.2. Абзац первый пункта 1.1 административного регламента после слов «Вооруженные Силы Российской Федерации» дополнить словами «(войска национальной гвардии Российской Федерации)»;</w:t>
      </w:r>
    </w:p>
    <w:p w:rsidR="002B5E34" w:rsidRPr="00FF6765" w:rsidRDefault="002B5E34" w:rsidP="00D31280">
      <w:pPr>
        <w:tabs>
          <w:tab w:val="num" w:pos="0"/>
          <w:tab w:val="left" w:pos="993"/>
          <w:tab w:val="left" w:pos="1418"/>
        </w:tabs>
        <w:autoSpaceDE w:val="0"/>
        <w:autoSpaceDN w:val="0"/>
        <w:adjustRightInd w:val="0"/>
        <w:spacing w:after="0" w:line="240" w:lineRule="auto"/>
        <w:ind w:firstLine="567"/>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1.4.3. Абзац второй пункта 1.1 административного регламента после слов «Вооруженные Силы Российской Федерации» дополнить словами «(войска национальной гвардии Российской Федерации)»;</w:t>
      </w:r>
    </w:p>
    <w:p w:rsidR="002B5E34" w:rsidRPr="00FF6765" w:rsidRDefault="002B5E34" w:rsidP="00D31280">
      <w:pPr>
        <w:tabs>
          <w:tab w:val="num" w:pos="0"/>
          <w:tab w:val="left" w:pos="993"/>
          <w:tab w:val="left" w:pos="1418"/>
        </w:tabs>
        <w:autoSpaceDE w:val="0"/>
        <w:autoSpaceDN w:val="0"/>
        <w:adjustRightInd w:val="0"/>
        <w:spacing w:after="0" w:line="240" w:lineRule="auto"/>
        <w:ind w:firstLine="567"/>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1.4.4. Пункт 2.1. административного регламента после слов «Вооруженные Силы Российской Федерации» дополнить словами «(войска национальной гвардии Российской Федерации)»;</w:t>
      </w:r>
    </w:p>
    <w:p w:rsidR="002B5E34" w:rsidRPr="00FF6765" w:rsidRDefault="002B5E34" w:rsidP="00D31280">
      <w:pPr>
        <w:tabs>
          <w:tab w:val="num" w:pos="0"/>
          <w:tab w:val="left" w:pos="993"/>
          <w:tab w:val="left" w:pos="1418"/>
        </w:tabs>
        <w:autoSpaceDE w:val="0"/>
        <w:autoSpaceDN w:val="0"/>
        <w:adjustRightInd w:val="0"/>
        <w:spacing w:after="0" w:line="240" w:lineRule="auto"/>
        <w:ind w:firstLine="567"/>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1.4.5. В абзаце первом пункта 2.6.3 административного регламента слова «на день завершения своего участия в специальной военной операции был» исключить;</w:t>
      </w:r>
    </w:p>
    <w:p w:rsidR="002B5E34" w:rsidRPr="00FF6765" w:rsidRDefault="002B5E34" w:rsidP="00D31280">
      <w:pPr>
        <w:tabs>
          <w:tab w:val="num" w:pos="0"/>
          <w:tab w:val="left" w:pos="993"/>
          <w:tab w:val="left" w:pos="1418"/>
        </w:tabs>
        <w:autoSpaceDE w:val="0"/>
        <w:autoSpaceDN w:val="0"/>
        <w:adjustRightInd w:val="0"/>
        <w:spacing w:after="0" w:line="240" w:lineRule="auto"/>
        <w:ind w:firstLine="567"/>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1.4.6. В абзаце втором подпункта 1 пункта  2.6.4 административного регламента слова «(страницы, удостоверяющие личность гражданина Российской Федерации, регистрацию по месту жительства)» исключить;</w:t>
      </w:r>
    </w:p>
    <w:p w:rsidR="002B5E34" w:rsidRPr="00FF6765" w:rsidRDefault="002B5E34" w:rsidP="00D31280">
      <w:pPr>
        <w:tabs>
          <w:tab w:val="num" w:pos="0"/>
          <w:tab w:val="left" w:pos="993"/>
          <w:tab w:val="left" w:pos="1418"/>
        </w:tabs>
        <w:autoSpaceDE w:val="0"/>
        <w:autoSpaceDN w:val="0"/>
        <w:adjustRightInd w:val="0"/>
        <w:spacing w:after="0" w:line="240" w:lineRule="auto"/>
        <w:ind w:firstLine="567"/>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lastRenderedPageBreak/>
        <w:t>1.4.7. В абзаце втором подпункта 2 пункта  2.6.4 административного регламента слова «(страницы, удостоверяющие личность гражданина Российской Федерации, регистрацию по месту жительства)» исключить;</w:t>
      </w:r>
    </w:p>
    <w:p w:rsidR="002B5E34" w:rsidRPr="00FF6765" w:rsidRDefault="002B5E34" w:rsidP="00D31280">
      <w:pPr>
        <w:tabs>
          <w:tab w:val="num" w:pos="0"/>
          <w:tab w:val="left" w:pos="993"/>
          <w:tab w:val="left" w:pos="1418"/>
        </w:tabs>
        <w:autoSpaceDE w:val="0"/>
        <w:autoSpaceDN w:val="0"/>
        <w:adjustRightInd w:val="0"/>
        <w:spacing w:after="0" w:line="240" w:lineRule="auto"/>
        <w:ind w:firstLine="567"/>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1.4.8. Пункт 2.9.2 административного регламента дополнить подпунктом 5 следующего содержания «5) заявление подано с нарушением места подачи, указанного в пункте 2.6.3»;</w:t>
      </w:r>
    </w:p>
    <w:p w:rsidR="002B5E34" w:rsidRPr="00FF6765" w:rsidRDefault="002B5E34" w:rsidP="00D31280">
      <w:pPr>
        <w:tabs>
          <w:tab w:val="num" w:pos="0"/>
          <w:tab w:val="left" w:pos="993"/>
          <w:tab w:val="left" w:pos="1418"/>
        </w:tabs>
        <w:autoSpaceDE w:val="0"/>
        <w:autoSpaceDN w:val="0"/>
        <w:adjustRightInd w:val="0"/>
        <w:spacing w:after="0" w:line="240" w:lineRule="auto"/>
        <w:ind w:firstLine="567"/>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1.4.9. Абзац девятый пункта 2.14 административного регламента изложить в следующей редакции: «Тексты материалов, размещенных на информационном стенде, документы и (или) информация, необходимая для предоставления муниципальной  услуги, печатаются удобным для чтения шрифтом, без исправлений, с выделением наиболее важных мест полужирным шрифтом.»;</w:t>
      </w:r>
    </w:p>
    <w:p w:rsidR="002B5E34" w:rsidRPr="00FF6765" w:rsidRDefault="002B5E34" w:rsidP="00D31280">
      <w:pPr>
        <w:tabs>
          <w:tab w:val="num" w:pos="0"/>
          <w:tab w:val="left" w:pos="993"/>
          <w:tab w:val="left" w:pos="1418"/>
        </w:tabs>
        <w:autoSpaceDE w:val="0"/>
        <w:autoSpaceDN w:val="0"/>
        <w:adjustRightInd w:val="0"/>
        <w:spacing w:after="0" w:line="240" w:lineRule="auto"/>
        <w:ind w:firstLine="567"/>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1.4.10. Пункт 3.6 административного регламента дополнить вторым абзацем следующего содержания: «В случае смерти состоящего на учете участника специальной военной операции земельный участок предоставляется членам его семьи, указанным в пункте 1.2.2 административного регламента, в порядке, предусмотренном Законом Брянской области  от 02.10.2023 N 70-З «О дополнительной мере социальной поддержки военнослужащих, лиц, заключивших контракт о пребывании в добровольческом формировании, содействующем выполнению задач, возложенных на Вооруженные Силы Российской Федерации войска национальной гвардии Российской Федерации, лиц, проходящих службу в войсках национальной гвардии Российской Федерации, и членов их семей», настоящим административным регламентом, после постановки их на учет в соответствии  с п. 3.4 административного регламента с сохранением очередности участника специальной военной операции.";</w:t>
      </w:r>
    </w:p>
    <w:p w:rsidR="002B5E34" w:rsidRPr="00FF6765" w:rsidRDefault="002B5E34" w:rsidP="00D31280">
      <w:pPr>
        <w:tabs>
          <w:tab w:val="num" w:pos="0"/>
          <w:tab w:val="left" w:pos="993"/>
          <w:tab w:val="left" w:pos="1418"/>
        </w:tabs>
        <w:autoSpaceDE w:val="0"/>
        <w:autoSpaceDN w:val="0"/>
        <w:adjustRightInd w:val="0"/>
        <w:spacing w:after="0" w:line="240" w:lineRule="auto"/>
        <w:ind w:firstLine="567"/>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1.4.11. В приложении 1  к административному регламенту форму заявления после слов «Вооруженные Силы Российской Федерации» дополнить словами «(войска национальной гвардии Российской Федерации)»;</w:t>
      </w:r>
    </w:p>
    <w:p w:rsidR="002B5E34" w:rsidRPr="00FF6765" w:rsidRDefault="002B5E34" w:rsidP="00D31280">
      <w:pPr>
        <w:tabs>
          <w:tab w:val="num" w:pos="0"/>
          <w:tab w:val="left" w:pos="993"/>
          <w:tab w:val="left" w:pos="1418"/>
        </w:tabs>
        <w:autoSpaceDE w:val="0"/>
        <w:autoSpaceDN w:val="0"/>
        <w:adjustRightInd w:val="0"/>
        <w:spacing w:after="0" w:line="240" w:lineRule="auto"/>
        <w:ind w:firstLine="567"/>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1.4.12. В приложении 2.1  к административному регламенту форму согласия на обработку персональных данных после слов «Вооруженные Силы Российской Федерации» дополнить словами «(войска национальной гвардии Российской Федерации)»;</w:t>
      </w:r>
    </w:p>
    <w:p w:rsidR="002B5E34" w:rsidRPr="00FF6765" w:rsidRDefault="002B5E34" w:rsidP="00D31280">
      <w:pPr>
        <w:tabs>
          <w:tab w:val="num" w:pos="0"/>
          <w:tab w:val="left" w:pos="993"/>
          <w:tab w:val="left" w:pos="1418"/>
        </w:tabs>
        <w:autoSpaceDE w:val="0"/>
        <w:autoSpaceDN w:val="0"/>
        <w:adjustRightInd w:val="0"/>
        <w:spacing w:after="0" w:line="240" w:lineRule="auto"/>
        <w:ind w:firstLine="567"/>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1.4.13. В приложении 2.2  к административному регламенту  форму согласия на обработку персональных данных после слов «Вооруженные Силы Российской Федерации» дополнить словами «(войска национальной гвардии Российской Федерации)»;</w:t>
      </w:r>
    </w:p>
    <w:p w:rsidR="002B5E34" w:rsidRPr="00FF6765" w:rsidRDefault="002B5E34" w:rsidP="00D31280">
      <w:pPr>
        <w:tabs>
          <w:tab w:val="num" w:pos="0"/>
          <w:tab w:val="left" w:pos="993"/>
          <w:tab w:val="left" w:pos="1418"/>
        </w:tabs>
        <w:autoSpaceDE w:val="0"/>
        <w:autoSpaceDN w:val="0"/>
        <w:adjustRightInd w:val="0"/>
        <w:spacing w:after="0" w:line="240" w:lineRule="auto"/>
        <w:ind w:firstLine="567"/>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1.4.14. В приложении 3.1. к административному регламенту  форму заявления после слов «Вооруженные Силы Российской Федерации» дополнить словами «(войска национальной гвардии Российской Федерации)»;</w:t>
      </w:r>
    </w:p>
    <w:p w:rsidR="002B5E34" w:rsidRPr="00FF6765" w:rsidRDefault="002B5E34" w:rsidP="00D31280">
      <w:pPr>
        <w:tabs>
          <w:tab w:val="num" w:pos="0"/>
          <w:tab w:val="left" w:pos="993"/>
          <w:tab w:val="left" w:pos="1418"/>
        </w:tabs>
        <w:autoSpaceDE w:val="0"/>
        <w:autoSpaceDN w:val="0"/>
        <w:adjustRightInd w:val="0"/>
        <w:spacing w:after="0" w:line="240" w:lineRule="auto"/>
        <w:ind w:firstLine="567"/>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1.4.15. В приложении 3.2  к административному регламенту форму заявления после слов «Вооруженные Силы Российской Федерации» дополнить словами «(войска национальной гвардии Российской Федерации)»;</w:t>
      </w:r>
    </w:p>
    <w:p w:rsidR="002B5E34" w:rsidRPr="00FF6765" w:rsidRDefault="002B5E34" w:rsidP="00D31280">
      <w:pPr>
        <w:tabs>
          <w:tab w:val="num" w:pos="0"/>
          <w:tab w:val="left" w:pos="993"/>
          <w:tab w:val="left" w:pos="1418"/>
        </w:tabs>
        <w:autoSpaceDE w:val="0"/>
        <w:autoSpaceDN w:val="0"/>
        <w:adjustRightInd w:val="0"/>
        <w:spacing w:after="0" w:line="240" w:lineRule="auto"/>
        <w:ind w:firstLine="567"/>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1.4.16. В приложении 4  к административному регламенту название блок – схемы после слов «Вооруженные Силы Российской Федерации» дополнить словами «(войска национальной гвардии Российской Федерации)»;</w:t>
      </w:r>
    </w:p>
    <w:p w:rsidR="002B5E34" w:rsidRDefault="002B5E34" w:rsidP="00D31280">
      <w:pPr>
        <w:tabs>
          <w:tab w:val="num" w:pos="0"/>
          <w:tab w:val="left" w:pos="993"/>
          <w:tab w:val="left" w:pos="1418"/>
        </w:tabs>
        <w:autoSpaceDE w:val="0"/>
        <w:autoSpaceDN w:val="0"/>
        <w:adjustRightInd w:val="0"/>
        <w:spacing w:after="0" w:line="240" w:lineRule="auto"/>
        <w:ind w:firstLine="567"/>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1.4.17. В приложении 5 к административному регламенту название журнала регистрации заявлений после слов «Вооруженные Силы Российской Федерации» дополнить словами «(войска национальной гвардии Российской Федерации)».</w:t>
      </w:r>
    </w:p>
    <w:p w:rsidR="0067077C" w:rsidRPr="00FF6765" w:rsidRDefault="0067077C" w:rsidP="00D31280">
      <w:pPr>
        <w:tabs>
          <w:tab w:val="num" w:pos="0"/>
          <w:tab w:val="left" w:pos="993"/>
          <w:tab w:val="left" w:pos="1418"/>
        </w:tabs>
        <w:autoSpaceDE w:val="0"/>
        <w:autoSpaceDN w:val="0"/>
        <w:adjustRightInd w:val="0"/>
        <w:spacing w:after="0" w:line="240" w:lineRule="auto"/>
        <w:ind w:firstLine="567"/>
        <w:jc w:val="both"/>
        <w:rPr>
          <w:rFonts w:ascii="Times New Roman" w:eastAsia="Times New Roman" w:hAnsi="Times New Roman" w:cs="Times New Roman"/>
          <w:sz w:val="17"/>
          <w:szCs w:val="17"/>
          <w:lang w:eastAsia="ru-RU"/>
        </w:rPr>
      </w:pPr>
    </w:p>
    <w:p w:rsidR="002B5E34" w:rsidRPr="00FF6765" w:rsidRDefault="002B5E34" w:rsidP="00D31280">
      <w:pPr>
        <w:autoSpaceDE w:val="0"/>
        <w:autoSpaceDN w:val="0"/>
        <w:adjustRightInd w:val="0"/>
        <w:spacing w:after="0" w:line="240" w:lineRule="auto"/>
        <w:jc w:val="both"/>
        <w:rPr>
          <w:rFonts w:ascii="Times New Roman" w:eastAsia="Times New Roman" w:hAnsi="Times New Roman" w:cs="Times New Roman"/>
          <w:sz w:val="17"/>
          <w:szCs w:val="17"/>
          <w:lang w:eastAsia="ru-RU"/>
        </w:rPr>
      </w:pPr>
      <w:r w:rsidRPr="00FF6765">
        <w:rPr>
          <w:rFonts w:ascii="Times New Roman" w:eastAsia="Calibri" w:hAnsi="Times New Roman" w:cs="Times New Roman"/>
          <w:sz w:val="17"/>
          <w:szCs w:val="17"/>
          <w:lang w:eastAsia="ru-RU"/>
        </w:rPr>
        <w:t xml:space="preserve">         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64" w:history="1">
        <w:r w:rsidRPr="00FF6765">
          <w:rPr>
            <w:rFonts w:ascii="Times New Roman" w:eastAsia="Times New Roman" w:hAnsi="Times New Roman" w:cs="Times New Roman"/>
            <w:sz w:val="17"/>
            <w:szCs w:val="17"/>
            <w:lang w:eastAsia="ru-RU"/>
          </w:rPr>
          <w:t>www.trubech.ru</w:t>
        </w:r>
      </w:hyperlink>
      <w:r w:rsidRPr="00FF6765">
        <w:rPr>
          <w:rFonts w:ascii="Times New Roman" w:eastAsia="Times New Roman" w:hAnsi="Times New Roman" w:cs="Times New Roman"/>
          <w:sz w:val="17"/>
          <w:szCs w:val="17"/>
          <w:lang w:eastAsia="ru-RU"/>
        </w:rPr>
        <w:t>.</w:t>
      </w:r>
    </w:p>
    <w:p w:rsidR="002B5E34" w:rsidRPr="00FF6765" w:rsidRDefault="002B5E34" w:rsidP="00D31280">
      <w:pPr>
        <w:autoSpaceDE w:val="0"/>
        <w:autoSpaceDN w:val="0"/>
        <w:adjustRightInd w:val="0"/>
        <w:spacing w:after="0" w:line="240" w:lineRule="auto"/>
        <w:jc w:val="both"/>
        <w:rPr>
          <w:rFonts w:ascii="Times New Roman" w:eastAsia="Calibri"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3.  </w:t>
      </w:r>
      <w:r w:rsidRPr="00FF6765">
        <w:rPr>
          <w:rFonts w:ascii="Times New Roman" w:eastAsia="Calibri" w:hAnsi="Times New Roman" w:cs="Times New Roman"/>
          <w:sz w:val="17"/>
          <w:szCs w:val="17"/>
          <w:lang w:eastAsia="ru-RU"/>
        </w:rPr>
        <w:t>Настоящее постановление направить в отдел по управлению муниципальным имуществом администрации Трубчевского муниципального района, организационно-правовой отдел администрации Трубчевского муниципального района.</w:t>
      </w:r>
    </w:p>
    <w:p w:rsidR="002B5E34" w:rsidRPr="00FF6765" w:rsidRDefault="002B5E34" w:rsidP="00D31280">
      <w:pPr>
        <w:autoSpaceDE w:val="0"/>
        <w:autoSpaceDN w:val="0"/>
        <w:adjustRightInd w:val="0"/>
        <w:spacing w:after="0" w:line="240" w:lineRule="auto"/>
        <w:jc w:val="both"/>
        <w:rPr>
          <w:rFonts w:ascii="Times New Roman" w:eastAsia="Calibri" w:hAnsi="Times New Roman" w:cs="Times New Roman"/>
          <w:sz w:val="17"/>
          <w:szCs w:val="17"/>
          <w:lang w:eastAsia="ru-RU"/>
        </w:rPr>
      </w:pPr>
      <w:r w:rsidRPr="00FF6765">
        <w:rPr>
          <w:rFonts w:ascii="Times New Roman" w:eastAsia="Calibri" w:hAnsi="Times New Roman" w:cs="Times New Roman"/>
          <w:sz w:val="17"/>
          <w:szCs w:val="17"/>
          <w:lang w:eastAsia="ru-RU"/>
        </w:rPr>
        <w:t xml:space="preserve">         4.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2B5E34" w:rsidRPr="00FF6765" w:rsidRDefault="002B5E34" w:rsidP="00D31280">
      <w:pPr>
        <w:spacing w:after="0" w:line="240" w:lineRule="auto"/>
        <w:rPr>
          <w:rFonts w:ascii="Times New Roman" w:eastAsia="Times New Roman" w:hAnsi="Times New Roman" w:cs="Times New Roman"/>
          <w:sz w:val="17"/>
          <w:szCs w:val="17"/>
          <w:lang w:eastAsia="ru-RU"/>
        </w:rPr>
      </w:pPr>
    </w:p>
    <w:p w:rsidR="002B5E34" w:rsidRPr="00FF6765" w:rsidRDefault="002B5E34" w:rsidP="0067077C">
      <w:pPr>
        <w:spacing w:after="0" w:line="240" w:lineRule="auto"/>
        <w:jc w:val="both"/>
        <w:rPr>
          <w:rFonts w:ascii="Times New Roman" w:eastAsia="Times New Roman" w:hAnsi="Times New Roman" w:cs="Times New Roman"/>
          <w:kern w:val="32"/>
          <w:sz w:val="17"/>
          <w:szCs w:val="17"/>
          <w:lang w:val="x-none" w:eastAsia="x-none"/>
        </w:rPr>
      </w:pPr>
      <w:r w:rsidRPr="00FF6765">
        <w:rPr>
          <w:rFonts w:ascii="Times New Roman" w:eastAsia="Times New Roman" w:hAnsi="Times New Roman" w:cs="Times New Roman"/>
          <w:kern w:val="32"/>
          <w:sz w:val="17"/>
          <w:szCs w:val="17"/>
          <w:lang w:val="x-none" w:eastAsia="x-none"/>
        </w:rPr>
        <w:t>Глава администрации</w:t>
      </w:r>
    </w:p>
    <w:p w:rsidR="002B5E34" w:rsidRPr="00FF6765" w:rsidRDefault="002B5E34" w:rsidP="0067077C">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kern w:val="32"/>
          <w:sz w:val="17"/>
          <w:szCs w:val="17"/>
          <w:lang w:val="x-none" w:eastAsia="x-none"/>
        </w:rPr>
        <w:t xml:space="preserve">Трубчевского муниципального района  </w:t>
      </w:r>
      <w:r w:rsidR="0067077C">
        <w:rPr>
          <w:rFonts w:ascii="Times New Roman" w:eastAsia="Times New Roman" w:hAnsi="Times New Roman" w:cs="Times New Roman"/>
          <w:kern w:val="32"/>
          <w:sz w:val="17"/>
          <w:szCs w:val="17"/>
          <w:lang w:eastAsia="x-none"/>
        </w:rPr>
        <w:t xml:space="preserve">                                                                                                                                                    </w:t>
      </w:r>
      <w:r w:rsidRPr="00FF6765">
        <w:rPr>
          <w:rFonts w:ascii="Times New Roman" w:eastAsia="Times New Roman" w:hAnsi="Times New Roman" w:cs="Times New Roman"/>
          <w:kern w:val="32"/>
          <w:sz w:val="17"/>
          <w:szCs w:val="17"/>
          <w:lang w:val="x-none" w:eastAsia="x-none"/>
        </w:rPr>
        <w:t>И.И. Обыдённов</w:t>
      </w:r>
    </w:p>
    <w:p w:rsidR="002B5E34" w:rsidRPr="00FF6765" w:rsidRDefault="002B5E34" w:rsidP="00D31280">
      <w:pPr>
        <w:spacing w:after="0" w:line="240" w:lineRule="auto"/>
        <w:jc w:val="right"/>
        <w:rPr>
          <w:rFonts w:ascii="Times New Roman" w:eastAsia="Times New Roman" w:hAnsi="Times New Roman" w:cs="Times New Roman"/>
          <w:sz w:val="17"/>
          <w:szCs w:val="17"/>
          <w:lang w:eastAsia="ru-RU"/>
        </w:rPr>
      </w:pPr>
    </w:p>
    <w:p w:rsidR="002B5E34" w:rsidRPr="0067077C" w:rsidRDefault="002B5E34" w:rsidP="00D31280">
      <w:pPr>
        <w:spacing w:after="0" w:line="240" w:lineRule="auto"/>
        <w:jc w:val="center"/>
        <w:rPr>
          <w:rFonts w:ascii="Times New Roman" w:eastAsia="Calibri" w:hAnsi="Times New Roman" w:cs="Times New Roman"/>
          <w:b/>
          <w:sz w:val="17"/>
          <w:szCs w:val="17"/>
        </w:rPr>
      </w:pPr>
      <w:r w:rsidRPr="0067077C">
        <w:rPr>
          <w:rFonts w:ascii="Times New Roman" w:eastAsia="Calibri" w:hAnsi="Times New Roman" w:cs="Times New Roman"/>
          <w:b/>
          <w:sz w:val="17"/>
          <w:szCs w:val="17"/>
        </w:rPr>
        <w:t>РОССИЙСКАЯ ФЕДЕРАЦИЯ</w:t>
      </w:r>
    </w:p>
    <w:p w:rsidR="002B5E34" w:rsidRPr="0067077C" w:rsidRDefault="002B5E34" w:rsidP="00D31280">
      <w:pPr>
        <w:spacing w:after="0" w:line="240" w:lineRule="auto"/>
        <w:jc w:val="center"/>
        <w:rPr>
          <w:rFonts w:ascii="Times New Roman" w:eastAsia="Calibri" w:hAnsi="Times New Roman" w:cs="Times New Roman"/>
          <w:b/>
          <w:sz w:val="17"/>
          <w:szCs w:val="17"/>
        </w:rPr>
      </w:pPr>
      <w:r w:rsidRPr="0067077C">
        <w:rPr>
          <w:rFonts w:ascii="Times New Roman" w:eastAsia="Calibri" w:hAnsi="Times New Roman" w:cs="Times New Roman"/>
          <w:b/>
          <w:sz w:val="17"/>
          <w:szCs w:val="17"/>
        </w:rPr>
        <w:t>АДМИНИСТРАЦИЯ ТРУБЧЕВСКОГО МУНИЦИПАЛЬНОГО РАЙОНА</w:t>
      </w:r>
    </w:p>
    <w:p w:rsidR="002B5E34" w:rsidRPr="0067077C" w:rsidRDefault="002B5E34" w:rsidP="00D31280">
      <w:pPr>
        <w:spacing w:after="0" w:line="240" w:lineRule="auto"/>
        <w:rPr>
          <w:rFonts w:ascii="Times New Roman" w:eastAsia="Calibri" w:hAnsi="Times New Roman" w:cs="Times New Roman"/>
          <w:b/>
          <w:sz w:val="17"/>
          <w:szCs w:val="17"/>
        </w:rPr>
      </w:pPr>
      <w:r w:rsidRPr="0067077C">
        <w:rPr>
          <w:rFonts w:ascii="Times New Roman" w:eastAsia="Calibri" w:hAnsi="Times New Roman" w:cs="Times New Roman"/>
          <w:b/>
          <w:noProof/>
          <w:sz w:val="17"/>
          <w:szCs w:val="17"/>
          <w:lang w:eastAsia="ru-RU"/>
        </w:rPr>
        <mc:AlternateContent>
          <mc:Choice Requires="wps">
            <w:drawing>
              <wp:anchor distT="4294967295" distB="4294967295" distL="114300" distR="114300" simplePos="0" relativeHeight="251680768" behindDoc="0" locked="0" layoutInCell="1" allowOverlap="1" wp14:anchorId="345F1389" wp14:editId="3E7D2BC3">
                <wp:simplePos x="0" y="0"/>
                <wp:positionH relativeFrom="column">
                  <wp:posOffset>-4055</wp:posOffset>
                </wp:positionH>
                <wp:positionV relativeFrom="paragraph">
                  <wp:posOffset>91634</wp:posOffset>
                </wp:positionV>
                <wp:extent cx="6620607" cy="17585"/>
                <wp:effectExtent l="19050" t="38100" r="46990" b="40005"/>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0607" cy="17585"/>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23DD78" id="Прямая соединительная линия 13" o:spid="_x0000_s1026" style="position:absolute;z-index:2516807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pt,7.2pt" to="521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" strokeweight="6pt">
                <v:stroke linestyle="thickBetweenThin"/>
              </v:line>
            </w:pict>
          </mc:Fallback>
        </mc:AlternateContent>
      </w:r>
    </w:p>
    <w:p w:rsidR="002B5E34" w:rsidRPr="0067077C" w:rsidRDefault="002B5E34" w:rsidP="00D31280">
      <w:pPr>
        <w:spacing w:after="0" w:line="240" w:lineRule="auto"/>
        <w:jc w:val="center"/>
        <w:rPr>
          <w:rFonts w:ascii="Times New Roman" w:eastAsia="Calibri" w:hAnsi="Times New Roman" w:cs="Times New Roman"/>
          <w:b/>
          <w:bCs/>
          <w:spacing w:val="20"/>
          <w:sz w:val="17"/>
          <w:szCs w:val="17"/>
        </w:rPr>
      </w:pPr>
      <w:r w:rsidRPr="0067077C">
        <w:rPr>
          <w:rFonts w:ascii="Times New Roman" w:eastAsia="Calibri" w:hAnsi="Times New Roman" w:cs="Times New Roman"/>
          <w:b/>
          <w:bCs/>
          <w:spacing w:val="20"/>
          <w:sz w:val="17"/>
          <w:szCs w:val="17"/>
        </w:rPr>
        <w:t>П О С Т А Н О В Л Е Н И Е</w:t>
      </w:r>
    </w:p>
    <w:p w:rsidR="002B5E34" w:rsidRPr="0067077C" w:rsidRDefault="002B5E34" w:rsidP="00D31280">
      <w:pPr>
        <w:spacing w:after="0" w:line="240" w:lineRule="auto"/>
        <w:jc w:val="center"/>
        <w:rPr>
          <w:rFonts w:ascii="Times New Roman" w:eastAsia="Calibri" w:hAnsi="Times New Roman" w:cs="Times New Roman"/>
          <w:b/>
          <w:bCs/>
          <w:spacing w:val="20"/>
          <w:sz w:val="17"/>
          <w:szCs w:val="17"/>
        </w:rPr>
      </w:pPr>
    </w:p>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от 04.09.2025г. № 527</w:t>
      </w:r>
    </w:p>
    <w:p w:rsidR="002B5E34" w:rsidRPr="00FF6765" w:rsidRDefault="002B5E34" w:rsidP="00D31280">
      <w:pPr>
        <w:spacing w:after="0" w:line="240" w:lineRule="auto"/>
        <w:rPr>
          <w:rFonts w:ascii="Times New Roman" w:eastAsia="Calibri" w:hAnsi="Times New Roman" w:cs="Times New Roman"/>
          <w:sz w:val="17"/>
          <w:szCs w:val="17"/>
        </w:rPr>
      </w:pPr>
      <w:r w:rsidRPr="00FF6765">
        <w:rPr>
          <w:rFonts w:ascii="Times New Roman" w:eastAsia="Calibri" w:hAnsi="Times New Roman" w:cs="Times New Roman"/>
          <w:sz w:val="17"/>
          <w:szCs w:val="17"/>
        </w:rPr>
        <w:t>г. Трубчевск</w:t>
      </w:r>
    </w:p>
    <w:p w:rsidR="002B5E34" w:rsidRPr="00FF6765" w:rsidRDefault="002B5E34" w:rsidP="00D31280">
      <w:pPr>
        <w:spacing w:after="0" w:line="240" w:lineRule="auto"/>
        <w:rPr>
          <w:rFonts w:ascii="Times New Roman" w:eastAsia="Calibri" w:hAnsi="Times New Roman" w:cs="Times New Roman"/>
          <w:sz w:val="17"/>
          <w:szCs w:val="17"/>
        </w:rPr>
      </w:pPr>
    </w:p>
    <w:p w:rsidR="002B5E34" w:rsidRPr="00FF6765" w:rsidRDefault="002B5E34" w:rsidP="00D31280">
      <w:pPr>
        <w:tabs>
          <w:tab w:val="left" w:pos="9214"/>
        </w:tabs>
        <w:spacing w:after="0" w:line="240" w:lineRule="auto"/>
        <w:jc w:val="both"/>
        <w:rPr>
          <w:rFonts w:ascii="Times New Roman" w:hAnsi="Times New Roman" w:cs="Times New Roman"/>
          <w:sz w:val="17"/>
          <w:szCs w:val="17"/>
        </w:rPr>
      </w:pPr>
      <w:r w:rsidRPr="00FF6765">
        <w:rPr>
          <w:rFonts w:ascii="Times New Roman" w:hAnsi="Times New Roman" w:cs="Times New Roman"/>
          <w:sz w:val="17"/>
          <w:szCs w:val="17"/>
        </w:rPr>
        <w:t xml:space="preserve">Об индексации заработной платы работников </w:t>
      </w:r>
    </w:p>
    <w:p w:rsidR="002B5E34" w:rsidRPr="00FF6765" w:rsidRDefault="002B5E34" w:rsidP="00D31280">
      <w:pPr>
        <w:tabs>
          <w:tab w:val="left" w:pos="9214"/>
        </w:tabs>
        <w:spacing w:after="0" w:line="240" w:lineRule="auto"/>
        <w:jc w:val="both"/>
        <w:rPr>
          <w:rFonts w:ascii="Times New Roman" w:hAnsi="Times New Roman" w:cs="Times New Roman"/>
          <w:sz w:val="17"/>
          <w:szCs w:val="17"/>
        </w:rPr>
      </w:pPr>
      <w:r w:rsidRPr="00FF6765">
        <w:rPr>
          <w:rFonts w:ascii="Times New Roman" w:hAnsi="Times New Roman" w:cs="Times New Roman"/>
          <w:sz w:val="17"/>
          <w:szCs w:val="17"/>
        </w:rPr>
        <w:t xml:space="preserve">муниципальных учреждений Трубчевского </w:t>
      </w:r>
    </w:p>
    <w:p w:rsidR="002B5E34" w:rsidRPr="00FF6765" w:rsidRDefault="002B5E34" w:rsidP="00D31280">
      <w:pPr>
        <w:tabs>
          <w:tab w:val="left" w:pos="9214"/>
        </w:tabs>
        <w:spacing w:after="0" w:line="240" w:lineRule="auto"/>
        <w:jc w:val="both"/>
        <w:rPr>
          <w:rFonts w:ascii="Times New Roman" w:hAnsi="Times New Roman" w:cs="Times New Roman"/>
          <w:sz w:val="17"/>
          <w:szCs w:val="17"/>
        </w:rPr>
      </w:pPr>
      <w:r w:rsidRPr="00FF6765">
        <w:rPr>
          <w:rFonts w:ascii="Times New Roman" w:hAnsi="Times New Roman" w:cs="Times New Roman"/>
          <w:sz w:val="17"/>
          <w:szCs w:val="17"/>
        </w:rPr>
        <w:t>муниципального района с 1 октября 2025 года</w:t>
      </w:r>
    </w:p>
    <w:p w:rsidR="002B5E34" w:rsidRPr="00FF6765" w:rsidRDefault="002B5E34" w:rsidP="00D31280">
      <w:pPr>
        <w:tabs>
          <w:tab w:val="left" w:pos="9214"/>
        </w:tabs>
        <w:spacing w:after="0" w:line="240" w:lineRule="auto"/>
        <w:jc w:val="both"/>
        <w:rPr>
          <w:rFonts w:ascii="Times New Roman" w:hAnsi="Times New Roman" w:cs="Times New Roman"/>
          <w:sz w:val="17"/>
          <w:szCs w:val="17"/>
        </w:rPr>
      </w:pPr>
    </w:p>
    <w:p w:rsidR="002B5E34" w:rsidRPr="00FF6765" w:rsidRDefault="002B5E34" w:rsidP="00D31280">
      <w:pPr>
        <w:tabs>
          <w:tab w:val="left" w:pos="9214"/>
        </w:tabs>
        <w:spacing w:after="0" w:line="240" w:lineRule="auto"/>
        <w:ind w:firstLine="709"/>
        <w:jc w:val="both"/>
        <w:rPr>
          <w:rFonts w:ascii="Times New Roman" w:hAnsi="Times New Roman" w:cs="Times New Roman"/>
          <w:sz w:val="17"/>
          <w:szCs w:val="17"/>
        </w:rPr>
      </w:pPr>
      <w:r w:rsidRPr="00FF6765">
        <w:rPr>
          <w:rFonts w:ascii="Times New Roman" w:hAnsi="Times New Roman" w:cs="Times New Roman"/>
          <w:sz w:val="17"/>
          <w:szCs w:val="17"/>
        </w:rPr>
        <w:t>Руководствуясь постановлением Правительства Брянской области от 25.08.2025 № 445-п «Об индексации заработной платы работников государственных учреждений Брянской области с 1 октября 2025 года», в целях стимулирования трудовой деятельности работников муниципальных учреждений Трубчевского муниципального района</w:t>
      </w:r>
    </w:p>
    <w:p w:rsidR="002B5E34" w:rsidRPr="00FF6765" w:rsidRDefault="002B5E34" w:rsidP="00D31280">
      <w:pPr>
        <w:spacing w:after="0" w:line="240" w:lineRule="auto"/>
        <w:ind w:firstLine="708"/>
        <w:jc w:val="both"/>
        <w:rPr>
          <w:rFonts w:ascii="Times New Roman" w:hAnsi="Times New Roman" w:cs="Times New Roman"/>
          <w:bCs/>
          <w:spacing w:val="-14"/>
          <w:sz w:val="17"/>
          <w:szCs w:val="17"/>
        </w:rPr>
      </w:pPr>
      <w:r w:rsidRPr="00FF6765">
        <w:rPr>
          <w:rFonts w:ascii="Times New Roman" w:hAnsi="Times New Roman" w:cs="Times New Roman"/>
          <w:bCs/>
          <w:spacing w:val="-14"/>
          <w:sz w:val="17"/>
          <w:szCs w:val="17"/>
        </w:rPr>
        <w:t>ПОСТАНОВЛЯЮ:</w:t>
      </w:r>
    </w:p>
    <w:p w:rsidR="002B5E34" w:rsidRPr="00FF6765" w:rsidRDefault="002B5E34" w:rsidP="00D31280">
      <w:pPr>
        <w:numPr>
          <w:ilvl w:val="0"/>
          <w:numId w:val="31"/>
        </w:numPr>
        <w:tabs>
          <w:tab w:val="left" w:pos="1276"/>
        </w:tabs>
        <w:spacing w:after="0" w:line="240" w:lineRule="auto"/>
        <w:ind w:left="0" w:firstLine="709"/>
        <w:contextualSpacing/>
        <w:jc w:val="both"/>
        <w:rPr>
          <w:rFonts w:ascii="Times New Roman" w:hAnsi="Times New Roman" w:cs="Times New Roman"/>
          <w:sz w:val="17"/>
          <w:szCs w:val="17"/>
        </w:rPr>
      </w:pPr>
      <w:r w:rsidRPr="00FF6765">
        <w:rPr>
          <w:rFonts w:ascii="Times New Roman" w:hAnsi="Times New Roman" w:cs="Times New Roman"/>
          <w:sz w:val="17"/>
          <w:szCs w:val="17"/>
        </w:rPr>
        <w:t>Произвести с 1 октября 2025 года индексацию тарифных ставок, окладов (должностных окладов), ставок заработной платы работников муниципальных учреждений Трубчевского муниципального района на 4,5 процента.</w:t>
      </w:r>
    </w:p>
    <w:p w:rsidR="002B5E34" w:rsidRPr="00FF6765" w:rsidRDefault="002B5E34" w:rsidP="00D31280">
      <w:pPr>
        <w:numPr>
          <w:ilvl w:val="0"/>
          <w:numId w:val="31"/>
        </w:numPr>
        <w:tabs>
          <w:tab w:val="left" w:pos="1276"/>
        </w:tabs>
        <w:spacing w:after="0" w:line="240" w:lineRule="auto"/>
        <w:ind w:left="0" w:firstLine="709"/>
        <w:contextualSpacing/>
        <w:jc w:val="both"/>
        <w:rPr>
          <w:rFonts w:ascii="Times New Roman" w:hAnsi="Times New Roman" w:cs="Times New Roman"/>
          <w:sz w:val="17"/>
          <w:szCs w:val="17"/>
        </w:rPr>
      </w:pPr>
      <w:r w:rsidRPr="00FF6765">
        <w:rPr>
          <w:rFonts w:ascii="Times New Roman" w:hAnsi="Times New Roman" w:cs="Times New Roman"/>
          <w:sz w:val="17"/>
          <w:szCs w:val="17"/>
        </w:rPr>
        <w:t>Отраслевым (функциональным) органам администрации Трубчевского муниципального района, осуществляющим регулирование в соответствующей сфере деятельности, совместно с муниципальными учреждениями, указанными в пункте 1 настоящего постановления, внести изменения в муниципальные нормативные правовые акты, регулирующие вопросы оплаты труда работников муниципальных учреждений Трубчевского муниципального района.</w:t>
      </w:r>
    </w:p>
    <w:p w:rsidR="002B5E34" w:rsidRPr="00FF6765" w:rsidRDefault="002B5E34" w:rsidP="00D31280">
      <w:pPr>
        <w:tabs>
          <w:tab w:val="left" w:pos="1276"/>
        </w:tabs>
        <w:spacing w:after="0" w:line="240" w:lineRule="auto"/>
        <w:ind w:firstLine="709"/>
        <w:contextualSpacing/>
        <w:jc w:val="both"/>
        <w:rPr>
          <w:rFonts w:ascii="Times New Roman" w:hAnsi="Times New Roman" w:cs="Times New Roman"/>
          <w:sz w:val="17"/>
          <w:szCs w:val="17"/>
        </w:rPr>
      </w:pPr>
      <w:r w:rsidRPr="00FF6765">
        <w:rPr>
          <w:rFonts w:ascii="Times New Roman" w:hAnsi="Times New Roman" w:cs="Times New Roman"/>
          <w:sz w:val="17"/>
          <w:szCs w:val="17"/>
        </w:rPr>
        <w:t>3. Администрации Трубчевского муниципального района обеспечить индексацию тарифных ставок, окладов (должностных окладов), ставок заработной платы работников подведомственных муниципальных учреждений за счет бюджетных ассигнований, предусмотренных на соответствующий финансовый год.</w:t>
      </w:r>
    </w:p>
    <w:p w:rsidR="002B5E34" w:rsidRPr="00FF6765" w:rsidRDefault="002B5E34" w:rsidP="00D31280">
      <w:pPr>
        <w:pStyle w:val="afffff3"/>
        <w:numPr>
          <w:ilvl w:val="0"/>
          <w:numId w:val="32"/>
        </w:numPr>
        <w:tabs>
          <w:tab w:val="left" w:pos="1276"/>
        </w:tabs>
        <w:spacing w:after="0" w:line="240" w:lineRule="auto"/>
        <w:ind w:left="0" w:firstLine="709"/>
        <w:jc w:val="both"/>
        <w:rPr>
          <w:rFonts w:ascii="Times New Roman" w:hAnsi="Times New Roman"/>
          <w:sz w:val="17"/>
          <w:szCs w:val="17"/>
        </w:rPr>
      </w:pPr>
      <w:r w:rsidRPr="00FF6765">
        <w:rPr>
          <w:rFonts w:ascii="Times New Roman" w:hAnsi="Times New Roman"/>
          <w:sz w:val="17"/>
          <w:szCs w:val="17"/>
        </w:rPr>
        <w:t>Финансирование расходов, связанных с реализацией настоящего постановления, осуществлять в пределах средств бюджета Трубчевского муниципального района Брянской области, предусмотренных главным распорядителям средств бюджета Трубчевского муниципального района Брянской области на соответствующий финансовый год.</w:t>
      </w:r>
    </w:p>
    <w:p w:rsidR="002B5E34" w:rsidRPr="00FF6765" w:rsidRDefault="002B5E34" w:rsidP="00D31280">
      <w:pPr>
        <w:numPr>
          <w:ilvl w:val="0"/>
          <w:numId w:val="32"/>
        </w:numPr>
        <w:tabs>
          <w:tab w:val="left" w:pos="1276"/>
        </w:tabs>
        <w:spacing w:after="0" w:line="240" w:lineRule="auto"/>
        <w:ind w:left="0" w:firstLine="709"/>
        <w:contextualSpacing/>
        <w:jc w:val="both"/>
        <w:rPr>
          <w:rFonts w:ascii="Times New Roman" w:hAnsi="Times New Roman" w:cs="Times New Roman"/>
          <w:sz w:val="17"/>
          <w:szCs w:val="17"/>
        </w:rPr>
      </w:pPr>
      <w:r w:rsidRPr="00FF6765">
        <w:rPr>
          <w:rFonts w:ascii="Times New Roman" w:hAnsi="Times New Roman" w:cs="Times New Roman"/>
          <w:sz w:val="17"/>
          <w:szCs w:val="17"/>
        </w:rPr>
        <w:t>Установить, что при индексации тарифных ставок, окладов (должностных окладов), ставок заработной платы их размеры подлежат округлению до целого рубля в сторону увеличения.</w:t>
      </w:r>
    </w:p>
    <w:p w:rsidR="002B5E34" w:rsidRPr="00FF6765" w:rsidRDefault="002B5E34" w:rsidP="00D31280">
      <w:pPr>
        <w:pStyle w:val="afffff3"/>
        <w:numPr>
          <w:ilvl w:val="0"/>
          <w:numId w:val="32"/>
        </w:numPr>
        <w:tabs>
          <w:tab w:val="left" w:pos="1276"/>
        </w:tabs>
        <w:spacing w:after="0" w:line="240" w:lineRule="auto"/>
        <w:ind w:left="0" w:firstLine="709"/>
        <w:jc w:val="both"/>
        <w:rPr>
          <w:rFonts w:ascii="Times New Roman" w:hAnsi="Times New Roman"/>
          <w:sz w:val="17"/>
          <w:szCs w:val="17"/>
        </w:rPr>
      </w:pPr>
      <w:r w:rsidRPr="00FF6765">
        <w:rPr>
          <w:rFonts w:ascii="Times New Roman" w:hAnsi="Times New Roman"/>
          <w:sz w:val="17"/>
          <w:szCs w:val="17"/>
        </w:rPr>
        <w:t>Опубликовать настоящее постановление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p>
    <w:p w:rsidR="002B5E34" w:rsidRPr="00FF6765" w:rsidRDefault="002B5E34" w:rsidP="00D31280">
      <w:pPr>
        <w:numPr>
          <w:ilvl w:val="0"/>
          <w:numId w:val="32"/>
        </w:numPr>
        <w:tabs>
          <w:tab w:val="left" w:pos="1276"/>
        </w:tabs>
        <w:spacing w:after="0" w:line="240" w:lineRule="auto"/>
        <w:ind w:left="0" w:firstLine="709"/>
        <w:contextualSpacing/>
        <w:jc w:val="both"/>
        <w:rPr>
          <w:rFonts w:ascii="Times New Roman" w:hAnsi="Times New Roman" w:cs="Times New Roman"/>
          <w:sz w:val="17"/>
          <w:szCs w:val="17"/>
        </w:rPr>
      </w:pPr>
      <w:r w:rsidRPr="00FF6765">
        <w:rPr>
          <w:rFonts w:ascii="Times New Roman" w:hAnsi="Times New Roman" w:cs="Times New Roman"/>
          <w:sz w:val="17"/>
          <w:szCs w:val="17"/>
        </w:rPr>
        <w:t>Настоящее постановление вступает в силу с момента официального опубликования и распространяется на правоотношения, возникшие с 1 октября 2025 года.</w:t>
      </w:r>
    </w:p>
    <w:p w:rsidR="002B5E34" w:rsidRPr="0067077C" w:rsidRDefault="002B5E34" w:rsidP="0067077C">
      <w:pPr>
        <w:numPr>
          <w:ilvl w:val="0"/>
          <w:numId w:val="32"/>
        </w:numPr>
        <w:spacing w:after="0" w:line="240" w:lineRule="auto"/>
        <w:ind w:left="0" w:firstLine="709"/>
        <w:contextualSpacing/>
        <w:jc w:val="both"/>
        <w:rPr>
          <w:rFonts w:ascii="Times New Roman" w:hAnsi="Times New Roman" w:cs="Times New Roman"/>
          <w:sz w:val="17"/>
          <w:szCs w:val="17"/>
        </w:rPr>
      </w:pPr>
      <w:r w:rsidRPr="00FF6765">
        <w:rPr>
          <w:rFonts w:ascii="Times New Roman" w:hAnsi="Times New Roman" w:cs="Times New Roman"/>
          <w:sz w:val="17"/>
          <w:szCs w:val="17"/>
        </w:rPr>
        <w:lastRenderedPageBreak/>
        <w:t>Контроль за исполнением настоящего постановления возложить на заместителей главы администрации Трубчевского муниципального района, курирующих соответствующие направления.</w:t>
      </w:r>
    </w:p>
    <w:p w:rsidR="002B5E34" w:rsidRPr="00FF6765" w:rsidRDefault="002B5E34" w:rsidP="00D31280">
      <w:pPr>
        <w:widowControl w:val="0"/>
        <w:shd w:val="clear" w:color="auto" w:fill="FFFFFF"/>
        <w:tabs>
          <w:tab w:val="left" w:pos="1109"/>
        </w:tabs>
        <w:autoSpaceDE w:val="0"/>
        <w:autoSpaceDN w:val="0"/>
        <w:adjustRightInd w:val="0"/>
        <w:spacing w:after="0" w:line="240" w:lineRule="auto"/>
        <w:contextualSpacing/>
        <w:jc w:val="both"/>
        <w:rPr>
          <w:rFonts w:ascii="Times New Roman" w:hAnsi="Times New Roman" w:cs="Times New Roman"/>
          <w:spacing w:val="3"/>
          <w:sz w:val="17"/>
          <w:szCs w:val="17"/>
        </w:rPr>
      </w:pPr>
    </w:p>
    <w:p w:rsidR="002B5E34" w:rsidRPr="00FF6765" w:rsidRDefault="002B5E34" w:rsidP="00D31280">
      <w:pPr>
        <w:suppressAutoHyphens/>
        <w:spacing w:after="0" w:line="240" w:lineRule="auto"/>
        <w:rPr>
          <w:rFonts w:ascii="Times New Roman" w:eastAsia="Calibri" w:hAnsi="Times New Roman" w:cs="Times New Roman"/>
          <w:bCs/>
          <w:sz w:val="17"/>
          <w:szCs w:val="17"/>
          <w:lang w:eastAsia="ar-SA"/>
        </w:rPr>
      </w:pPr>
      <w:r w:rsidRPr="00FF6765">
        <w:rPr>
          <w:rFonts w:ascii="Times New Roman" w:eastAsia="Calibri" w:hAnsi="Times New Roman" w:cs="Times New Roman"/>
          <w:bCs/>
          <w:sz w:val="17"/>
          <w:szCs w:val="17"/>
          <w:lang w:eastAsia="ar-SA"/>
        </w:rPr>
        <w:t>Глава администрации</w:t>
      </w:r>
    </w:p>
    <w:p w:rsidR="002B5E34" w:rsidRDefault="002B5E34" w:rsidP="00D31280">
      <w:pPr>
        <w:suppressAutoHyphens/>
        <w:spacing w:after="0" w:line="240" w:lineRule="auto"/>
        <w:rPr>
          <w:rFonts w:ascii="Times New Roman" w:eastAsia="Calibri" w:hAnsi="Times New Roman" w:cs="Times New Roman"/>
          <w:bCs/>
          <w:sz w:val="17"/>
          <w:szCs w:val="17"/>
          <w:lang w:eastAsia="ar-SA"/>
        </w:rPr>
      </w:pPr>
      <w:r w:rsidRPr="00FF6765">
        <w:rPr>
          <w:rFonts w:ascii="Times New Roman" w:eastAsia="Calibri" w:hAnsi="Times New Roman" w:cs="Times New Roman"/>
          <w:bCs/>
          <w:sz w:val="17"/>
          <w:szCs w:val="17"/>
          <w:lang w:eastAsia="ar-SA"/>
        </w:rPr>
        <w:t>Трубчевского муниципального района</w:t>
      </w:r>
      <w:r w:rsidRPr="00FF6765">
        <w:rPr>
          <w:rFonts w:ascii="Times New Roman" w:eastAsia="Calibri" w:hAnsi="Times New Roman" w:cs="Times New Roman"/>
          <w:bCs/>
          <w:sz w:val="17"/>
          <w:szCs w:val="17"/>
          <w:lang w:eastAsia="ar-SA"/>
        </w:rPr>
        <w:tab/>
      </w:r>
      <w:r w:rsidRPr="00FF6765">
        <w:rPr>
          <w:rFonts w:ascii="Times New Roman" w:eastAsia="Calibri" w:hAnsi="Times New Roman" w:cs="Times New Roman"/>
          <w:bCs/>
          <w:sz w:val="17"/>
          <w:szCs w:val="17"/>
          <w:lang w:eastAsia="ar-SA"/>
        </w:rPr>
        <w:tab/>
      </w:r>
      <w:r w:rsidRPr="00FF6765">
        <w:rPr>
          <w:rFonts w:ascii="Times New Roman" w:eastAsia="Calibri" w:hAnsi="Times New Roman" w:cs="Times New Roman"/>
          <w:bCs/>
          <w:sz w:val="17"/>
          <w:szCs w:val="17"/>
          <w:lang w:eastAsia="ar-SA"/>
        </w:rPr>
        <w:tab/>
        <w:t xml:space="preserve">              </w:t>
      </w:r>
      <w:r w:rsidR="0067077C">
        <w:rPr>
          <w:rFonts w:ascii="Times New Roman" w:eastAsia="Calibri" w:hAnsi="Times New Roman" w:cs="Times New Roman"/>
          <w:bCs/>
          <w:sz w:val="17"/>
          <w:szCs w:val="17"/>
          <w:lang w:eastAsia="ar-SA"/>
        </w:rPr>
        <w:t xml:space="preserve">                                                                                                         </w:t>
      </w:r>
      <w:r w:rsidRPr="00FF6765">
        <w:rPr>
          <w:rFonts w:ascii="Times New Roman" w:eastAsia="Calibri" w:hAnsi="Times New Roman" w:cs="Times New Roman"/>
          <w:bCs/>
          <w:sz w:val="17"/>
          <w:szCs w:val="17"/>
          <w:lang w:eastAsia="ar-SA"/>
        </w:rPr>
        <w:t>И.И.Обыдённов</w:t>
      </w:r>
    </w:p>
    <w:p w:rsidR="0067077C" w:rsidRPr="00FF6765" w:rsidRDefault="0067077C" w:rsidP="00D31280">
      <w:pPr>
        <w:suppressAutoHyphens/>
        <w:spacing w:after="0" w:line="240" w:lineRule="auto"/>
        <w:rPr>
          <w:rFonts w:ascii="Times New Roman" w:eastAsia="Calibri" w:hAnsi="Times New Roman" w:cs="Times New Roman"/>
          <w:bCs/>
          <w:sz w:val="17"/>
          <w:szCs w:val="17"/>
          <w:lang w:eastAsia="ar-SA"/>
        </w:rPr>
      </w:pPr>
    </w:p>
    <w:p w:rsidR="002B5E34" w:rsidRPr="0067077C" w:rsidRDefault="002B5E34" w:rsidP="0067077C">
      <w:pPr>
        <w:spacing w:after="0" w:line="240" w:lineRule="auto"/>
        <w:jc w:val="center"/>
        <w:rPr>
          <w:rFonts w:ascii="Times New Roman" w:hAnsi="Times New Roman" w:cs="Times New Roman"/>
          <w:b/>
          <w:sz w:val="17"/>
          <w:szCs w:val="17"/>
        </w:rPr>
      </w:pPr>
      <w:r w:rsidRPr="0067077C">
        <w:rPr>
          <w:rFonts w:ascii="Times New Roman" w:hAnsi="Times New Roman" w:cs="Times New Roman"/>
          <w:b/>
          <w:sz w:val="17"/>
          <w:szCs w:val="17"/>
        </w:rPr>
        <w:t>РОССИЙСКАЯ ФЕДЕРАЦИЯ</w:t>
      </w:r>
    </w:p>
    <w:p w:rsidR="002B5E34" w:rsidRPr="0067077C" w:rsidRDefault="002B5E34" w:rsidP="0067077C">
      <w:pPr>
        <w:spacing w:after="0" w:line="240" w:lineRule="auto"/>
        <w:jc w:val="center"/>
        <w:rPr>
          <w:rFonts w:ascii="Times New Roman" w:hAnsi="Times New Roman" w:cs="Times New Roman"/>
          <w:b/>
          <w:sz w:val="17"/>
          <w:szCs w:val="17"/>
        </w:rPr>
      </w:pPr>
      <w:r w:rsidRPr="0067077C">
        <w:rPr>
          <w:rFonts w:ascii="Times New Roman" w:hAnsi="Times New Roman" w:cs="Times New Roman"/>
          <w:b/>
          <w:sz w:val="17"/>
          <w:szCs w:val="17"/>
        </w:rPr>
        <w:t>АДМИНИСТРАЦИЯ ТРУБЧЕВСКОГО МУНИЦИПАЛЬНОГО РАЙОНА</w:t>
      </w:r>
    </w:p>
    <w:p w:rsidR="002B5E34" w:rsidRPr="0067077C" w:rsidRDefault="002B5E34" w:rsidP="0067077C">
      <w:pPr>
        <w:pStyle w:val="3f5"/>
        <w:shd w:val="clear" w:color="auto" w:fill="auto"/>
        <w:spacing w:after="0" w:line="240" w:lineRule="auto"/>
        <w:rPr>
          <w:rFonts w:ascii="Times New Roman" w:hAnsi="Times New Roman" w:cs="Times New Roman"/>
          <w:sz w:val="17"/>
          <w:szCs w:val="17"/>
        </w:rPr>
      </w:pPr>
      <w:r w:rsidRPr="0067077C">
        <w:rPr>
          <w:rFonts w:ascii="Times New Roman" w:hAnsi="Times New Roman" w:cs="Times New Roman"/>
          <w:smallCaps/>
          <w:noProof/>
          <w:sz w:val="17"/>
          <w:szCs w:val="17"/>
          <w:lang w:eastAsia="ru-RU"/>
        </w:rPr>
        <mc:AlternateContent>
          <mc:Choice Requires="wps">
            <w:drawing>
              <wp:anchor distT="0" distB="0" distL="114300" distR="114300" simplePos="0" relativeHeight="251682816" behindDoc="0" locked="0" layoutInCell="1" allowOverlap="1" wp14:anchorId="6304AC22" wp14:editId="454C7B74">
                <wp:simplePos x="0" y="0"/>
                <wp:positionH relativeFrom="column">
                  <wp:posOffset>4737</wp:posOffset>
                </wp:positionH>
                <wp:positionV relativeFrom="paragraph">
                  <wp:posOffset>46843</wp:posOffset>
                </wp:positionV>
                <wp:extent cx="6585439" cy="0"/>
                <wp:effectExtent l="0" t="38100" r="44450" b="3810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85439"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C9A6D4" id="Прямая соединительная линия 14"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3.7pt" to="518.9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" strokeweight="6pt">
                <v:stroke linestyle="thickBetweenThin"/>
              </v:line>
            </w:pict>
          </mc:Fallback>
        </mc:AlternateContent>
      </w:r>
      <w:bookmarkStart w:id="309" w:name="bookmark0"/>
    </w:p>
    <w:p w:rsidR="002B5E34" w:rsidRPr="0067077C" w:rsidRDefault="002B5E34" w:rsidP="0067077C">
      <w:pPr>
        <w:pStyle w:val="3f5"/>
        <w:shd w:val="clear" w:color="auto" w:fill="auto"/>
        <w:spacing w:after="0" w:line="240" w:lineRule="auto"/>
        <w:rPr>
          <w:rFonts w:ascii="Times New Roman" w:hAnsi="Times New Roman" w:cs="Times New Roman"/>
          <w:sz w:val="17"/>
          <w:szCs w:val="17"/>
        </w:rPr>
      </w:pPr>
      <w:r w:rsidRPr="0067077C">
        <w:rPr>
          <w:rFonts w:ascii="Times New Roman" w:hAnsi="Times New Roman" w:cs="Times New Roman"/>
          <w:sz w:val="17"/>
          <w:szCs w:val="17"/>
        </w:rPr>
        <w:t>ПОСТАНОВЛЕНИЕ</w:t>
      </w:r>
      <w:bookmarkEnd w:id="309"/>
    </w:p>
    <w:p w:rsidR="002B5E34" w:rsidRPr="00FF6765" w:rsidRDefault="002B5E34" w:rsidP="0067077C">
      <w:pPr>
        <w:pStyle w:val="3f5"/>
        <w:shd w:val="clear" w:color="auto" w:fill="auto"/>
        <w:spacing w:after="0" w:line="240" w:lineRule="auto"/>
        <w:rPr>
          <w:rFonts w:ascii="Times New Roman" w:hAnsi="Times New Roman" w:cs="Times New Roman"/>
          <w:b w:val="0"/>
          <w:sz w:val="17"/>
          <w:szCs w:val="17"/>
        </w:rPr>
      </w:pPr>
    </w:p>
    <w:p w:rsidR="002B5E34" w:rsidRPr="00FF6765" w:rsidRDefault="002B5E34" w:rsidP="0067077C">
      <w:pPr>
        <w:pStyle w:val="2c"/>
        <w:shd w:val="clear" w:color="auto" w:fill="auto"/>
        <w:spacing w:after="0" w:line="240" w:lineRule="auto"/>
        <w:jc w:val="center"/>
        <w:rPr>
          <w:rFonts w:ascii="Times New Roman" w:hAnsi="Times New Roman" w:cs="Times New Roman"/>
          <w:sz w:val="17"/>
          <w:szCs w:val="17"/>
        </w:rPr>
      </w:pPr>
      <w:r w:rsidRPr="00FF6765">
        <w:rPr>
          <w:rFonts w:ascii="Times New Roman" w:hAnsi="Times New Roman" w:cs="Times New Roman"/>
          <w:sz w:val="17"/>
          <w:szCs w:val="17"/>
        </w:rPr>
        <w:t>от 08.09.2025г.</w:t>
      </w:r>
      <w:r w:rsidRPr="00FF6765">
        <w:rPr>
          <w:rFonts w:ascii="Times New Roman" w:hAnsi="Times New Roman" w:cs="Times New Roman"/>
          <w:sz w:val="17"/>
          <w:szCs w:val="17"/>
        </w:rPr>
        <w:tab/>
      </w:r>
      <w:r w:rsidRPr="00FF6765">
        <w:rPr>
          <w:rFonts w:ascii="Times New Roman" w:hAnsi="Times New Roman" w:cs="Times New Roman"/>
          <w:sz w:val="17"/>
          <w:szCs w:val="17"/>
        </w:rPr>
        <w:tab/>
      </w:r>
      <w:r w:rsidRPr="00FF6765">
        <w:rPr>
          <w:rFonts w:ascii="Times New Roman" w:hAnsi="Times New Roman" w:cs="Times New Roman"/>
          <w:sz w:val="17"/>
          <w:szCs w:val="17"/>
        </w:rPr>
        <w:tab/>
      </w:r>
      <w:r w:rsidRPr="00FF6765">
        <w:rPr>
          <w:rFonts w:ascii="Times New Roman" w:hAnsi="Times New Roman" w:cs="Times New Roman"/>
          <w:sz w:val="17"/>
          <w:szCs w:val="17"/>
        </w:rPr>
        <w:tab/>
      </w:r>
      <w:r w:rsidRPr="00FF6765">
        <w:rPr>
          <w:rFonts w:ascii="Times New Roman" w:hAnsi="Times New Roman" w:cs="Times New Roman"/>
          <w:sz w:val="17"/>
          <w:szCs w:val="17"/>
        </w:rPr>
        <w:tab/>
      </w:r>
      <w:r w:rsidRPr="00FF6765">
        <w:rPr>
          <w:rFonts w:ascii="Times New Roman" w:hAnsi="Times New Roman" w:cs="Times New Roman"/>
          <w:sz w:val="17"/>
          <w:szCs w:val="17"/>
        </w:rPr>
        <w:tab/>
      </w:r>
      <w:r w:rsidRPr="00FF6765">
        <w:rPr>
          <w:rFonts w:ascii="Times New Roman" w:hAnsi="Times New Roman" w:cs="Times New Roman"/>
          <w:sz w:val="17"/>
          <w:szCs w:val="17"/>
        </w:rPr>
        <w:tab/>
      </w:r>
      <w:r w:rsidRPr="00FF6765">
        <w:rPr>
          <w:rFonts w:ascii="Times New Roman" w:hAnsi="Times New Roman" w:cs="Times New Roman"/>
          <w:sz w:val="17"/>
          <w:szCs w:val="17"/>
        </w:rPr>
        <w:tab/>
        <w:t xml:space="preserve">    № 531</w:t>
      </w:r>
    </w:p>
    <w:p w:rsidR="002B5E34" w:rsidRPr="00FF6765" w:rsidRDefault="002B5E34" w:rsidP="00D31280">
      <w:pPr>
        <w:pStyle w:val="2c"/>
        <w:shd w:val="clear" w:color="auto" w:fill="auto"/>
        <w:spacing w:after="0" w:line="240" w:lineRule="auto"/>
        <w:jc w:val="center"/>
        <w:rPr>
          <w:rFonts w:ascii="Times New Roman" w:hAnsi="Times New Roman" w:cs="Times New Roman"/>
          <w:sz w:val="17"/>
          <w:szCs w:val="17"/>
        </w:rPr>
      </w:pPr>
      <w:r w:rsidRPr="00FF6765">
        <w:rPr>
          <w:rFonts w:ascii="Times New Roman" w:hAnsi="Times New Roman" w:cs="Times New Roman"/>
          <w:sz w:val="17"/>
          <w:szCs w:val="17"/>
        </w:rPr>
        <w:t>г.Трубчевск</w:t>
      </w:r>
    </w:p>
    <w:p w:rsidR="002B5E34" w:rsidRPr="00FF6765" w:rsidRDefault="002B5E34" w:rsidP="00D31280">
      <w:pPr>
        <w:pStyle w:val="aff"/>
        <w:spacing w:before="0" w:beforeAutospacing="0" w:after="0" w:afterAutospacing="0"/>
        <w:ind w:firstLine="709"/>
        <w:rPr>
          <w:rFonts w:ascii="Times New Roman" w:hAnsi="Times New Roman" w:cs="Times New Roman"/>
          <w:sz w:val="17"/>
          <w:szCs w:val="17"/>
        </w:rPr>
      </w:pPr>
    </w:p>
    <w:p w:rsidR="002B5E34" w:rsidRPr="00FF6765" w:rsidRDefault="002B5E34" w:rsidP="00D31280">
      <w:pPr>
        <w:widowControl w:val="0"/>
        <w:autoSpaceDE w:val="0"/>
        <w:autoSpaceDN w:val="0"/>
        <w:adjustRightInd w:val="0"/>
        <w:spacing w:after="0" w:line="240" w:lineRule="auto"/>
        <w:jc w:val="center"/>
        <w:rPr>
          <w:rFonts w:ascii="Times New Roman" w:hAnsi="Times New Roman" w:cs="Times New Roman"/>
          <w:sz w:val="17"/>
          <w:szCs w:val="17"/>
        </w:rPr>
      </w:pPr>
      <w:r w:rsidRPr="00FF6765">
        <w:rPr>
          <w:rFonts w:ascii="Times New Roman" w:hAnsi="Times New Roman" w:cs="Times New Roman"/>
          <w:sz w:val="17"/>
          <w:szCs w:val="17"/>
        </w:rPr>
        <w:t xml:space="preserve">О внесении изменений в Примерное положение об оплате труда работников муниципальных бюджетных и автономных организаций Трубчевского муниципального района, реализующих образовательные программы в области искусств, утвержденное постановлением администрации Трубчевского муниципального района от 07.02.2020 № 75 </w:t>
      </w:r>
    </w:p>
    <w:p w:rsidR="002B5E34" w:rsidRPr="00FF6765" w:rsidRDefault="002B5E34" w:rsidP="00D31280">
      <w:pPr>
        <w:widowControl w:val="0"/>
        <w:autoSpaceDE w:val="0"/>
        <w:autoSpaceDN w:val="0"/>
        <w:adjustRightInd w:val="0"/>
        <w:spacing w:after="0" w:line="240" w:lineRule="auto"/>
        <w:ind w:firstLine="709"/>
        <w:jc w:val="both"/>
        <w:rPr>
          <w:rFonts w:ascii="Times New Roman" w:hAnsi="Times New Roman" w:cs="Times New Roman"/>
          <w:sz w:val="17"/>
          <w:szCs w:val="17"/>
        </w:rPr>
      </w:pPr>
    </w:p>
    <w:p w:rsidR="002B5E34" w:rsidRPr="00FF6765" w:rsidRDefault="002B5E34" w:rsidP="00D31280">
      <w:pPr>
        <w:shd w:val="clear" w:color="auto" w:fill="FFFFFF"/>
        <w:spacing w:after="0" w:line="240" w:lineRule="auto"/>
        <w:ind w:firstLine="709"/>
        <w:jc w:val="both"/>
        <w:rPr>
          <w:rFonts w:ascii="Times New Roman" w:hAnsi="Times New Roman" w:cs="Times New Roman"/>
          <w:sz w:val="17"/>
          <w:szCs w:val="17"/>
        </w:rPr>
      </w:pPr>
      <w:r w:rsidRPr="00FF6765">
        <w:rPr>
          <w:rFonts w:ascii="Times New Roman" w:hAnsi="Times New Roman" w:cs="Times New Roman"/>
          <w:sz w:val="17"/>
          <w:szCs w:val="17"/>
        </w:rPr>
        <w:t>Руководствуясь постановлением администрации Трубчевского муниципального района от 04.09.2024 № 527 «Об индексации заработной платы работников муниципальных учреждений Трубчевского муниципального района с 1 октября 2025 года», в соответствии с Положением об администрации Трубчевского муниципального района,</w:t>
      </w:r>
    </w:p>
    <w:p w:rsidR="002B5E34" w:rsidRPr="00FF6765" w:rsidRDefault="002B5E34" w:rsidP="00D31280">
      <w:pPr>
        <w:pStyle w:val="aff"/>
        <w:spacing w:before="0" w:beforeAutospacing="0" w:after="0" w:afterAutospacing="0"/>
        <w:ind w:firstLine="709"/>
        <w:rPr>
          <w:rFonts w:ascii="Times New Roman" w:hAnsi="Times New Roman" w:cs="Times New Roman"/>
          <w:sz w:val="17"/>
          <w:szCs w:val="17"/>
        </w:rPr>
      </w:pPr>
      <w:r w:rsidRPr="00FF6765">
        <w:rPr>
          <w:rFonts w:ascii="Times New Roman" w:hAnsi="Times New Roman" w:cs="Times New Roman"/>
          <w:sz w:val="17"/>
          <w:szCs w:val="17"/>
        </w:rPr>
        <w:t>ПОСТАНОВЛЯЮ:</w:t>
      </w:r>
    </w:p>
    <w:p w:rsidR="002B5E34" w:rsidRPr="00FF6765" w:rsidRDefault="002B5E34" w:rsidP="00D31280">
      <w:pPr>
        <w:pStyle w:val="aff"/>
        <w:spacing w:before="0" w:beforeAutospacing="0" w:after="0" w:afterAutospacing="0"/>
        <w:ind w:firstLine="709"/>
        <w:rPr>
          <w:rFonts w:ascii="Times New Roman" w:hAnsi="Times New Roman" w:cs="Times New Roman"/>
          <w:sz w:val="17"/>
          <w:szCs w:val="17"/>
        </w:rPr>
      </w:pPr>
      <w:r w:rsidRPr="00FF6765">
        <w:rPr>
          <w:rFonts w:ascii="Times New Roman" w:hAnsi="Times New Roman" w:cs="Times New Roman"/>
          <w:sz w:val="17"/>
          <w:szCs w:val="17"/>
        </w:rPr>
        <w:t>1. Внести следующие изменения в Примерное положение об оплате труда работников муниципальных бюджетных и автономных организаций Трубчевского муниципального района, реализующих образовательные программы в области искусств, утвержденное постановлением администрации Трубчевского муниципального района от 07.02.2020 № 75 (далее – Примерное положение):</w:t>
      </w:r>
    </w:p>
    <w:p w:rsidR="002B5E34" w:rsidRPr="00FF6765" w:rsidRDefault="002B5E34" w:rsidP="00D31280">
      <w:pPr>
        <w:spacing w:after="0" w:line="240" w:lineRule="auto"/>
        <w:ind w:firstLine="709"/>
        <w:jc w:val="both"/>
        <w:rPr>
          <w:rFonts w:ascii="Times New Roman" w:hAnsi="Times New Roman" w:cs="Times New Roman"/>
          <w:sz w:val="17"/>
          <w:szCs w:val="17"/>
        </w:rPr>
      </w:pPr>
      <w:r w:rsidRPr="00FF6765">
        <w:rPr>
          <w:rFonts w:ascii="Times New Roman" w:hAnsi="Times New Roman" w:cs="Times New Roman"/>
          <w:sz w:val="17"/>
          <w:szCs w:val="17"/>
        </w:rPr>
        <w:t>1.1 в разделе 3 Примерного положения таблицу «Размеры должностных окладов руководителей в зависимости от отнесения образовательной организации к группе по масштабу управления, особенностям деятельности и значимости (группам по оплате труда руководителей)» изложить в редакции:</w:t>
      </w:r>
    </w:p>
    <w:p w:rsidR="002B5E34" w:rsidRPr="00FF6765" w:rsidRDefault="002B5E34" w:rsidP="00D31280">
      <w:pPr>
        <w:spacing w:after="0" w:line="240" w:lineRule="auto"/>
        <w:ind w:firstLine="709"/>
        <w:jc w:val="both"/>
        <w:rPr>
          <w:rFonts w:ascii="Times New Roman" w:hAnsi="Times New Roman" w:cs="Times New Roman"/>
          <w:sz w:val="17"/>
          <w:szCs w:val="17"/>
        </w:rPr>
      </w:pPr>
    </w:p>
    <w:p w:rsidR="002B5E34" w:rsidRPr="00FF6765" w:rsidRDefault="002B5E34" w:rsidP="00D31280">
      <w:pPr>
        <w:spacing w:after="0" w:line="240" w:lineRule="auto"/>
        <w:ind w:firstLine="709"/>
        <w:jc w:val="both"/>
        <w:rPr>
          <w:rFonts w:ascii="Times New Roman" w:hAnsi="Times New Roman" w:cs="Times New Roman"/>
          <w:sz w:val="17"/>
          <w:szCs w:val="17"/>
        </w:rPr>
      </w:pPr>
      <w:r w:rsidRPr="00FF6765">
        <w:rPr>
          <w:rFonts w:ascii="Times New Roman" w:hAnsi="Times New Roman" w:cs="Times New Roman"/>
          <w:sz w:val="17"/>
          <w:szCs w:val="17"/>
        </w:rPr>
        <w:t>«Размеры должностных окладов руководителей в зависимости от отнесения образовательной организации к группе по масштабу управления, особенностям деятельности и значимости (группам по оплате труда руководителей):</w:t>
      </w:r>
    </w:p>
    <w:p w:rsidR="002B5E34" w:rsidRPr="00FF6765" w:rsidRDefault="002B5E34" w:rsidP="00D31280">
      <w:pPr>
        <w:autoSpaceDE w:val="0"/>
        <w:autoSpaceDN w:val="0"/>
        <w:adjustRightInd w:val="0"/>
        <w:spacing w:after="0" w:line="240" w:lineRule="auto"/>
        <w:ind w:firstLine="709"/>
        <w:jc w:val="both"/>
        <w:rPr>
          <w:rFonts w:ascii="Times New Roman" w:hAnsi="Times New Roman" w:cs="Times New Roman"/>
          <w:sz w:val="17"/>
          <w:szCs w:val="17"/>
        </w:rPr>
      </w:pPr>
    </w:p>
    <w:tbl>
      <w:tblP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3"/>
        <w:gridCol w:w="4772"/>
      </w:tblGrid>
      <w:tr w:rsidR="00D31280" w:rsidRPr="00FF6765" w:rsidTr="0067077C">
        <w:tc>
          <w:tcPr>
            <w:tcW w:w="5713" w:type="dxa"/>
          </w:tcPr>
          <w:p w:rsidR="002B5E34" w:rsidRPr="00FF6765" w:rsidRDefault="002B5E34" w:rsidP="00D31280">
            <w:pPr>
              <w:autoSpaceDE w:val="0"/>
              <w:autoSpaceDN w:val="0"/>
              <w:adjustRightInd w:val="0"/>
              <w:spacing w:after="0" w:line="240" w:lineRule="auto"/>
              <w:ind w:firstLine="709"/>
              <w:jc w:val="center"/>
              <w:rPr>
                <w:rFonts w:ascii="Times New Roman" w:hAnsi="Times New Roman" w:cs="Times New Roman"/>
                <w:sz w:val="17"/>
                <w:szCs w:val="17"/>
              </w:rPr>
            </w:pPr>
            <w:r w:rsidRPr="00FF6765">
              <w:rPr>
                <w:rFonts w:ascii="Times New Roman" w:hAnsi="Times New Roman" w:cs="Times New Roman"/>
                <w:sz w:val="17"/>
                <w:szCs w:val="17"/>
              </w:rPr>
              <w:t>Группа, к которой образовательная организация относится по оплате труда руководителей</w:t>
            </w:r>
          </w:p>
        </w:tc>
        <w:tc>
          <w:tcPr>
            <w:tcW w:w="4772" w:type="dxa"/>
          </w:tcPr>
          <w:p w:rsidR="002B5E34" w:rsidRPr="00FF6765" w:rsidRDefault="002B5E34" w:rsidP="00D31280">
            <w:pPr>
              <w:autoSpaceDE w:val="0"/>
              <w:autoSpaceDN w:val="0"/>
              <w:adjustRightInd w:val="0"/>
              <w:spacing w:after="0" w:line="240" w:lineRule="auto"/>
              <w:ind w:firstLine="709"/>
              <w:jc w:val="center"/>
              <w:rPr>
                <w:rFonts w:ascii="Times New Roman" w:hAnsi="Times New Roman" w:cs="Times New Roman"/>
                <w:sz w:val="17"/>
                <w:szCs w:val="17"/>
              </w:rPr>
            </w:pPr>
            <w:r w:rsidRPr="00FF6765">
              <w:rPr>
                <w:rFonts w:ascii="Times New Roman" w:hAnsi="Times New Roman" w:cs="Times New Roman"/>
                <w:sz w:val="17"/>
                <w:szCs w:val="17"/>
              </w:rPr>
              <w:t xml:space="preserve"> Должностной оклад, рублей</w:t>
            </w:r>
          </w:p>
        </w:tc>
      </w:tr>
      <w:tr w:rsidR="00D31280" w:rsidRPr="00FF6765" w:rsidTr="0067077C">
        <w:tc>
          <w:tcPr>
            <w:tcW w:w="5713" w:type="dxa"/>
          </w:tcPr>
          <w:p w:rsidR="002B5E34" w:rsidRPr="00FF6765" w:rsidRDefault="002B5E34" w:rsidP="00D31280">
            <w:pPr>
              <w:autoSpaceDE w:val="0"/>
              <w:autoSpaceDN w:val="0"/>
              <w:adjustRightInd w:val="0"/>
              <w:spacing w:after="0" w:line="240" w:lineRule="auto"/>
              <w:ind w:firstLine="709"/>
              <w:jc w:val="center"/>
              <w:rPr>
                <w:rFonts w:ascii="Times New Roman" w:hAnsi="Times New Roman" w:cs="Times New Roman"/>
                <w:sz w:val="17"/>
                <w:szCs w:val="17"/>
                <w:lang w:val="en-US"/>
              </w:rPr>
            </w:pPr>
            <w:r w:rsidRPr="00FF6765">
              <w:rPr>
                <w:rFonts w:ascii="Times New Roman" w:hAnsi="Times New Roman" w:cs="Times New Roman"/>
                <w:sz w:val="17"/>
                <w:szCs w:val="17"/>
                <w:lang w:val="en-US"/>
              </w:rPr>
              <w:t>I</w:t>
            </w:r>
          </w:p>
        </w:tc>
        <w:tc>
          <w:tcPr>
            <w:tcW w:w="4772" w:type="dxa"/>
            <w:tcBorders>
              <w:top w:val="single" w:sz="4" w:space="0" w:color="auto"/>
              <w:left w:val="single" w:sz="4" w:space="0" w:color="auto"/>
              <w:right w:val="single" w:sz="4" w:space="0" w:color="auto"/>
            </w:tcBorders>
            <w:shd w:val="clear" w:color="auto" w:fill="FFFFFF"/>
          </w:tcPr>
          <w:p w:rsidR="002B5E34" w:rsidRPr="00FF6765" w:rsidRDefault="002B5E34" w:rsidP="00D31280">
            <w:pPr>
              <w:pStyle w:val="affffff"/>
              <w:spacing w:after="0"/>
              <w:jc w:val="center"/>
              <w:rPr>
                <w:rFonts w:ascii="Times New Roman" w:hAnsi="Times New Roman" w:cs="Times New Roman"/>
                <w:sz w:val="17"/>
                <w:szCs w:val="17"/>
              </w:rPr>
            </w:pPr>
            <w:r w:rsidRPr="00FF6765">
              <w:rPr>
                <w:rFonts w:ascii="Times New Roman" w:hAnsi="Times New Roman" w:cs="Times New Roman"/>
                <w:sz w:val="17"/>
                <w:szCs w:val="17"/>
              </w:rPr>
              <w:t>23 880</w:t>
            </w:r>
          </w:p>
        </w:tc>
      </w:tr>
      <w:tr w:rsidR="00D31280" w:rsidRPr="00FF6765" w:rsidTr="0067077C">
        <w:tc>
          <w:tcPr>
            <w:tcW w:w="5713" w:type="dxa"/>
          </w:tcPr>
          <w:p w:rsidR="002B5E34" w:rsidRPr="00FF6765" w:rsidRDefault="002B5E34" w:rsidP="00D31280">
            <w:pPr>
              <w:autoSpaceDE w:val="0"/>
              <w:autoSpaceDN w:val="0"/>
              <w:adjustRightInd w:val="0"/>
              <w:spacing w:after="0" w:line="240" w:lineRule="auto"/>
              <w:ind w:firstLine="709"/>
              <w:jc w:val="center"/>
              <w:rPr>
                <w:rFonts w:ascii="Times New Roman" w:hAnsi="Times New Roman" w:cs="Times New Roman"/>
                <w:sz w:val="17"/>
                <w:szCs w:val="17"/>
                <w:lang w:val="en-US"/>
              </w:rPr>
            </w:pPr>
            <w:r w:rsidRPr="00FF6765">
              <w:rPr>
                <w:rFonts w:ascii="Times New Roman" w:hAnsi="Times New Roman" w:cs="Times New Roman"/>
                <w:sz w:val="17"/>
                <w:szCs w:val="17"/>
                <w:lang w:val="en-US"/>
              </w:rPr>
              <w:t>II</w:t>
            </w:r>
          </w:p>
        </w:tc>
        <w:tc>
          <w:tcPr>
            <w:tcW w:w="4772" w:type="dxa"/>
            <w:tcBorders>
              <w:top w:val="single" w:sz="4" w:space="0" w:color="auto"/>
              <w:left w:val="single" w:sz="4" w:space="0" w:color="auto"/>
              <w:right w:val="single" w:sz="4" w:space="0" w:color="auto"/>
            </w:tcBorders>
            <w:shd w:val="clear" w:color="auto" w:fill="FFFFFF"/>
            <w:vAlign w:val="bottom"/>
          </w:tcPr>
          <w:p w:rsidR="002B5E34" w:rsidRPr="00FF6765" w:rsidRDefault="002B5E34" w:rsidP="00D31280">
            <w:pPr>
              <w:pStyle w:val="affffff"/>
              <w:spacing w:after="0"/>
              <w:jc w:val="center"/>
              <w:rPr>
                <w:rFonts w:ascii="Times New Roman" w:hAnsi="Times New Roman" w:cs="Times New Roman"/>
                <w:sz w:val="17"/>
                <w:szCs w:val="17"/>
              </w:rPr>
            </w:pPr>
            <w:r w:rsidRPr="00FF6765">
              <w:rPr>
                <w:rFonts w:ascii="Times New Roman" w:hAnsi="Times New Roman" w:cs="Times New Roman"/>
                <w:sz w:val="17"/>
                <w:szCs w:val="17"/>
              </w:rPr>
              <w:t>21 394</w:t>
            </w:r>
          </w:p>
        </w:tc>
      </w:tr>
      <w:tr w:rsidR="00D31280" w:rsidRPr="00FF6765" w:rsidTr="0067077C">
        <w:tc>
          <w:tcPr>
            <w:tcW w:w="5713" w:type="dxa"/>
          </w:tcPr>
          <w:p w:rsidR="002B5E34" w:rsidRPr="00FF6765" w:rsidRDefault="002B5E34" w:rsidP="00D31280">
            <w:pPr>
              <w:autoSpaceDE w:val="0"/>
              <w:autoSpaceDN w:val="0"/>
              <w:adjustRightInd w:val="0"/>
              <w:spacing w:after="0" w:line="240" w:lineRule="auto"/>
              <w:ind w:firstLine="709"/>
              <w:jc w:val="center"/>
              <w:rPr>
                <w:rFonts w:ascii="Times New Roman" w:hAnsi="Times New Roman" w:cs="Times New Roman"/>
                <w:sz w:val="17"/>
                <w:szCs w:val="17"/>
                <w:lang w:val="en-US"/>
              </w:rPr>
            </w:pPr>
            <w:r w:rsidRPr="00FF6765">
              <w:rPr>
                <w:rFonts w:ascii="Times New Roman" w:hAnsi="Times New Roman" w:cs="Times New Roman"/>
                <w:sz w:val="17"/>
                <w:szCs w:val="17"/>
                <w:lang w:val="en-US"/>
              </w:rPr>
              <w:t>III</w:t>
            </w:r>
          </w:p>
        </w:tc>
        <w:tc>
          <w:tcPr>
            <w:tcW w:w="4772" w:type="dxa"/>
            <w:tcBorders>
              <w:top w:val="single" w:sz="4" w:space="0" w:color="auto"/>
              <w:left w:val="single" w:sz="4" w:space="0" w:color="auto"/>
              <w:right w:val="single" w:sz="4" w:space="0" w:color="auto"/>
            </w:tcBorders>
            <w:shd w:val="clear" w:color="auto" w:fill="FFFFFF"/>
            <w:vAlign w:val="bottom"/>
          </w:tcPr>
          <w:p w:rsidR="002B5E34" w:rsidRPr="00FF6765" w:rsidRDefault="002B5E34" w:rsidP="00D31280">
            <w:pPr>
              <w:pStyle w:val="affffff"/>
              <w:spacing w:after="0"/>
              <w:jc w:val="center"/>
              <w:rPr>
                <w:rFonts w:ascii="Times New Roman" w:hAnsi="Times New Roman" w:cs="Times New Roman"/>
                <w:sz w:val="17"/>
                <w:szCs w:val="17"/>
              </w:rPr>
            </w:pPr>
            <w:r w:rsidRPr="00FF6765">
              <w:rPr>
                <w:rFonts w:ascii="Times New Roman" w:hAnsi="Times New Roman" w:cs="Times New Roman"/>
                <w:sz w:val="17"/>
                <w:szCs w:val="17"/>
              </w:rPr>
              <w:t>18 906</w:t>
            </w:r>
          </w:p>
        </w:tc>
      </w:tr>
      <w:tr w:rsidR="00D31280" w:rsidRPr="00FF6765" w:rsidTr="0067077C">
        <w:tc>
          <w:tcPr>
            <w:tcW w:w="5713" w:type="dxa"/>
          </w:tcPr>
          <w:p w:rsidR="002B5E34" w:rsidRPr="00FF6765" w:rsidRDefault="002B5E34" w:rsidP="00D31280">
            <w:pPr>
              <w:autoSpaceDE w:val="0"/>
              <w:autoSpaceDN w:val="0"/>
              <w:adjustRightInd w:val="0"/>
              <w:spacing w:after="0" w:line="240" w:lineRule="auto"/>
              <w:ind w:firstLine="709"/>
              <w:jc w:val="center"/>
              <w:rPr>
                <w:rFonts w:ascii="Times New Roman" w:hAnsi="Times New Roman" w:cs="Times New Roman"/>
                <w:sz w:val="17"/>
                <w:szCs w:val="17"/>
                <w:lang w:val="en-US"/>
              </w:rPr>
            </w:pPr>
            <w:r w:rsidRPr="00FF6765">
              <w:rPr>
                <w:rFonts w:ascii="Times New Roman" w:hAnsi="Times New Roman" w:cs="Times New Roman"/>
                <w:sz w:val="17"/>
                <w:szCs w:val="17"/>
                <w:lang w:val="en-US"/>
              </w:rPr>
              <w:t>IV</w:t>
            </w:r>
          </w:p>
        </w:tc>
        <w:tc>
          <w:tcPr>
            <w:tcW w:w="4772" w:type="dxa"/>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pStyle w:val="affffff"/>
              <w:spacing w:after="0"/>
              <w:jc w:val="center"/>
              <w:rPr>
                <w:rFonts w:ascii="Times New Roman" w:hAnsi="Times New Roman" w:cs="Times New Roman"/>
                <w:sz w:val="17"/>
                <w:szCs w:val="17"/>
              </w:rPr>
            </w:pPr>
            <w:r w:rsidRPr="00FF6765">
              <w:rPr>
                <w:rFonts w:ascii="Times New Roman" w:hAnsi="Times New Roman" w:cs="Times New Roman"/>
                <w:sz w:val="17"/>
                <w:szCs w:val="17"/>
              </w:rPr>
              <w:t>16 418</w:t>
            </w:r>
          </w:p>
        </w:tc>
      </w:tr>
    </w:tbl>
    <w:p w:rsidR="002B5E34" w:rsidRPr="00FF6765" w:rsidRDefault="002B5E34" w:rsidP="00D31280">
      <w:pPr>
        <w:spacing w:after="0" w:line="240" w:lineRule="auto"/>
        <w:rPr>
          <w:rFonts w:ascii="Times New Roman" w:hAnsi="Times New Roman" w:cs="Times New Roman"/>
          <w:sz w:val="17"/>
          <w:szCs w:val="17"/>
        </w:rPr>
      </w:pPr>
      <w:r w:rsidRPr="00FF6765">
        <w:rPr>
          <w:rFonts w:ascii="Times New Roman" w:hAnsi="Times New Roman" w:cs="Times New Roman"/>
          <w:sz w:val="17"/>
          <w:szCs w:val="17"/>
        </w:rPr>
        <w:t>;</w:t>
      </w:r>
    </w:p>
    <w:p w:rsidR="002B5E34" w:rsidRPr="00FF6765" w:rsidRDefault="002B5E34" w:rsidP="00D31280">
      <w:pPr>
        <w:pStyle w:val="aff"/>
        <w:spacing w:before="0" w:beforeAutospacing="0" w:after="0" w:afterAutospacing="0"/>
        <w:ind w:firstLine="709"/>
        <w:rPr>
          <w:rFonts w:ascii="Times New Roman" w:hAnsi="Times New Roman" w:cs="Times New Roman"/>
          <w:sz w:val="17"/>
          <w:szCs w:val="17"/>
        </w:rPr>
      </w:pPr>
      <w:r w:rsidRPr="00FF6765">
        <w:rPr>
          <w:rFonts w:ascii="Times New Roman" w:hAnsi="Times New Roman" w:cs="Times New Roman"/>
          <w:sz w:val="17"/>
          <w:szCs w:val="17"/>
        </w:rPr>
        <w:t>1.2 Приложение 1 к Примерному положению изложить в следующей редакции:</w:t>
      </w:r>
    </w:p>
    <w:p w:rsidR="002B5E34" w:rsidRPr="00FF6765" w:rsidRDefault="002B5E34" w:rsidP="00D31280">
      <w:pPr>
        <w:widowControl w:val="0"/>
        <w:autoSpaceDE w:val="0"/>
        <w:autoSpaceDN w:val="0"/>
        <w:adjustRightInd w:val="0"/>
        <w:spacing w:after="0" w:line="240" w:lineRule="auto"/>
        <w:ind w:firstLine="709"/>
        <w:jc w:val="right"/>
        <w:outlineLvl w:val="1"/>
        <w:rPr>
          <w:rFonts w:ascii="Times New Roman" w:hAnsi="Times New Roman" w:cs="Times New Roman"/>
          <w:sz w:val="17"/>
          <w:szCs w:val="17"/>
        </w:rPr>
      </w:pPr>
      <w:r w:rsidRPr="00FF6765">
        <w:rPr>
          <w:rFonts w:ascii="Times New Roman" w:hAnsi="Times New Roman" w:cs="Times New Roman"/>
          <w:sz w:val="17"/>
          <w:szCs w:val="17"/>
        </w:rPr>
        <w:t>«Приложение 1</w:t>
      </w:r>
    </w:p>
    <w:p w:rsidR="002B5E34" w:rsidRPr="00FF6765" w:rsidRDefault="002B5E34" w:rsidP="00D31280">
      <w:pPr>
        <w:widowControl w:val="0"/>
        <w:autoSpaceDE w:val="0"/>
        <w:autoSpaceDN w:val="0"/>
        <w:adjustRightInd w:val="0"/>
        <w:spacing w:after="0" w:line="240" w:lineRule="auto"/>
        <w:jc w:val="right"/>
        <w:rPr>
          <w:rFonts w:ascii="Times New Roman" w:hAnsi="Times New Roman" w:cs="Times New Roman"/>
          <w:sz w:val="17"/>
          <w:szCs w:val="17"/>
        </w:rPr>
      </w:pPr>
      <w:r w:rsidRPr="00FF6765">
        <w:rPr>
          <w:rFonts w:ascii="Times New Roman" w:hAnsi="Times New Roman" w:cs="Times New Roman"/>
          <w:sz w:val="17"/>
          <w:szCs w:val="17"/>
        </w:rPr>
        <w:t xml:space="preserve">к Примерному положению об оплате труда </w:t>
      </w:r>
    </w:p>
    <w:p w:rsidR="002B5E34" w:rsidRPr="00FF6765" w:rsidRDefault="002B5E34" w:rsidP="00D31280">
      <w:pPr>
        <w:widowControl w:val="0"/>
        <w:autoSpaceDE w:val="0"/>
        <w:autoSpaceDN w:val="0"/>
        <w:adjustRightInd w:val="0"/>
        <w:spacing w:after="0" w:line="240" w:lineRule="auto"/>
        <w:jc w:val="right"/>
        <w:rPr>
          <w:rFonts w:ascii="Times New Roman" w:hAnsi="Times New Roman" w:cs="Times New Roman"/>
          <w:sz w:val="17"/>
          <w:szCs w:val="17"/>
        </w:rPr>
      </w:pPr>
      <w:r w:rsidRPr="00FF6765">
        <w:rPr>
          <w:rFonts w:ascii="Times New Roman" w:hAnsi="Times New Roman" w:cs="Times New Roman"/>
          <w:sz w:val="17"/>
          <w:szCs w:val="17"/>
        </w:rPr>
        <w:t xml:space="preserve">работников муниципальных бюджетных </w:t>
      </w:r>
    </w:p>
    <w:p w:rsidR="002B5E34" w:rsidRPr="00FF6765" w:rsidRDefault="002B5E34" w:rsidP="00D31280">
      <w:pPr>
        <w:widowControl w:val="0"/>
        <w:autoSpaceDE w:val="0"/>
        <w:autoSpaceDN w:val="0"/>
        <w:adjustRightInd w:val="0"/>
        <w:spacing w:after="0" w:line="240" w:lineRule="auto"/>
        <w:jc w:val="right"/>
        <w:rPr>
          <w:rFonts w:ascii="Times New Roman" w:hAnsi="Times New Roman" w:cs="Times New Roman"/>
          <w:sz w:val="17"/>
          <w:szCs w:val="17"/>
        </w:rPr>
      </w:pPr>
      <w:r w:rsidRPr="00FF6765">
        <w:rPr>
          <w:rFonts w:ascii="Times New Roman" w:hAnsi="Times New Roman" w:cs="Times New Roman"/>
          <w:sz w:val="17"/>
          <w:szCs w:val="17"/>
        </w:rPr>
        <w:t xml:space="preserve">и автономных организаций Трубчевского </w:t>
      </w:r>
    </w:p>
    <w:p w:rsidR="002B5E34" w:rsidRPr="00FF6765" w:rsidRDefault="002B5E34" w:rsidP="00D31280">
      <w:pPr>
        <w:widowControl w:val="0"/>
        <w:autoSpaceDE w:val="0"/>
        <w:autoSpaceDN w:val="0"/>
        <w:adjustRightInd w:val="0"/>
        <w:spacing w:after="0" w:line="240" w:lineRule="auto"/>
        <w:jc w:val="right"/>
        <w:rPr>
          <w:rFonts w:ascii="Times New Roman" w:hAnsi="Times New Roman" w:cs="Times New Roman"/>
          <w:sz w:val="17"/>
          <w:szCs w:val="17"/>
        </w:rPr>
      </w:pPr>
      <w:r w:rsidRPr="00FF6765">
        <w:rPr>
          <w:rFonts w:ascii="Times New Roman" w:hAnsi="Times New Roman" w:cs="Times New Roman"/>
          <w:sz w:val="17"/>
          <w:szCs w:val="17"/>
        </w:rPr>
        <w:t xml:space="preserve">муниципального района, реализующих </w:t>
      </w:r>
    </w:p>
    <w:p w:rsidR="002B5E34" w:rsidRPr="00FF6765" w:rsidRDefault="002B5E34" w:rsidP="00D31280">
      <w:pPr>
        <w:widowControl w:val="0"/>
        <w:autoSpaceDE w:val="0"/>
        <w:autoSpaceDN w:val="0"/>
        <w:adjustRightInd w:val="0"/>
        <w:spacing w:after="0" w:line="240" w:lineRule="auto"/>
        <w:jc w:val="right"/>
        <w:rPr>
          <w:rFonts w:ascii="Times New Roman" w:hAnsi="Times New Roman" w:cs="Times New Roman"/>
          <w:sz w:val="17"/>
          <w:szCs w:val="17"/>
        </w:rPr>
      </w:pPr>
      <w:r w:rsidRPr="00FF6765">
        <w:rPr>
          <w:rFonts w:ascii="Times New Roman" w:hAnsi="Times New Roman" w:cs="Times New Roman"/>
          <w:sz w:val="17"/>
          <w:szCs w:val="17"/>
        </w:rPr>
        <w:t>образовательные программы в области искусств</w:t>
      </w:r>
    </w:p>
    <w:p w:rsidR="002B5E34" w:rsidRPr="00FF6765" w:rsidRDefault="002B5E34" w:rsidP="00D31280">
      <w:pPr>
        <w:widowControl w:val="0"/>
        <w:autoSpaceDE w:val="0"/>
        <w:autoSpaceDN w:val="0"/>
        <w:adjustRightInd w:val="0"/>
        <w:spacing w:after="0" w:line="240" w:lineRule="auto"/>
        <w:ind w:firstLine="709"/>
        <w:jc w:val="center"/>
        <w:rPr>
          <w:rFonts w:ascii="Times New Roman" w:hAnsi="Times New Roman" w:cs="Times New Roman"/>
          <w:sz w:val="17"/>
          <w:szCs w:val="17"/>
        </w:rPr>
      </w:pPr>
    </w:p>
    <w:p w:rsidR="002B5E34" w:rsidRPr="00FF6765" w:rsidRDefault="002B5E34" w:rsidP="00D31280">
      <w:pPr>
        <w:widowControl w:val="0"/>
        <w:autoSpaceDE w:val="0"/>
        <w:autoSpaceDN w:val="0"/>
        <w:adjustRightInd w:val="0"/>
        <w:spacing w:after="0" w:line="240" w:lineRule="auto"/>
        <w:jc w:val="center"/>
        <w:rPr>
          <w:rFonts w:ascii="Times New Roman" w:hAnsi="Times New Roman" w:cs="Times New Roman"/>
          <w:sz w:val="17"/>
          <w:szCs w:val="17"/>
        </w:rPr>
      </w:pPr>
      <w:bookmarkStart w:id="310" w:name="Par370"/>
      <w:bookmarkEnd w:id="310"/>
      <w:r w:rsidRPr="00FF6765">
        <w:rPr>
          <w:rFonts w:ascii="Times New Roman" w:hAnsi="Times New Roman" w:cs="Times New Roman"/>
          <w:sz w:val="17"/>
          <w:szCs w:val="17"/>
        </w:rPr>
        <w:t xml:space="preserve">Минимальные оклады </w:t>
      </w:r>
    </w:p>
    <w:p w:rsidR="002B5E34" w:rsidRPr="00FF6765" w:rsidRDefault="002B5E34" w:rsidP="00D31280">
      <w:pPr>
        <w:widowControl w:val="0"/>
        <w:autoSpaceDE w:val="0"/>
        <w:autoSpaceDN w:val="0"/>
        <w:adjustRightInd w:val="0"/>
        <w:spacing w:after="0" w:line="240" w:lineRule="auto"/>
        <w:jc w:val="center"/>
        <w:rPr>
          <w:rFonts w:ascii="Times New Roman" w:hAnsi="Times New Roman" w:cs="Times New Roman"/>
          <w:sz w:val="17"/>
          <w:szCs w:val="17"/>
        </w:rPr>
      </w:pPr>
      <w:r w:rsidRPr="00FF6765">
        <w:rPr>
          <w:rFonts w:ascii="Times New Roman" w:hAnsi="Times New Roman" w:cs="Times New Roman"/>
          <w:sz w:val="17"/>
          <w:szCs w:val="17"/>
        </w:rPr>
        <w:t xml:space="preserve">(должностные оклады), ставки заработной платы </w:t>
      </w:r>
    </w:p>
    <w:p w:rsidR="002B5E34" w:rsidRPr="00FF6765" w:rsidRDefault="002B5E34" w:rsidP="00D31280">
      <w:pPr>
        <w:widowControl w:val="0"/>
        <w:autoSpaceDE w:val="0"/>
        <w:autoSpaceDN w:val="0"/>
        <w:adjustRightInd w:val="0"/>
        <w:spacing w:after="0" w:line="240" w:lineRule="auto"/>
        <w:jc w:val="center"/>
        <w:rPr>
          <w:rFonts w:ascii="Times New Roman" w:hAnsi="Times New Roman" w:cs="Times New Roman"/>
          <w:sz w:val="17"/>
          <w:szCs w:val="17"/>
        </w:rPr>
      </w:pPr>
      <w:r w:rsidRPr="00FF6765">
        <w:rPr>
          <w:rFonts w:ascii="Times New Roman" w:hAnsi="Times New Roman" w:cs="Times New Roman"/>
          <w:sz w:val="17"/>
          <w:szCs w:val="17"/>
        </w:rPr>
        <w:t>по профессиональным квалификационным группам должностей и профессий</w:t>
      </w:r>
    </w:p>
    <w:p w:rsidR="002B5E34" w:rsidRPr="00FF6765" w:rsidRDefault="002B5E34" w:rsidP="00D31280">
      <w:pPr>
        <w:widowControl w:val="0"/>
        <w:autoSpaceDE w:val="0"/>
        <w:autoSpaceDN w:val="0"/>
        <w:adjustRightInd w:val="0"/>
        <w:spacing w:after="0" w:line="240" w:lineRule="auto"/>
        <w:ind w:firstLine="709"/>
        <w:jc w:val="center"/>
        <w:rPr>
          <w:rFonts w:ascii="Times New Roman" w:hAnsi="Times New Roman" w:cs="Times New Roman"/>
          <w:sz w:val="17"/>
          <w:szCs w:val="17"/>
        </w:rPr>
      </w:pPr>
    </w:p>
    <w:p w:rsidR="002B5E34" w:rsidRPr="00FF6765" w:rsidRDefault="002B5E34" w:rsidP="00D31280">
      <w:pPr>
        <w:widowControl w:val="0"/>
        <w:autoSpaceDE w:val="0"/>
        <w:autoSpaceDN w:val="0"/>
        <w:adjustRightInd w:val="0"/>
        <w:spacing w:after="0" w:line="240" w:lineRule="auto"/>
        <w:jc w:val="center"/>
        <w:rPr>
          <w:rFonts w:ascii="Times New Roman" w:hAnsi="Times New Roman" w:cs="Times New Roman"/>
          <w:sz w:val="17"/>
          <w:szCs w:val="17"/>
        </w:rPr>
      </w:pPr>
      <w:r w:rsidRPr="00FF6765">
        <w:rPr>
          <w:rFonts w:ascii="Times New Roman" w:hAnsi="Times New Roman" w:cs="Times New Roman"/>
          <w:sz w:val="17"/>
          <w:szCs w:val="17"/>
        </w:rPr>
        <w:t xml:space="preserve"> Должности работников образования</w:t>
      </w:r>
    </w:p>
    <w:tbl>
      <w:tblPr>
        <w:tblW w:w="5114" w:type="pct"/>
        <w:tblCellSpacing w:w="5" w:type="nil"/>
        <w:tblCellMar>
          <w:left w:w="75" w:type="dxa"/>
          <w:right w:w="75" w:type="dxa"/>
        </w:tblCellMar>
        <w:tblLook w:val="0000" w:firstRow="0" w:lastRow="0" w:firstColumn="0" w:lastColumn="0" w:noHBand="0" w:noVBand="0"/>
      </w:tblPr>
      <w:tblGrid>
        <w:gridCol w:w="2949"/>
        <w:gridCol w:w="5700"/>
        <w:gridCol w:w="2069"/>
      </w:tblGrid>
      <w:tr w:rsidR="00D31280" w:rsidRPr="00FF6765" w:rsidTr="00D31280">
        <w:trPr>
          <w:tblHeader/>
          <w:tblCellSpacing w:w="5" w:type="nil"/>
        </w:trPr>
        <w:tc>
          <w:tcPr>
            <w:tcW w:w="1376" w:type="pct"/>
            <w:tcBorders>
              <w:top w:val="single" w:sz="4" w:space="0" w:color="auto"/>
              <w:left w:val="single" w:sz="4" w:space="0" w:color="auto"/>
              <w:bottom w:val="single" w:sz="4" w:space="0" w:color="auto"/>
              <w:right w:val="single" w:sz="4" w:space="0" w:color="auto"/>
            </w:tcBorders>
          </w:tcPr>
          <w:p w:rsidR="002B5E34" w:rsidRPr="00FF6765" w:rsidRDefault="002B5E34" w:rsidP="00D31280">
            <w:pPr>
              <w:widowControl w:val="0"/>
              <w:autoSpaceDE w:val="0"/>
              <w:autoSpaceDN w:val="0"/>
              <w:adjustRightInd w:val="0"/>
              <w:spacing w:after="0" w:line="240" w:lineRule="auto"/>
              <w:jc w:val="center"/>
              <w:rPr>
                <w:rFonts w:ascii="Times New Roman" w:hAnsi="Times New Roman" w:cs="Times New Roman"/>
                <w:sz w:val="17"/>
                <w:szCs w:val="17"/>
              </w:rPr>
            </w:pPr>
            <w:r w:rsidRPr="00FF6765">
              <w:rPr>
                <w:rFonts w:ascii="Times New Roman" w:hAnsi="Times New Roman" w:cs="Times New Roman"/>
                <w:sz w:val="17"/>
                <w:szCs w:val="17"/>
              </w:rPr>
              <w:t>Квалификационные уровни</w:t>
            </w:r>
          </w:p>
        </w:tc>
        <w:tc>
          <w:tcPr>
            <w:tcW w:w="2659" w:type="pct"/>
            <w:tcBorders>
              <w:top w:val="single" w:sz="4" w:space="0" w:color="auto"/>
              <w:left w:val="single" w:sz="4" w:space="0" w:color="auto"/>
              <w:bottom w:val="single" w:sz="4" w:space="0" w:color="auto"/>
              <w:right w:val="single" w:sz="4" w:space="0" w:color="auto"/>
            </w:tcBorders>
          </w:tcPr>
          <w:p w:rsidR="002B5E34" w:rsidRPr="00FF6765" w:rsidRDefault="002B5E34" w:rsidP="00D31280">
            <w:pPr>
              <w:widowControl w:val="0"/>
              <w:autoSpaceDE w:val="0"/>
              <w:autoSpaceDN w:val="0"/>
              <w:adjustRightInd w:val="0"/>
              <w:spacing w:after="0" w:line="240" w:lineRule="auto"/>
              <w:jc w:val="center"/>
              <w:rPr>
                <w:rFonts w:ascii="Times New Roman" w:hAnsi="Times New Roman" w:cs="Times New Roman"/>
                <w:sz w:val="17"/>
                <w:szCs w:val="17"/>
              </w:rPr>
            </w:pPr>
            <w:r w:rsidRPr="00FF6765">
              <w:rPr>
                <w:rFonts w:ascii="Times New Roman" w:hAnsi="Times New Roman" w:cs="Times New Roman"/>
                <w:sz w:val="17"/>
                <w:szCs w:val="17"/>
              </w:rPr>
              <w:t xml:space="preserve">Должности, отнесенные </w:t>
            </w:r>
          </w:p>
          <w:p w:rsidR="002B5E34" w:rsidRPr="00FF6765" w:rsidRDefault="002B5E34" w:rsidP="00D31280">
            <w:pPr>
              <w:widowControl w:val="0"/>
              <w:autoSpaceDE w:val="0"/>
              <w:autoSpaceDN w:val="0"/>
              <w:adjustRightInd w:val="0"/>
              <w:spacing w:after="0" w:line="240" w:lineRule="auto"/>
              <w:jc w:val="center"/>
              <w:rPr>
                <w:rFonts w:ascii="Times New Roman" w:hAnsi="Times New Roman" w:cs="Times New Roman"/>
                <w:sz w:val="17"/>
                <w:szCs w:val="17"/>
              </w:rPr>
            </w:pPr>
            <w:r w:rsidRPr="00FF6765">
              <w:rPr>
                <w:rFonts w:ascii="Times New Roman" w:hAnsi="Times New Roman" w:cs="Times New Roman"/>
                <w:sz w:val="17"/>
                <w:szCs w:val="17"/>
              </w:rPr>
              <w:t>к квалификационным уровням</w:t>
            </w:r>
          </w:p>
        </w:tc>
        <w:tc>
          <w:tcPr>
            <w:tcW w:w="965" w:type="pct"/>
            <w:tcBorders>
              <w:top w:val="single" w:sz="4" w:space="0" w:color="auto"/>
              <w:left w:val="single" w:sz="4" w:space="0" w:color="auto"/>
              <w:bottom w:val="single" w:sz="4" w:space="0" w:color="auto"/>
              <w:right w:val="single" w:sz="4" w:space="0" w:color="auto"/>
            </w:tcBorders>
          </w:tcPr>
          <w:p w:rsidR="002B5E34" w:rsidRPr="00FF6765" w:rsidRDefault="002B5E34" w:rsidP="00D31280">
            <w:pPr>
              <w:widowControl w:val="0"/>
              <w:autoSpaceDE w:val="0"/>
              <w:autoSpaceDN w:val="0"/>
              <w:adjustRightInd w:val="0"/>
              <w:spacing w:after="0" w:line="240" w:lineRule="auto"/>
              <w:jc w:val="center"/>
              <w:rPr>
                <w:rFonts w:ascii="Times New Roman" w:hAnsi="Times New Roman" w:cs="Times New Roman"/>
                <w:sz w:val="17"/>
                <w:szCs w:val="17"/>
              </w:rPr>
            </w:pPr>
            <w:r w:rsidRPr="00FF6765">
              <w:rPr>
                <w:rFonts w:ascii="Times New Roman" w:hAnsi="Times New Roman" w:cs="Times New Roman"/>
                <w:sz w:val="17"/>
                <w:szCs w:val="17"/>
              </w:rPr>
              <w:t>Минимальные оклады (должностные оклады), ставки заработной платы, рублей</w:t>
            </w:r>
          </w:p>
        </w:tc>
      </w:tr>
      <w:tr w:rsidR="00D31280" w:rsidRPr="00FF6765" w:rsidTr="00D31280">
        <w:trPr>
          <w:tblCellSpacing w:w="5" w:type="nil"/>
        </w:trPr>
        <w:tc>
          <w:tcPr>
            <w:tcW w:w="5000" w:type="pct"/>
            <w:gridSpan w:val="3"/>
            <w:tcBorders>
              <w:top w:val="single" w:sz="4" w:space="0" w:color="auto"/>
              <w:left w:val="single" w:sz="4" w:space="0" w:color="auto"/>
              <w:bottom w:val="single" w:sz="4" w:space="0" w:color="auto"/>
              <w:right w:val="single" w:sz="4" w:space="0" w:color="auto"/>
            </w:tcBorders>
          </w:tcPr>
          <w:p w:rsidR="002B5E34" w:rsidRPr="00FF6765" w:rsidRDefault="002B5E34" w:rsidP="00D31280">
            <w:pPr>
              <w:widowControl w:val="0"/>
              <w:autoSpaceDE w:val="0"/>
              <w:autoSpaceDN w:val="0"/>
              <w:adjustRightInd w:val="0"/>
              <w:spacing w:after="0" w:line="240" w:lineRule="auto"/>
              <w:jc w:val="center"/>
              <w:rPr>
                <w:rFonts w:ascii="Times New Roman" w:hAnsi="Times New Roman" w:cs="Times New Roman"/>
                <w:sz w:val="17"/>
                <w:szCs w:val="17"/>
              </w:rPr>
            </w:pPr>
            <w:bookmarkStart w:id="311" w:name="Par379"/>
            <w:bookmarkEnd w:id="311"/>
            <w:r w:rsidRPr="00FF6765">
              <w:rPr>
                <w:rFonts w:ascii="Times New Roman" w:hAnsi="Times New Roman" w:cs="Times New Roman"/>
                <w:sz w:val="17"/>
                <w:szCs w:val="17"/>
              </w:rPr>
              <w:t xml:space="preserve">Профессиональная квалификационная группа должностей </w:t>
            </w:r>
          </w:p>
          <w:p w:rsidR="002B5E34" w:rsidRPr="00FF6765" w:rsidRDefault="002B5E34" w:rsidP="00D31280">
            <w:pPr>
              <w:widowControl w:val="0"/>
              <w:autoSpaceDE w:val="0"/>
              <w:autoSpaceDN w:val="0"/>
              <w:adjustRightInd w:val="0"/>
              <w:spacing w:after="0" w:line="240" w:lineRule="auto"/>
              <w:jc w:val="center"/>
              <w:rPr>
                <w:rFonts w:ascii="Times New Roman" w:hAnsi="Times New Roman" w:cs="Times New Roman"/>
                <w:sz w:val="17"/>
                <w:szCs w:val="17"/>
              </w:rPr>
            </w:pPr>
            <w:r w:rsidRPr="00FF6765">
              <w:rPr>
                <w:rFonts w:ascii="Times New Roman" w:hAnsi="Times New Roman" w:cs="Times New Roman"/>
                <w:sz w:val="17"/>
                <w:szCs w:val="17"/>
              </w:rPr>
              <w:t>руководителей структурных подразделений</w:t>
            </w:r>
          </w:p>
        </w:tc>
      </w:tr>
      <w:tr w:rsidR="00D31280" w:rsidRPr="00FF6765" w:rsidTr="00D31280">
        <w:trPr>
          <w:tblCellSpacing w:w="5" w:type="nil"/>
        </w:trPr>
        <w:tc>
          <w:tcPr>
            <w:tcW w:w="1376" w:type="pct"/>
            <w:tcBorders>
              <w:top w:val="single" w:sz="4" w:space="0" w:color="auto"/>
              <w:left w:val="single" w:sz="4" w:space="0" w:color="auto"/>
              <w:bottom w:val="single" w:sz="4" w:space="0" w:color="auto"/>
              <w:right w:val="single" w:sz="4" w:space="0" w:color="auto"/>
            </w:tcBorders>
          </w:tcPr>
          <w:p w:rsidR="002B5E34" w:rsidRPr="00FF6765" w:rsidRDefault="002B5E34" w:rsidP="00D31280">
            <w:pPr>
              <w:widowControl w:val="0"/>
              <w:autoSpaceDE w:val="0"/>
              <w:autoSpaceDN w:val="0"/>
              <w:adjustRightInd w:val="0"/>
              <w:spacing w:after="0" w:line="240" w:lineRule="auto"/>
              <w:rPr>
                <w:rFonts w:ascii="Times New Roman" w:hAnsi="Times New Roman" w:cs="Times New Roman"/>
                <w:sz w:val="17"/>
                <w:szCs w:val="17"/>
              </w:rPr>
            </w:pPr>
            <w:r w:rsidRPr="00FF6765">
              <w:rPr>
                <w:rFonts w:ascii="Times New Roman" w:hAnsi="Times New Roman" w:cs="Times New Roman"/>
                <w:sz w:val="17"/>
                <w:szCs w:val="17"/>
              </w:rPr>
              <w:t xml:space="preserve">1 квалификационный уровень </w:t>
            </w:r>
          </w:p>
        </w:tc>
        <w:tc>
          <w:tcPr>
            <w:tcW w:w="2659" w:type="pct"/>
            <w:tcBorders>
              <w:top w:val="single" w:sz="4" w:space="0" w:color="auto"/>
              <w:left w:val="single" w:sz="4" w:space="0" w:color="auto"/>
              <w:bottom w:val="single" w:sz="4" w:space="0" w:color="auto"/>
              <w:right w:val="single" w:sz="4" w:space="0" w:color="auto"/>
            </w:tcBorders>
          </w:tcPr>
          <w:p w:rsidR="002B5E34" w:rsidRPr="00FF6765" w:rsidRDefault="002B5E34" w:rsidP="00D31280">
            <w:pPr>
              <w:widowControl w:val="0"/>
              <w:autoSpaceDE w:val="0"/>
              <w:autoSpaceDN w:val="0"/>
              <w:adjustRightInd w:val="0"/>
              <w:spacing w:after="0" w:line="240" w:lineRule="auto"/>
              <w:rPr>
                <w:rFonts w:ascii="Times New Roman" w:hAnsi="Times New Roman" w:cs="Times New Roman"/>
                <w:sz w:val="17"/>
                <w:szCs w:val="17"/>
              </w:rPr>
            </w:pPr>
            <w:r w:rsidRPr="00FF6765">
              <w:rPr>
                <w:rFonts w:ascii="Times New Roman" w:hAnsi="Times New Roman" w:cs="Times New Roman"/>
                <w:sz w:val="17"/>
                <w:szCs w:val="17"/>
              </w:rPr>
              <w:t>заведующий (начальник) структурным подразделением: кабинетом, отделом, отделением, сектором и другими структурными подразделениями, реализующими образовательную программу дополнительного образования детей</w:t>
            </w:r>
          </w:p>
        </w:tc>
        <w:tc>
          <w:tcPr>
            <w:tcW w:w="965" w:type="pct"/>
            <w:tcBorders>
              <w:top w:val="single" w:sz="4" w:space="0" w:color="auto"/>
              <w:left w:val="single" w:sz="4" w:space="0" w:color="auto"/>
              <w:right w:val="single" w:sz="4" w:space="0" w:color="auto"/>
            </w:tcBorders>
            <w:shd w:val="clear" w:color="auto" w:fill="FFFFFF"/>
          </w:tcPr>
          <w:p w:rsidR="002B5E34" w:rsidRPr="00FF6765" w:rsidRDefault="002B5E34" w:rsidP="00D31280">
            <w:pPr>
              <w:pStyle w:val="affffff"/>
              <w:spacing w:after="0"/>
              <w:ind w:firstLine="0"/>
              <w:jc w:val="center"/>
              <w:rPr>
                <w:rFonts w:ascii="Times New Roman" w:hAnsi="Times New Roman" w:cs="Times New Roman"/>
                <w:sz w:val="17"/>
                <w:szCs w:val="17"/>
              </w:rPr>
            </w:pPr>
            <w:r w:rsidRPr="00FF6765">
              <w:rPr>
                <w:rFonts w:ascii="Times New Roman" w:hAnsi="Times New Roman" w:cs="Times New Roman"/>
                <w:sz w:val="17"/>
                <w:szCs w:val="17"/>
              </w:rPr>
              <w:t>14 380</w:t>
            </w:r>
          </w:p>
        </w:tc>
      </w:tr>
      <w:tr w:rsidR="00D31280" w:rsidRPr="00FF6765" w:rsidTr="00D31280">
        <w:trPr>
          <w:tblCellSpacing w:w="5" w:type="nil"/>
        </w:trPr>
        <w:tc>
          <w:tcPr>
            <w:tcW w:w="5000" w:type="pct"/>
            <w:gridSpan w:val="3"/>
            <w:tcBorders>
              <w:top w:val="single" w:sz="4" w:space="0" w:color="auto"/>
              <w:left w:val="single" w:sz="4" w:space="0" w:color="auto"/>
              <w:bottom w:val="single" w:sz="4" w:space="0" w:color="auto"/>
              <w:right w:val="single" w:sz="4" w:space="0" w:color="auto"/>
            </w:tcBorders>
          </w:tcPr>
          <w:p w:rsidR="002B5E34" w:rsidRPr="00FF6765" w:rsidRDefault="002B5E34" w:rsidP="00D31280">
            <w:pPr>
              <w:widowControl w:val="0"/>
              <w:autoSpaceDE w:val="0"/>
              <w:autoSpaceDN w:val="0"/>
              <w:adjustRightInd w:val="0"/>
              <w:spacing w:after="0" w:line="240" w:lineRule="auto"/>
              <w:jc w:val="center"/>
              <w:outlineLvl w:val="2"/>
              <w:rPr>
                <w:rFonts w:ascii="Times New Roman" w:hAnsi="Times New Roman" w:cs="Times New Roman"/>
                <w:sz w:val="17"/>
                <w:szCs w:val="17"/>
              </w:rPr>
            </w:pPr>
            <w:bookmarkStart w:id="312" w:name="Par389"/>
            <w:bookmarkEnd w:id="312"/>
            <w:r w:rsidRPr="00FF6765">
              <w:rPr>
                <w:rFonts w:ascii="Times New Roman" w:hAnsi="Times New Roman" w:cs="Times New Roman"/>
                <w:sz w:val="17"/>
                <w:szCs w:val="17"/>
              </w:rPr>
              <w:t xml:space="preserve">Профессиональная квалификационная группа </w:t>
            </w:r>
          </w:p>
          <w:p w:rsidR="002B5E34" w:rsidRPr="00FF6765" w:rsidRDefault="002B5E34" w:rsidP="00D31280">
            <w:pPr>
              <w:widowControl w:val="0"/>
              <w:autoSpaceDE w:val="0"/>
              <w:autoSpaceDN w:val="0"/>
              <w:adjustRightInd w:val="0"/>
              <w:spacing w:after="0" w:line="240" w:lineRule="auto"/>
              <w:jc w:val="center"/>
              <w:outlineLvl w:val="2"/>
              <w:rPr>
                <w:rFonts w:ascii="Times New Roman" w:hAnsi="Times New Roman" w:cs="Times New Roman"/>
                <w:sz w:val="17"/>
                <w:szCs w:val="17"/>
              </w:rPr>
            </w:pPr>
            <w:r w:rsidRPr="00FF6765">
              <w:rPr>
                <w:rFonts w:ascii="Times New Roman" w:hAnsi="Times New Roman" w:cs="Times New Roman"/>
                <w:sz w:val="17"/>
                <w:szCs w:val="17"/>
              </w:rPr>
              <w:t>должностей педагогических работников</w:t>
            </w:r>
          </w:p>
        </w:tc>
      </w:tr>
      <w:tr w:rsidR="00D31280" w:rsidRPr="00FF6765" w:rsidTr="00D31280">
        <w:trPr>
          <w:tblCellSpacing w:w="5" w:type="nil"/>
        </w:trPr>
        <w:tc>
          <w:tcPr>
            <w:tcW w:w="1376" w:type="pct"/>
            <w:tcBorders>
              <w:top w:val="single" w:sz="4" w:space="0" w:color="auto"/>
              <w:left w:val="single" w:sz="4" w:space="0" w:color="auto"/>
              <w:bottom w:val="single" w:sz="4" w:space="0" w:color="auto"/>
              <w:right w:val="single" w:sz="4" w:space="0" w:color="auto"/>
            </w:tcBorders>
          </w:tcPr>
          <w:p w:rsidR="002B5E34" w:rsidRPr="00FF6765" w:rsidRDefault="002B5E34" w:rsidP="00D31280">
            <w:pPr>
              <w:widowControl w:val="0"/>
              <w:autoSpaceDE w:val="0"/>
              <w:autoSpaceDN w:val="0"/>
              <w:adjustRightInd w:val="0"/>
              <w:spacing w:after="0" w:line="240" w:lineRule="auto"/>
              <w:rPr>
                <w:rFonts w:ascii="Times New Roman" w:hAnsi="Times New Roman" w:cs="Times New Roman"/>
                <w:sz w:val="17"/>
                <w:szCs w:val="17"/>
              </w:rPr>
            </w:pPr>
            <w:r w:rsidRPr="00FF6765">
              <w:rPr>
                <w:rFonts w:ascii="Times New Roman" w:hAnsi="Times New Roman" w:cs="Times New Roman"/>
                <w:sz w:val="17"/>
                <w:szCs w:val="17"/>
              </w:rPr>
              <w:t xml:space="preserve">2 квалификационный уровень </w:t>
            </w:r>
          </w:p>
        </w:tc>
        <w:tc>
          <w:tcPr>
            <w:tcW w:w="2659" w:type="pct"/>
            <w:tcBorders>
              <w:top w:val="single" w:sz="4" w:space="0" w:color="auto"/>
              <w:left w:val="single" w:sz="4" w:space="0" w:color="auto"/>
              <w:bottom w:val="single" w:sz="4" w:space="0" w:color="auto"/>
              <w:right w:val="single" w:sz="4" w:space="0" w:color="auto"/>
            </w:tcBorders>
          </w:tcPr>
          <w:p w:rsidR="002B5E34" w:rsidRPr="00FF6765" w:rsidRDefault="002B5E34" w:rsidP="00D31280">
            <w:pPr>
              <w:widowControl w:val="0"/>
              <w:autoSpaceDE w:val="0"/>
              <w:autoSpaceDN w:val="0"/>
              <w:adjustRightInd w:val="0"/>
              <w:spacing w:after="0" w:line="240" w:lineRule="auto"/>
              <w:rPr>
                <w:rFonts w:ascii="Times New Roman" w:hAnsi="Times New Roman" w:cs="Times New Roman"/>
                <w:sz w:val="17"/>
                <w:szCs w:val="17"/>
              </w:rPr>
            </w:pPr>
            <w:r w:rsidRPr="00FF6765">
              <w:rPr>
                <w:rFonts w:ascii="Times New Roman" w:hAnsi="Times New Roman" w:cs="Times New Roman"/>
                <w:sz w:val="17"/>
                <w:szCs w:val="17"/>
              </w:rPr>
              <w:t>концертмейстер; педагог дополнительного образования</w:t>
            </w:r>
          </w:p>
        </w:tc>
        <w:tc>
          <w:tcPr>
            <w:tcW w:w="965" w:type="pct"/>
            <w:tcBorders>
              <w:top w:val="single" w:sz="4" w:space="0" w:color="auto"/>
              <w:left w:val="single" w:sz="4" w:space="0" w:color="auto"/>
              <w:right w:val="single" w:sz="4" w:space="0" w:color="auto"/>
            </w:tcBorders>
            <w:shd w:val="clear" w:color="auto" w:fill="FFFFFF"/>
          </w:tcPr>
          <w:p w:rsidR="002B5E34" w:rsidRPr="00FF6765" w:rsidRDefault="002B5E34" w:rsidP="00D31280">
            <w:pPr>
              <w:pStyle w:val="affffff"/>
              <w:spacing w:after="0"/>
              <w:ind w:firstLine="0"/>
              <w:jc w:val="center"/>
              <w:rPr>
                <w:rFonts w:ascii="Times New Roman" w:hAnsi="Times New Roman" w:cs="Times New Roman"/>
                <w:sz w:val="17"/>
                <w:szCs w:val="17"/>
              </w:rPr>
            </w:pPr>
          </w:p>
          <w:p w:rsidR="002B5E34" w:rsidRPr="00FF6765" w:rsidRDefault="002B5E34" w:rsidP="00D31280">
            <w:pPr>
              <w:pStyle w:val="affffff"/>
              <w:spacing w:after="0"/>
              <w:ind w:firstLine="0"/>
              <w:jc w:val="center"/>
              <w:rPr>
                <w:rFonts w:ascii="Times New Roman" w:hAnsi="Times New Roman" w:cs="Times New Roman"/>
                <w:sz w:val="17"/>
                <w:szCs w:val="17"/>
              </w:rPr>
            </w:pPr>
            <w:r w:rsidRPr="00FF6765">
              <w:rPr>
                <w:rFonts w:ascii="Times New Roman" w:hAnsi="Times New Roman" w:cs="Times New Roman"/>
                <w:sz w:val="17"/>
                <w:szCs w:val="17"/>
              </w:rPr>
              <w:t>11 025</w:t>
            </w:r>
          </w:p>
        </w:tc>
      </w:tr>
      <w:tr w:rsidR="00D31280" w:rsidRPr="00FF6765" w:rsidTr="00D31280">
        <w:trPr>
          <w:tblCellSpacing w:w="5" w:type="nil"/>
        </w:trPr>
        <w:tc>
          <w:tcPr>
            <w:tcW w:w="1376" w:type="pct"/>
            <w:tcBorders>
              <w:top w:val="single" w:sz="4" w:space="0" w:color="auto"/>
              <w:left w:val="single" w:sz="4" w:space="0" w:color="auto"/>
              <w:bottom w:val="single" w:sz="4" w:space="0" w:color="auto"/>
              <w:right w:val="single" w:sz="4" w:space="0" w:color="auto"/>
            </w:tcBorders>
          </w:tcPr>
          <w:p w:rsidR="002B5E34" w:rsidRPr="00FF6765" w:rsidRDefault="002B5E34" w:rsidP="00D31280">
            <w:pPr>
              <w:widowControl w:val="0"/>
              <w:autoSpaceDE w:val="0"/>
              <w:autoSpaceDN w:val="0"/>
              <w:adjustRightInd w:val="0"/>
              <w:spacing w:after="0" w:line="240" w:lineRule="auto"/>
              <w:rPr>
                <w:rFonts w:ascii="Times New Roman" w:hAnsi="Times New Roman" w:cs="Times New Roman"/>
                <w:sz w:val="17"/>
                <w:szCs w:val="17"/>
              </w:rPr>
            </w:pPr>
            <w:r w:rsidRPr="00FF6765">
              <w:rPr>
                <w:rFonts w:ascii="Times New Roman" w:hAnsi="Times New Roman" w:cs="Times New Roman"/>
                <w:sz w:val="17"/>
                <w:szCs w:val="17"/>
              </w:rPr>
              <w:t xml:space="preserve">4 квалификационный уровень </w:t>
            </w:r>
          </w:p>
        </w:tc>
        <w:tc>
          <w:tcPr>
            <w:tcW w:w="2659" w:type="pct"/>
            <w:tcBorders>
              <w:top w:val="single" w:sz="4" w:space="0" w:color="auto"/>
              <w:left w:val="single" w:sz="4" w:space="0" w:color="auto"/>
              <w:bottom w:val="single" w:sz="4" w:space="0" w:color="auto"/>
              <w:right w:val="single" w:sz="4" w:space="0" w:color="auto"/>
            </w:tcBorders>
          </w:tcPr>
          <w:p w:rsidR="002B5E34" w:rsidRPr="00FF6765" w:rsidRDefault="002B5E34" w:rsidP="00D31280">
            <w:pPr>
              <w:widowControl w:val="0"/>
              <w:autoSpaceDE w:val="0"/>
              <w:autoSpaceDN w:val="0"/>
              <w:adjustRightInd w:val="0"/>
              <w:spacing w:after="0" w:line="240" w:lineRule="auto"/>
              <w:rPr>
                <w:rFonts w:ascii="Times New Roman" w:hAnsi="Times New Roman" w:cs="Times New Roman"/>
                <w:sz w:val="17"/>
                <w:szCs w:val="17"/>
              </w:rPr>
            </w:pPr>
            <w:r w:rsidRPr="00FF6765">
              <w:rPr>
                <w:rFonts w:ascii="Times New Roman" w:hAnsi="Times New Roman" w:cs="Times New Roman"/>
                <w:sz w:val="17"/>
                <w:szCs w:val="17"/>
              </w:rPr>
              <w:t>преподаватель; учитель</w:t>
            </w:r>
          </w:p>
        </w:tc>
        <w:tc>
          <w:tcPr>
            <w:tcW w:w="965" w:type="pct"/>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pStyle w:val="affffff"/>
              <w:spacing w:after="0"/>
              <w:ind w:firstLine="0"/>
              <w:jc w:val="center"/>
              <w:rPr>
                <w:rFonts w:ascii="Times New Roman" w:hAnsi="Times New Roman" w:cs="Times New Roman"/>
                <w:sz w:val="17"/>
                <w:szCs w:val="17"/>
              </w:rPr>
            </w:pPr>
          </w:p>
          <w:p w:rsidR="002B5E34" w:rsidRPr="00FF6765" w:rsidRDefault="002B5E34" w:rsidP="00D31280">
            <w:pPr>
              <w:pStyle w:val="affffff"/>
              <w:spacing w:after="0"/>
              <w:ind w:firstLine="0"/>
              <w:jc w:val="center"/>
              <w:rPr>
                <w:rFonts w:ascii="Times New Roman" w:hAnsi="Times New Roman" w:cs="Times New Roman"/>
                <w:sz w:val="17"/>
                <w:szCs w:val="17"/>
              </w:rPr>
            </w:pPr>
            <w:r w:rsidRPr="00FF6765">
              <w:rPr>
                <w:rFonts w:ascii="Times New Roman" w:hAnsi="Times New Roman" w:cs="Times New Roman"/>
                <w:sz w:val="17"/>
                <w:szCs w:val="17"/>
              </w:rPr>
              <w:t>12 487</w:t>
            </w:r>
          </w:p>
        </w:tc>
      </w:tr>
      <w:tr w:rsidR="00D31280" w:rsidRPr="00FF6765" w:rsidTr="00D31280">
        <w:trPr>
          <w:tblCellSpacing w:w="5" w:type="nil"/>
        </w:trPr>
        <w:tc>
          <w:tcPr>
            <w:tcW w:w="5000" w:type="pct"/>
            <w:gridSpan w:val="3"/>
            <w:tcBorders>
              <w:top w:val="single" w:sz="4" w:space="0" w:color="auto"/>
              <w:bottom w:val="single" w:sz="4" w:space="0" w:color="auto"/>
            </w:tcBorders>
          </w:tcPr>
          <w:p w:rsidR="002B5E34" w:rsidRPr="00FF6765" w:rsidRDefault="002B5E34" w:rsidP="00D31280">
            <w:pPr>
              <w:widowControl w:val="0"/>
              <w:autoSpaceDE w:val="0"/>
              <w:autoSpaceDN w:val="0"/>
              <w:adjustRightInd w:val="0"/>
              <w:spacing w:after="0" w:line="240" w:lineRule="auto"/>
              <w:contextualSpacing/>
              <w:outlineLvl w:val="2"/>
              <w:rPr>
                <w:rFonts w:ascii="Times New Roman" w:hAnsi="Times New Roman" w:cs="Times New Roman"/>
                <w:sz w:val="17"/>
                <w:szCs w:val="17"/>
              </w:rPr>
            </w:pPr>
          </w:p>
          <w:p w:rsidR="002B5E34" w:rsidRPr="00FF6765" w:rsidRDefault="002B5E34" w:rsidP="00D31280">
            <w:pPr>
              <w:widowControl w:val="0"/>
              <w:autoSpaceDE w:val="0"/>
              <w:autoSpaceDN w:val="0"/>
              <w:adjustRightInd w:val="0"/>
              <w:spacing w:after="0" w:line="240" w:lineRule="auto"/>
              <w:jc w:val="center"/>
              <w:outlineLvl w:val="2"/>
              <w:rPr>
                <w:rFonts w:ascii="Times New Roman" w:hAnsi="Times New Roman" w:cs="Times New Roman"/>
                <w:sz w:val="17"/>
                <w:szCs w:val="17"/>
              </w:rPr>
            </w:pPr>
            <w:r w:rsidRPr="00FF6765">
              <w:rPr>
                <w:rFonts w:ascii="Times New Roman" w:hAnsi="Times New Roman" w:cs="Times New Roman"/>
                <w:sz w:val="17"/>
                <w:szCs w:val="17"/>
              </w:rPr>
              <w:t xml:space="preserve">Минимальные размеры окладов </w:t>
            </w:r>
          </w:p>
          <w:p w:rsidR="002B5E34" w:rsidRPr="00FF6765" w:rsidRDefault="002B5E34" w:rsidP="00D31280">
            <w:pPr>
              <w:widowControl w:val="0"/>
              <w:autoSpaceDE w:val="0"/>
              <w:autoSpaceDN w:val="0"/>
              <w:adjustRightInd w:val="0"/>
              <w:spacing w:after="0" w:line="240" w:lineRule="auto"/>
              <w:jc w:val="center"/>
              <w:outlineLvl w:val="2"/>
              <w:rPr>
                <w:rFonts w:ascii="Times New Roman" w:hAnsi="Times New Roman" w:cs="Times New Roman"/>
                <w:sz w:val="17"/>
                <w:szCs w:val="17"/>
              </w:rPr>
            </w:pPr>
            <w:r w:rsidRPr="00FF6765">
              <w:rPr>
                <w:rFonts w:ascii="Times New Roman" w:hAnsi="Times New Roman" w:cs="Times New Roman"/>
                <w:sz w:val="17"/>
                <w:szCs w:val="17"/>
              </w:rPr>
              <w:t>по профессиональной квалификационной группе</w:t>
            </w:r>
          </w:p>
          <w:p w:rsidR="002B5E34" w:rsidRPr="00FF6765" w:rsidRDefault="002B5E34" w:rsidP="00D31280">
            <w:pPr>
              <w:widowControl w:val="0"/>
              <w:autoSpaceDE w:val="0"/>
              <w:autoSpaceDN w:val="0"/>
              <w:adjustRightInd w:val="0"/>
              <w:spacing w:after="0" w:line="240" w:lineRule="auto"/>
              <w:jc w:val="center"/>
              <w:outlineLvl w:val="2"/>
              <w:rPr>
                <w:rFonts w:ascii="Times New Roman" w:hAnsi="Times New Roman" w:cs="Times New Roman"/>
                <w:sz w:val="17"/>
                <w:szCs w:val="17"/>
              </w:rPr>
            </w:pPr>
            <w:r w:rsidRPr="00FF6765">
              <w:rPr>
                <w:rFonts w:ascii="Times New Roman" w:hAnsi="Times New Roman" w:cs="Times New Roman"/>
                <w:sz w:val="17"/>
                <w:szCs w:val="17"/>
              </w:rPr>
              <w:t>«Общеотраслевые должности руководителей, специалистов и служащих»</w:t>
            </w:r>
          </w:p>
        </w:tc>
      </w:tr>
      <w:tr w:rsidR="00D31280" w:rsidRPr="00FF6765" w:rsidTr="00D31280">
        <w:trPr>
          <w:tblCellSpacing w:w="5" w:type="nil"/>
        </w:trPr>
        <w:tc>
          <w:tcPr>
            <w:tcW w:w="5000" w:type="pct"/>
            <w:gridSpan w:val="3"/>
            <w:tcBorders>
              <w:top w:val="single" w:sz="4" w:space="0" w:color="auto"/>
              <w:left w:val="single" w:sz="4" w:space="0" w:color="auto"/>
              <w:bottom w:val="single" w:sz="4" w:space="0" w:color="auto"/>
              <w:right w:val="single" w:sz="4" w:space="0" w:color="auto"/>
            </w:tcBorders>
          </w:tcPr>
          <w:p w:rsidR="002B5E34" w:rsidRPr="00FF6765" w:rsidRDefault="002B5E34" w:rsidP="00D31280">
            <w:pPr>
              <w:widowControl w:val="0"/>
              <w:autoSpaceDE w:val="0"/>
              <w:autoSpaceDN w:val="0"/>
              <w:adjustRightInd w:val="0"/>
              <w:spacing w:after="0" w:line="240" w:lineRule="auto"/>
              <w:jc w:val="center"/>
              <w:outlineLvl w:val="2"/>
              <w:rPr>
                <w:rFonts w:ascii="Times New Roman" w:hAnsi="Times New Roman" w:cs="Times New Roman"/>
                <w:sz w:val="17"/>
                <w:szCs w:val="17"/>
              </w:rPr>
            </w:pPr>
            <w:bookmarkStart w:id="313" w:name="Par402"/>
            <w:bookmarkEnd w:id="313"/>
            <w:r w:rsidRPr="00FF6765">
              <w:rPr>
                <w:rFonts w:ascii="Times New Roman" w:hAnsi="Times New Roman" w:cs="Times New Roman"/>
                <w:sz w:val="17"/>
                <w:szCs w:val="17"/>
              </w:rPr>
              <w:t xml:space="preserve">Профессиональная квалификационная группа </w:t>
            </w:r>
          </w:p>
          <w:p w:rsidR="002B5E34" w:rsidRPr="00FF6765" w:rsidRDefault="002B5E34" w:rsidP="00D31280">
            <w:pPr>
              <w:widowControl w:val="0"/>
              <w:autoSpaceDE w:val="0"/>
              <w:autoSpaceDN w:val="0"/>
              <w:adjustRightInd w:val="0"/>
              <w:spacing w:after="0" w:line="240" w:lineRule="auto"/>
              <w:jc w:val="center"/>
              <w:outlineLvl w:val="2"/>
              <w:rPr>
                <w:rFonts w:ascii="Times New Roman" w:hAnsi="Times New Roman" w:cs="Times New Roman"/>
                <w:sz w:val="17"/>
                <w:szCs w:val="17"/>
              </w:rPr>
            </w:pPr>
            <w:r w:rsidRPr="00FF6765">
              <w:rPr>
                <w:rFonts w:ascii="Times New Roman" w:hAnsi="Times New Roman" w:cs="Times New Roman"/>
                <w:sz w:val="17"/>
                <w:szCs w:val="17"/>
              </w:rPr>
              <w:t>«Общеотраслевые должности служащих первого уровня»</w:t>
            </w:r>
          </w:p>
        </w:tc>
      </w:tr>
      <w:tr w:rsidR="00D31280" w:rsidRPr="00FF6765" w:rsidTr="00D31280">
        <w:trPr>
          <w:trHeight w:val="415"/>
          <w:tblCellSpacing w:w="5" w:type="nil"/>
        </w:trPr>
        <w:tc>
          <w:tcPr>
            <w:tcW w:w="1376" w:type="pct"/>
            <w:tcBorders>
              <w:top w:val="single" w:sz="4" w:space="0" w:color="auto"/>
              <w:left w:val="single" w:sz="4" w:space="0" w:color="auto"/>
              <w:bottom w:val="single" w:sz="4" w:space="0" w:color="auto"/>
              <w:right w:val="single" w:sz="4" w:space="0" w:color="auto"/>
            </w:tcBorders>
          </w:tcPr>
          <w:p w:rsidR="002B5E34" w:rsidRPr="00FF6765" w:rsidRDefault="002B5E34" w:rsidP="00D31280">
            <w:pPr>
              <w:widowControl w:val="0"/>
              <w:autoSpaceDE w:val="0"/>
              <w:autoSpaceDN w:val="0"/>
              <w:adjustRightInd w:val="0"/>
              <w:spacing w:after="0" w:line="240" w:lineRule="auto"/>
              <w:rPr>
                <w:rFonts w:ascii="Times New Roman" w:hAnsi="Times New Roman" w:cs="Times New Roman"/>
                <w:sz w:val="17"/>
                <w:szCs w:val="17"/>
              </w:rPr>
            </w:pPr>
            <w:r w:rsidRPr="00FF6765">
              <w:rPr>
                <w:rFonts w:ascii="Times New Roman" w:hAnsi="Times New Roman" w:cs="Times New Roman"/>
                <w:sz w:val="17"/>
                <w:szCs w:val="17"/>
              </w:rPr>
              <w:lastRenderedPageBreak/>
              <w:t>1 квалификационный уровень</w:t>
            </w:r>
          </w:p>
        </w:tc>
        <w:tc>
          <w:tcPr>
            <w:tcW w:w="2659" w:type="pct"/>
            <w:tcBorders>
              <w:top w:val="single" w:sz="4" w:space="0" w:color="auto"/>
              <w:left w:val="single" w:sz="4" w:space="0" w:color="auto"/>
              <w:bottom w:val="single" w:sz="4" w:space="0" w:color="auto"/>
              <w:right w:val="single" w:sz="4" w:space="0" w:color="auto"/>
            </w:tcBorders>
          </w:tcPr>
          <w:p w:rsidR="002B5E34" w:rsidRPr="00FF6765" w:rsidRDefault="002B5E34" w:rsidP="00D31280">
            <w:pPr>
              <w:widowControl w:val="0"/>
              <w:autoSpaceDE w:val="0"/>
              <w:autoSpaceDN w:val="0"/>
              <w:adjustRightInd w:val="0"/>
              <w:spacing w:after="0" w:line="240" w:lineRule="auto"/>
              <w:rPr>
                <w:rFonts w:ascii="Times New Roman" w:hAnsi="Times New Roman" w:cs="Times New Roman"/>
                <w:sz w:val="17"/>
                <w:szCs w:val="17"/>
              </w:rPr>
            </w:pPr>
            <w:r w:rsidRPr="00FF6765">
              <w:rPr>
                <w:rFonts w:ascii="Times New Roman" w:hAnsi="Times New Roman" w:cs="Times New Roman"/>
                <w:sz w:val="17"/>
                <w:szCs w:val="17"/>
              </w:rPr>
              <w:t>делопроизводитель</w:t>
            </w:r>
          </w:p>
        </w:tc>
        <w:tc>
          <w:tcPr>
            <w:tcW w:w="965" w:type="pct"/>
            <w:tcBorders>
              <w:top w:val="single" w:sz="4" w:space="0" w:color="auto"/>
              <w:left w:val="single" w:sz="4" w:space="0" w:color="auto"/>
              <w:right w:val="single" w:sz="4" w:space="0" w:color="auto"/>
            </w:tcBorders>
            <w:shd w:val="clear" w:color="auto" w:fill="FFFFFF"/>
          </w:tcPr>
          <w:p w:rsidR="002B5E34" w:rsidRPr="00FF6765" w:rsidRDefault="002B5E34" w:rsidP="00D31280">
            <w:pPr>
              <w:pStyle w:val="affffff"/>
              <w:spacing w:after="0"/>
              <w:ind w:firstLine="0"/>
              <w:jc w:val="center"/>
              <w:rPr>
                <w:rFonts w:ascii="Times New Roman" w:hAnsi="Times New Roman" w:cs="Times New Roman"/>
                <w:sz w:val="17"/>
                <w:szCs w:val="17"/>
              </w:rPr>
            </w:pPr>
          </w:p>
          <w:p w:rsidR="002B5E34" w:rsidRPr="00FF6765" w:rsidRDefault="002B5E34" w:rsidP="00D31280">
            <w:pPr>
              <w:pStyle w:val="affffff"/>
              <w:spacing w:after="0"/>
              <w:ind w:firstLine="0"/>
              <w:jc w:val="center"/>
              <w:rPr>
                <w:rFonts w:ascii="Times New Roman" w:hAnsi="Times New Roman" w:cs="Times New Roman"/>
                <w:sz w:val="17"/>
                <w:szCs w:val="17"/>
              </w:rPr>
            </w:pPr>
            <w:r w:rsidRPr="00FF6765">
              <w:rPr>
                <w:rFonts w:ascii="Times New Roman" w:hAnsi="Times New Roman" w:cs="Times New Roman"/>
                <w:sz w:val="17"/>
                <w:szCs w:val="17"/>
              </w:rPr>
              <w:t>10 324</w:t>
            </w:r>
          </w:p>
        </w:tc>
      </w:tr>
      <w:tr w:rsidR="00D31280" w:rsidRPr="00FF6765" w:rsidTr="00D31280">
        <w:trPr>
          <w:tblCellSpacing w:w="5" w:type="nil"/>
        </w:trPr>
        <w:tc>
          <w:tcPr>
            <w:tcW w:w="1376" w:type="pct"/>
            <w:tcBorders>
              <w:top w:val="single" w:sz="4" w:space="0" w:color="auto"/>
              <w:left w:val="single" w:sz="4" w:space="0" w:color="auto"/>
              <w:bottom w:val="single" w:sz="4" w:space="0" w:color="auto"/>
              <w:right w:val="single" w:sz="4" w:space="0" w:color="auto"/>
            </w:tcBorders>
          </w:tcPr>
          <w:p w:rsidR="002B5E34" w:rsidRPr="00FF6765" w:rsidRDefault="002B5E34" w:rsidP="00D31280">
            <w:pPr>
              <w:widowControl w:val="0"/>
              <w:autoSpaceDE w:val="0"/>
              <w:autoSpaceDN w:val="0"/>
              <w:adjustRightInd w:val="0"/>
              <w:spacing w:after="0" w:line="240" w:lineRule="auto"/>
              <w:rPr>
                <w:rFonts w:ascii="Times New Roman" w:hAnsi="Times New Roman" w:cs="Times New Roman"/>
                <w:sz w:val="17"/>
                <w:szCs w:val="17"/>
              </w:rPr>
            </w:pPr>
            <w:r w:rsidRPr="00FF6765">
              <w:rPr>
                <w:rFonts w:ascii="Times New Roman" w:hAnsi="Times New Roman" w:cs="Times New Roman"/>
                <w:sz w:val="17"/>
                <w:szCs w:val="17"/>
              </w:rPr>
              <w:t>2 квалификационный уровень</w:t>
            </w:r>
          </w:p>
        </w:tc>
        <w:tc>
          <w:tcPr>
            <w:tcW w:w="2659" w:type="pct"/>
            <w:tcBorders>
              <w:top w:val="single" w:sz="4" w:space="0" w:color="auto"/>
              <w:left w:val="single" w:sz="4" w:space="0" w:color="auto"/>
              <w:bottom w:val="single" w:sz="4" w:space="0" w:color="auto"/>
              <w:right w:val="single" w:sz="4" w:space="0" w:color="auto"/>
            </w:tcBorders>
          </w:tcPr>
          <w:p w:rsidR="002B5E34" w:rsidRPr="00FF6765" w:rsidRDefault="002B5E34" w:rsidP="00D31280">
            <w:pPr>
              <w:widowControl w:val="0"/>
              <w:autoSpaceDE w:val="0"/>
              <w:autoSpaceDN w:val="0"/>
              <w:adjustRightInd w:val="0"/>
              <w:spacing w:after="0" w:line="240" w:lineRule="auto"/>
              <w:rPr>
                <w:rFonts w:ascii="Times New Roman" w:hAnsi="Times New Roman" w:cs="Times New Roman"/>
                <w:sz w:val="17"/>
                <w:szCs w:val="17"/>
              </w:rPr>
            </w:pPr>
            <w:r w:rsidRPr="00FF6765">
              <w:rPr>
                <w:rFonts w:ascii="Times New Roman" w:hAnsi="Times New Roman" w:cs="Times New Roman"/>
                <w:sz w:val="17"/>
                <w:szCs w:val="17"/>
              </w:rPr>
              <w:t xml:space="preserve">должности служащих первого квалификационного уровня, </w:t>
            </w:r>
          </w:p>
          <w:p w:rsidR="002B5E34" w:rsidRPr="00FF6765" w:rsidRDefault="002B5E34" w:rsidP="00D31280">
            <w:pPr>
              <w:widowControl w:val="0"/>
              <w:autoSpaceDE w:val="0"/>
              <w:autoSpaceDN w:val="0"/>
              <w:adjustRightInd w:val="0"/>
              <w:spacing w:after="0" w:line="240" w:lineRule="auto"/>
              <w:rPr>
                <w:rFonts w:ascii="Times New Roman" w:hAnsi="Times New Roman" w:cs="Times New Roman"/>
                <w:sz w:val="17"/>
                <w:szCs w:val="17"/>
              </w:rPr>
            </w:pPr>
            <w:r w:rsidRPr="00FF6765">
              <w:rPr>
                <w:rFonts w:ascii="Times New Roman" w:hAnsi="Times New Roman" w:cs="Times New Roman"/>
                <w:sz w:val="17"/>
                <w:szCs w:val="17"/>
              </w:rPr>
              <w:t>по которым может устанавливаться производное должностное наименование «старший»</w:t>
            </w:r>
          </w:p>
        </w:tc>
        <w:tc>
          <w:tcPr>
            <w:tcW w:w="965" w:type="pct"/>
            <w:tcBorders>
              <w:top w:val="single" w:sz="4" w:space="0" w:color="auto"/>
              <w:left w:val="single" w:sz="4" w:space="0" w:color="auto"/>
              <w:right w:val="single" w:sz="4" w:space="0" w:color="auto"/>
            </w:tcBorders>
            <w:shd w:val="clear" w:color="auto" w:fill="FFFFFF"/>
          </w:tcPr>
          <w:p w:rsidR="002B5E34" w:rsidRPr="00FF6765" w:rsidRDefault="002B5E34" w:rsidP="00D31280">
            <w:pPr>
              <w:pStyle w:val="affffff"/>
              <w:spacing w:after="0"/>
              <w:ind w:firstLine="0"/>
              <w:jc w:val="center"/>
              <w:rPr>
                <w:rFonts w:ascii="Times New Roman" w:hAnsi="Times New Roman" w:cs="Times New Roman"/>
                <w:sz w:val="17"/>
                <w:szCs w:val="17"/>
              </w:rPr>
            </w:pPr>
          </w:p>
          <w:p w:rsidR="002B5E34" w:rsidRPr="00FF6765" w:rsidRDefault="002B5E34" w:rsidP="00D31280">
            <w:pPr>
              <w:pStyle w:val="affffff"/>
              <w:spacing w:after="0"/>
              <w:ind w:firstLine="0"/>
              <w:jc w:val="center"/>
              <w:rPr>
                <w:rFonts w:ascii="Times New Roman" w:hAnsi="Times New Roman" w:cs="Times New Roman"/>
                <w:sz w:val="17"/>
                <w:szCs w:val="17"/>
              </w:rPr>
            </w:pPr>
            <w:r w:rsidRPr="00FF6765">
              <w:rPr>
                <w:rFonts w:ascii="Times New Roman" w:hAnsi="Times New Roman" w:cs="Times New Roman"/>
                <w:sz w:val="17"/>
                <w:szCs w:val="17"/>
              </w:rPr>
              <w:t>10 573</w:t>
            </w:r>
          </w:p>
        </w:tc>
      </w:tr>
      <w:tr w:rsidR="00D31280" w:rsidRPr="00FF6765" w:rsidTr="00D31280">
        <w:trPr>
          <w:tblCellSpacing w:w="5" w:type="nil"/>
        </w:trPr>
        <w:tc>
          <w:tcPr>
            <w:tcW w:w="5000" w:type="pct"/>
            <w:gridSpan w:val="3"/>
            <w:tcBorders>
              <w:top w:val="single" w:sz="4" w:space="0" w:color="auto"/>
              <w:left w:val="single" w:sz="4" w:space="0" w:color="auto"/>
              <w:bottom w:val="single" w:sz="4" w:space="0" w:color="auto"/>
              <w:right w:val="single" w:sz="4" w:space="0" w:color="auto"/>
            </w:tcBorders>
          </w:tcPr>
          <w:p w:rsidR="002B5E34" w:rsidRPr="00FF6765" w:rsidRDefault="002B5E34" w:rsidP="00D31280">
            <w:pPr>
              <w:widowControl w:val="0"/>
              <w:autoSpaceDE w:val="0"/>
              <w:autoSpaceDN w:val="0"/>
              <w:adjustRightInd w:val="0"/>
              <w:spacing w:after="0" w:line="240" w:lineRule="auto"/>
              <w:jc w:val="center"/>
              <w:outlineLvl w:val="2"/>
              <w:rPr>
                <w:rFonts w:ascii="Times New Roman" w:hAnsi="Times New Roman" w:cs="Times New Roman"/>
                <w:sz w:val="17"/>
                <w:szCs w:val="17"/>
              </w:rPr>
            </w:pPr>
            <w:bookmarkStart w:id="314" w:name="Par409"/>
            <w:bookmarkEnd w:id="314"/>
            <w:r w:rsidRPr="00FF6765">
              <w:rPr>
                <w:rFonts w:ascii="Times New Roman" w:hAnsi="Times New Roman" w:cs="Times New Roman"/>
                <w:sz w:val="17"/>
                <w:szCs w:val="17"/>
              </w:rPr>
              <w:t>Профессиональная квалификационная группа</w:t>
            </w:r>
          </w:p>
          <w:p w:rsidR="002B5E34" w:rsidRPr="00FF6765" w:rsidRDefault="002B5E34" w:rsidP="00D31280">
            <w:pPr>
              <w:widowControl w:val="0"/>
              <w:autoSpaceDE w:val="0"/>
              <w:autoSpaceDN w:val="0"/>
              <w:adjustRightInd w:val="0"/>
              <w:spacing w:after="0" w:line="240" w:lineRule="auto"/>
              <w:jc w:val="center"/>
              <w:outlineLvl w:val="2"/>
              <w:rPr>
                <w:rFonts w:ascii="Times New Roman" w:hAnsi="Times New Roman" w:cs="Times New Roman"/>
                <w:sz w:val="17"/>
                <w:szCs w:val="17"/>
              </w:rPr>
            </w:pPr>
            <w:r w:rsidRPr="00FF6765">
              <w:rPr>
                <w:rFonts w:ascii="Times New Roman" w:hAnsi="Times New Roman" w:cs="Times New Roman"/>
                <w:sz w:val="17"/>
                <w:szCs w:val="17"/>
              </w:rPr>
              <w:t xml:space="preserve"> «Общеотраслевые должности служащих второго уровня»</w:t>
            </w:r>
          </w:p>
        </w:tc>
      </w:tr>
      <w:tr w:rsidR="00D31280" w:rsidRPr="00FF6765" w:rsidTr="00D31280">
        <w:trPr>
          <w:tblCellSpacing w:w="5" w:type="nil"/>
        </w:trPr>
        <w:tc>
          <w:tcPr>
            <w:tcW w:w="1376" w:type="pct"/>
            <w:tcBorders>
              <w:top w:val="single" w:sz="4" w:space="0" w:color="auto"/>
              <w:left w:val="single" w:sz="4" w:space="0" w:color="auto"/>
              <w:bottom w:val="single" w:sz="4" w:space="0" w:color="auto"/>
              <w:right w:val="single" w:sz="4" w:space="0" w:color="auto"/>
            </w:tcBorders>
          </w:tcPr>
          <w:p w:rsidR="002B5E34" w:rsidRPr="00FF6765" w:rsidRDefault="002B5E34" w:rsidP="00D31280">
            <w:pPr>
              <w:widowControl w:val="0"/>
              <w:autoSpaceDE w:val="0"/>
              <w:autoSpaceDN w:val="0"/>
              <w:adjustRightInd w:val="0"/>
              <w:spacing w:after="0" w:line="240" w:lineRule="auto"/>
              <w:rPr>
                <w:rFonts w:ascii="Times New Roman" w:hAnsi="Times New Roman" w:cs="Times New Roman"/>
                <w:sz w:val="17"/>
                <w:szCs w:val="17"/>
              </w:rPr>
            </w:pPr>
            <w:r w:rsidRPr="00FF6765">
              <w:rPr>
                <w:rFonts w:ascii="Times New Roman" w:hAnsi="Times New Roman" w:cs="Times New Roman"/>
                <w:sz w:val="17"/>
                <w:szCs w:val="17"/>
              </w:rPr>
              <w:t>3 квалификационный уровень</w:t>
            </w:r>
          </w:p>
        </w:tc>
        <w:tc>
          <w:tcPr>
            <w:tcW w:w="2659" w:type="pct"/>
            <w:tcBorders>
              <w:top w:val="single" w:sz="4" w:space="0" w:color="auto"/>
              <w:left w:val="single" w:sz="4" w:space="0" w:color="auto"/>
              <w:bottom w:val="single" w:sz="4" w:space="0" w:color="auto"/>
              <w:right w:val="single" w:sz="4" w:space="0" w:color="auto"/>
            </w:tcBorders>
          </w:tcPr>
          <w:p w:rsidR="002B5E34" w:rsidRPr="00FF6765" w:rsidRDefault="002B5E34" w:rsidP="00D31280">
            <w:pPr>
              <w:widowControl w:val="0"/>
              <w:autoSpaceDE w:val="0"/>
              <w:autoSpaceDN w:val="0"/>
              <w:adjustRightInd w:val="0"/>
              <w:spacing w:after="0" w:line="240" w:lineRule="auto"/>
              <w:rPr>
                <w:rFonts w:ascii="Times New Roman" w:hAnsi="Times New Roman" w:cs="Times New Roman"/>
                <w:sz w:val="17"/>
                <w:szCs w:val="17"/>
              </w:rPr>
            </w:pPr>
            <w:r w:rsidRPr="00FF6765">
              <w:rPr>
                <w:rFonts w:ascii="Times New Roman" w:hAnsi="Times New Roman" w:cs="Times New Roman"/>
                <w:sz w:val="17"/>
                <w:szCs w:val="17"/>
              </w:rPr>
              <w:t>начальник хозяйственного отдела</w:t>
            </w:r>
          </w:p>
        </w:tc>
        <w:tc>
          <w:tcPr>
            <w:tcW w:w="965" w:type="pct"/>
            <w:tcBorders>
              <w:top w:val="single" w:sz="4" w:space="0" w:color="auto"/>
              <w:left w:val="single" w:sz="4" w:space="0" w:color="auto"/>
              <w:bottom w:val="single" w:sz="4" w:space="0" w:color="auto"/>
              <w:right w:val="single" w:sz="4" w:space="0" w:color="auto"/>
            </w:tcBorders>
          </w:tcPr>
          <w:p w:rsidR="002B5E34" w:rsidRPr="00FF6765" w:rsidRDefault="002B5E34" w:rsidP="00D31280">
            <w:pPr>
              <w:widowControl w:val="0"/>
              <w:autoSpaceDE w:val="0"/>
              <w:autoSpaceDN w:val="0"/>
              <w:adjustRightInd w:val="0"/>
              <w:spacing w:after="0" w:line="240" w:lineRule="auto"/>
              <w:jc w:val="center"/>
              <w:rPr>
                <w:rFonts w:ascii="Times New Roman" w:hAnsi="Times New Roman" w:cs="Times New Roman"/>
                <w:sz w:val="17"/>
                <w:szCs w:val="17"/>
              </w:rPr>
            </w:pPr>
            <w:r w:rsidRPr="00FF6765">
              <w:rPr>
                <w:rFonts w:ascii="Times New Roman" w:hAnsi="Times New Roman" w:cs="Times New Roman"/>
                <w:sz w:val="17"/>
                <w:szCs w:val="17"/>
                <w:lang w:bidi="ru-RU"/>
              </w:rPr>
              <w:t>11 071</w:t>
            </w:r>
          </w:p>
        </w:tc>
      </w:tr>
      <w:tr w:rsidR="00D31280" w:rsidRPr="00FF6765" w:rsidTr="00D31280">
        <w:trPr>
          <w:tblCellSpacing w:w="5" w:type="nil"/>
        </w:trPr>
        <w:tc>
          <w:tcPr>
            <w:tcW w:w="5000" w:type="pct"/>
            <w:gridSpan w:val="3"/>
            <w:tcBorders>
              <w:top w:val="single" w:sz="4" w:space="0" w:color="auto"/>
              <w:left w:val="single" w:sz="4" w:space="0" w:color="auto"/>
              <w:bottom w:val="single" w:sz="4" w:space="0" w:color="auto"/>
              <w:right w:val="single" w:sz="4" w:space="0" w:color="auto"/>
            </w:tcBorders>
          </w:tcPr>
          <w:p w:rsidR="002B5E34" w:rsidRPr="00FF6765" w:rsidRDefault="002B5E34" w:rsidP="00D31280">
            <w:pPr>
              <w:widowControl w:val="0"/>
              <w:autoSpaceDE w:val="0"/>
              <w:autoSpaceDN w:val="0"/>
              <w:adjustRightInd w:val="0"/>
              <w:spacing w:after="0" w:line="240" w:lineRule="auto"/>
              <w:jc w:val="center"/>
              <w:outlineLvl w:val="2"/>
              <w:rPr>
                <w:rFonts w:ascii="Times New Roman" w:hAnsi="Times New Roman" w:cs="Times New Roman"/>
                <w:sz w:val="17"/>
                <w:szCs w:val="17"/>
              </w:rPr>
            </w:pPr>
            <w:bookmarkStart w:id="315" w:name="Par427"/>
            <w:bookmarkEnd w:id="315"/>
            <w:r w:rsidRPr="00FF6765">
              <w:rPr>
                <w:rFonts w:ascii="Times New Roman" w:hAnsi="Times New Roman" w:cs="Times New Roman"/>
                <w:sz w:val="17"/>
                <w:szCs w:val="17"/>
              </w:rPr>
              <w:t>Профессиональная квалификационная группа</w:t>
            </w:r>
          </w:p>
          <w:p w:rsidR="002B5E34" w:rsidRPr="00FF6765" w:rsidRDefault="002B5E34" w:rsidP="00D31280">
            <w:pPr>
              <w:widowControl w:val="0"/>
              <w:autoSpaceDE w:val="0"/>
              <w:autoSpaceDN w:val="0"/>
              <w:adjustRightInd w:val="0"/>
              <w:spacing w:after="0" w:line="240" w:lineRule="auto"/>
              <w:jc w:val="center"/>
              <w:outlineLvl w:val="2"/>
              <w:rPr>
                <w:rFonts w:ascii="Times New Roman" w:hAnsi="Times New Roman" w:cs="Times New Roman"/>
                <w:sz w:val="17"/>
                <w:szCs w:val="17"/>
              </w:rPr>
            </w:pPr>
            <w:r w:rsidRPr="00FF6765">
              <w:rPr>
                <w:rFonts w:ascii="Times New Roman" w:hAnsi="Times New Roman" w:cs="Times New Roman"/>
                <w:sz w:val="17"/>
                <w:szCs w:val="17"/>
              </w:rPr>
              <w:t>«Общеотраслевые должности служащих третьего уровня»</w:t>
            </w:r>
          </w:p>
        </w:tc>
      </w:tr>
      <w:tr w:rsidR="00D31280" w:rsidRPr="00FF6765" w:rsidTr="00D31280">
        <w:trPr>
          <w:tblCellSpacing w:w="5" w:type="nil"/>
        </w:trPr>
        <w:tc>
          <w:tcPr>
            <w:tcW w:w="1376" w:type="pct"/>
            <w:tcBorders>
              <w:top w:val="single" w:sz="4" w:space="0" w:color="auto"/>
              <w:left w:val="single" w:sz="4" w:space="0" w:color="auto"/>
              <w:right w:val="single" w:sz="4" w:space="0" w:color="auto"/>
            </w:tcBorders>
          </w:tcPr>
          <w:p w:rsidR="002B5E34" w:rsidRPr="00FF6765" w:rsidRDefault="002B5E34" w:rsidP="00D31280">
            <w:pPr>
              <w:widowControl w:val="0"/>
              <w:autoSpaceDE w:val="0"/>
              <w:autoSpaceDN w:val="0"/>
              <w:adjustRightInd w:val="0"/>
              <w:spacing w:after="0" w:line="240" w:lineRule="auto"/>
              <w:rPr>
                <w:rFonts w:ascii="Times New Roman" w:hAnsi="Times New Roman" w:cs="Times New Roman"/>
                <w:sz w:val="17"/>
                <w:szCs w:val="17"/>
              </w:rPr>
            </w:pPr>
            <w:r w:rsidRPr="00FF6765">
              <w:rPr>
                <w:rFonts w:ascii="Times New Roman" w:hAnsi="Times New Roman" w:cs="Times New Roman"/>
                <w:sz w:val="17"/>
                <w:szCs w:val="17"/>
              </w:rPr>
              <w:t>1 квалификационный уровень</w:t>
            </w:r>
          </w:p>
        </w:tc>
        <w:tc>
          <w:tcPr>
            <w:tcW w:w="2659" w:type="pct"/>
            <w:tcBorders>
              <w:top w:val="single" w:sz="4" w:space="0" w:color="auto"/>
              <w:left w:val="single" w:sz="4" w:space="0" w:color="auto"/>
              <w:right w:val="single" w:sz="4" w:space="0" w:color="auto"/>
            </w:tcBorders>
          </w:tcPr>
          <w:p w:rsidR="002B5E34" w:rsidRPr="00FF6765" w:rsidRDefault="002B5E34" w:rsidP="00D31280">
            <w:pPr>
              <w:widowControl w:val="0"/>
              <w:autoSpaceDE w:val="0"/>
              <w:autoSpaceDN w:val="0"/>
              <w:adjustRightInd w:val="0"/>
              <w:spacing w:after="0" w:line="240" w:lineRule="auto"/>
              <w:rPr>
                <w:rFonts w:ascii="Times New Roman" w:hAnsi="Times New Roman" w:cs="Times New Roman"/>
                <w:sz w:val="17"/>
                <w:szCs w:val="17"/>
              </w:rPr>
            </w:pPr>
            <w:r w:rsidRPr="00FF6765">
              <w:rPr>
                <w:rFonts w:ascii="Times New Roman" w:hAnsi="Times New Roman" w:cs="Times New Roman"/>
                <w:sz w:val="17"/>
                <w:szCs w:val="17"/>
              </w:rPr>
              <w:t>бухгалтер, инженер, инженер по оборудованию, юрисконсульт, контрактный управляющий</w:t>
            </w:r>
          </w:p>
        </w:tc>
        <w:tc>
          <w:tcPr>
            <w:tcW w:w="965" w:type="pct"/>
            <w:tcBorders>
              <w:top w:val="single" w:sz="4" w:space="0" w:color="auto"/>
              <w:left w:val="single" w:sz="4" w:space="0" w:color="auto"/>
              <w:right w:val="single" w:sz="4" w:space="0" w:color="auto"/>
            </w:tcBorders>
            <w:shd w:val="clear" w:color="auto" w:fill="FFFFFF"/>
          </w:tcPr>
          <w:p w:rsidR="002B5E34" w:rsidRPr="00FF6765" w:rsidRDefault="002B5E34" w:rsidP="00D31280">
            <w:pPr>
              <w:pStyle w:val="affffff"/>
              <w:spacing w:after="0"/>
              <w:ind w:firstLine="0"/>
              <w:jc w:val="center"/>
              <w:rPr>
                <w:rFonts w:ascii="Times New Roman" w:hAnsi="Times New Roman" w:cs="Times New Roman"/>
                <w:sz w:val="17"/>
                <w:szCs w:val="17"/>
              </w:rPr>
            </w:pPr>
          </w:p>
          <w:p w:rsidR="002B5E34" w:rsidRPr="00FF6765" w:rsidRDefault="002B5E34" w:rsidP="00D31280">
            <w:pPr>
              <w:pStyle w:val="affffff"/>
              <w:spacing w:after="0"/>
              <w:ind w:firstLine="0"/>
              <w:jc w:val="center"/>
              <w:rPr>
                <w:rFonts w:ascii="Times New Roman" w:hAnsi="Times New Roman" w:cs="Times New Roman"/>
                <w:sz w:val="17"/>
                <w:szCs w:val="17"/>
              </w:rPr>
            </w:pPr>
            <w:r w:rsidRPr="00FF6765">
              <w:rPr>
                <w:rFonts w:ascii="Times New Roman" w:hAnsi="Times New Roman" w:cs="Times New Roman"/>
                <w:sz w:val="17"/>
                <w:szCs w:val="17"/>
              </w:rPr>
              <w:t>11 568</w:t>
            </w:r>
          </w:p>
        </w:tc>
      </w:tr>
      <w:tr w:rsidR="00D31280" w:rsidRPr="00FF6765" w:rsidTr="00D31280">
        <w:trPr>
          <w:tblCellSpacing w:w="5" w:type="nil"/>
        </w:trPr>
        <w:tc>
          <w:tcPr>
            <w:tcW w:w="1376" w:type="pct"/>
            <w:tcBorders>
              <w:top w:val="single" w:sz="4" w:space="0" w:color="auto"/>
              <w:left w:val="single" w:sz="4" w:space="0" w:color="auto"/>
              <w:bottom w:val="single" w:sz="4" w:space="0" w:color="auto"/>
              <w:right w:val="single" w:sz="4" w:space="0" w:color="auto"/>
            </w:tcBorders>
          </w:tcPr>
          <w:p w:rsidR="002B5E34" w:rsidRPr="00FF6765" w:rsidRDefault="002B5E34" w:rsidP="00D31280">
            <w:pPr>
              <w:widowControl w:val="0"/>
              <w:autoSpaceDE w:val="0"/>
              <w:autoSpaceDN w:val="0"/>
              <w:adjustRightInd w:val="0"/>
              <w:spacing w:after="0" w:line="240" w:lineRule="auto"/>
              <w:rPr>
                <w:rFonts w:ascii="Times New Roman" w:hAnsi="Times New Roman" w:cs="Times New Roman"/>
                <w:sz w:val="17"/>
                <w:szCs w:val="17"/>
              </w:rPr>
            </w:pPr>
            <w:r w:rsidRPr="00FF6765">
              <w:rPr>
                <w:rFonts w:ascii="Times New Roman" w:hAnsi="Times New Roman" w:cs="Times New Roman"/>
                <w:sz w:val="17"/>
                <w:szCs w:val="17"/>
              </w:rPr>
              <w:t>2 квалификационный уровень</w:t>
            </w:r>
          </w:p>
        </w:tc>
        <w:tc>
          <w:tcPr>
            <w:tcW w:w="2659" w:type="pct"/>
            <w:tcBorders>
              <w:top w:val="single" w:sz="4" w:space="0" w:color="auto"/>
              <w:left w:val="single" w:sz="4" w:space="0" w:color="auto"/>
              <w:bottom w:val="single" w:sz="4" w:space="0" w:color="auto"/>
              <w:right w:val="single" w:sz="4" w:space="0" w:color="auto"/>
            </w:tcBorders>
          </w:tcPr>
          <w:p w:rsidR="002B5E34" w:rsidRPr="00FF6765" w:rsidRDefault="002B5E34" w:rsidP="00D31280">
            <w:pPr>
              <w:widowControl w:val="0"/>
              <w:autoSpaceDE w:val="0"/>
              <w:autoSpaceDN w:val="0"/>
              <w:adjustRightInd w:val="0"/>
              <w:spacing w:after="0" w:line="240" w:lineRule="auto"/>
              <w:rPr>
                <w:rFonts w:ascii="Times New Roman" w:hAnsi="Times New Roman" w:cs="Times New Roman"/>
                <w:sz w:val="17"/>
                <w:szCs w:val="17"/>
              </w:rPr>
            </w:pPr>
            <w:r w:rsidRPr="00FF6765">
              <w:rPr>
                <w:rFonts w:ascii="Times New Roman" w:hAnsi="Times New Roman" w:cs="Times New Roman"/>
                <w:sz w:val="17"/>
                <w:szCs w:val="17"/>
              </w:rPr>
              <w:t xml:space="preserve">должности служащих первого квалификационного уровня, </w:t>
            </w:r>
          </w:p>
          <w:p w:rsidR="002B5E34" w:rsidRPr="00FF6765" w:rsidRDefault="002B5E34" w:rsidP="00D31280">
            <w:pPr>
              <w:widowControl w:val="0"/>
              <w:autoSpaceDE w:val="0"/>
              <w:autoSpaceDN w:val="0"/>
              <w:adjustRightInd w:val="0"/>
              <w:spacing w:after="0" w:line="240" w:lineRule="auto"/>
              <w:rPr>
                <w:rFonts w:ascii="Times New Roman" w:hAnsi="Times New Roman" w:cs="Times New Roman"/>
                <w:sz w:val="17"/>
                <w:szCs w:val="17"/>
              </w:rPr>
            </w:pPr>
            <w:r w:rsidRPr="00FF6765">
              <w:rPr>
                <w:rFonts w:ascii="Times New Roman" w:hAnsi="Times New Roman" w:cs="Times New Roman"/>
                <w:sz w:val="17"/>
                <w:szCs w:val="17"/>
              </w:rPr>
              <w:t>по которым может устанавливаться вторая внутридолжностная категория</w:t>
            </w:r>
          </w:p>
        </w:tc>
        <w:tc>
          <w:tcPr>
            <w:tcW w:w="965" w:type="pct"/>
            <w:tcBorders>
              <w:top w:val="single" w:sz="4" w:space="0" w:color="auto"/>
              <w:left w:val="single" w:sz="4" w:space="0" w:color="auto"/>
              <w:right w:val="single" w:sz="4" w:space="0" w:color="auto"/>
            </w:tcBorders>
            <w:shd w:val="clear" w:color="auto" w:fill="FFFFFF"/>
          </w:tcPr>
          <w:p w:rsidR="002B5E34" w:rsidRPr="00FF6765" w:rsidRDefault="002B5E34" w:rsidP="00D31280">
            <w:pPr>
              <w:pStyle w:val="affffff"/>
              <w:spacing w:after="0"/>
              <w:ind w:firstLine="0"/>
              <w:jc w:val="center"/>
              <w:rPr>
                <w:rFonts w:ascii="Times New Roman" w:hAnsi="Times New Roman" w:cs="Times New Roman"/>
                <w:sz w:val="17"/>
                <w:szCs w:val="17"/>
              </w:rPr>
            </w:pPr>
          </w:p>
          <w:p w:rsidR="002B5E34" w:rsidRPr="00FF6765" w:rsidRDefault="002B5E34" w:rsidP="00D31280">
            <w:pPr>
              <w:pStyle w:val="affffff"/>
              <w:spacing w:after="0"/>
              <w:ind w:firstLine="0"/>
              <w:jc w:val="center"/>
              <w:rPr>
                <w:rFonts w:ascii="Times New Roman" w:hAnsi="Times New Roman" w:cs="Times New Roman"/>
                <w:sz w:val="17"/>
                <w:szCs w:val="17"/>
              </w:rPr>
            </w:pPr>
            <w:r w:rsidRPr="00FF6765">
              <w:rPr>
                <w:rFonts w:ascii="Times New Roman" w:hAnsi="Times New Roman" w:cs="Times New Roman"/>
                <w:sz w:val="17"/>
                <w:szCs w:val="17"/>
              </w:rPr>
              <w:t>11 755</w:t>
            </w:r>
          </w:p>
        </w:tc>
      </w:tr>
      <w:tr w:rsidR="00D31280" w:rsidRPr="00FF6765" w:rsidTr="00D31280">
        <w:trPr>
          <w:tblCellSpacing w:w="5" w:type="nil"/>
        </w:trPr>
        <w:tc>
          <w:tcPr>
            <w:tcW w:w="1376" w:type="pct"/>
            <w:tcBorders>
              <w:top w:val="single" w:sz="4" w:space="0" w:color="auto"/>
              <w:left w:val="single" w:sz="4" w:space="0" w:color="auto"/>
              <w:bottom w:val="single" w:sz="4" w:space="0" w:color="auto"/>
              <w:right w:val="single" w:sz="4" w:space="0" w:color="auto"/>
            </w:tcBorders>
          </w:tcPr>
          <w:p w:rsidR="002B5E34" w:rsidRPr="00FF6765" w:rsidRDefault="002B5E34" w:rsidP="00D31280">
            <w:pPr>
              <w:widowControl w:val="0"/>
              <w:autoSpaceDE w:val="0"/>
              <w:autoSpaceDN w:val="0"/>
              <w:adjustRightInd w:val="0"/>
              <w:spacing w:after="0" w:line="240" w:lineRule="auto"/>
              <w:rPr>
                <w:rFonts w:ascii="Times New Roman" w:hAnsi="Times New Roman" w:cs="Times New Roman"/>
                <w:sz w:val="17"/>
                <w:szCs w:val="17"/>
              </w:rPr>
            </w:pPr>
            <w:r w:rsidRPr="00FF6765">
              <w:rPr>
                <w:rFonts w:ascii="Times New Roman" w:hAnsi="Times New Roman" w:cs="Times New Roman"/>
                <w:sz w:val="17"/>
                <w:szCs w:val="17"/>
              </w:rPr>
              <w:t>3 квалификационный уровень</w:t>
            </w:r>
          </w:p>
        </w:tc>
        <w:tc>
          <w:tcPr>
            <w:tcW w:w="2659" w:type="pct"/>
            <w:tcBorders>
              <w:top w:val="single" w:sz="4" w:space="0" w:color="auto"/>
              <w:left w:val="single" w:sz="4" w:space="0" w:color="auto"/>
              <w:bottom w:val="single" w:sz="4" w:space="0" w:color="auto"/>
              <w:right w:val="single" w:sz="4" w:space="0" w:color="auto"/>
            </w:tcBorders>
          </w:tcPr>
          <w:p w:rsidR="002B5E34" w:rsidRPr="00FF6765" w:rsidRDefault="002B5E34" w:rsidP="00D31280">
            <w:pPr>
              <w:widowControl w:val="0"/>
              <w:autoSpaceDE w:val="0"/>
              <w:autoSpaceDN w:val="0"/>
              <w:adjustRightInd w:val="0"/>
              <w:spacing w:after="0" w:line="240" w:lineRule="auto"/>
              <w:rPr>
                <w:rFonts w:ascii="Times New Roman" w:hAnsi="Times New Roman" w:cs="Times New Roman"/>
                <w:sz w:val="17"/>
                <w:szCs w:val="17"/>
              </w:rPr>
            </w:pPr>
            <w:r w:rsidRPr="00FF6765">
              <w:rPr>
                <w:rFonts w:ascii="Times New Roman" w:hAnsi="Times New Roman" w:cs="Times New Roman"/>
                <w:sz w:val="17"/>
                <w:szCs w:val="17"/>
              </w:rPr>
              <w:t xml:space="preserve">должности служащих первого квалификационного уровня, </w:t>
            </w:r>
          </w:p>
          <w:p w:rsidR="002B5E34" w:rsidRPr="00FF6765" w:rsidRDefault="002B5E34" w:rsidP="00D31280">
            <w:pPr>
              <w:widowControl w:val="0"/>
              <w:autoSpaceDE w:val="0"/>
              <w:autoSpaceDN w:val="0"/>
              <w:adjustRightInd w:val="0"/>
              <w:spacing w:after="0" w:line="240" w:lineRule="auto"/>
              <w:rPr>
                <w:rFonts w:ascii="Times New Roman" w:hAnsi="Times New Roman" w:cs="Times New Roman"/>
                <w:sz w:val="17"/>
                <w:szCs w:val="17"/>
              </w:rPr>
            </w:pPr>
            <w:r w:rsidRPr="00FF6765">
              <w:rPr>
                <w:rFonts w:ascii="Times New Roman" w:hAnsi="Times New Roman" w:cs="Times New Roman"/>
                <w:sz w:val="17"/>
                <w:szCs w:val="17"/>
              </w:rPr>
              <w:t>по которым может устанавливаться первая внутридолжностная категория</w:t>
            </w:r>
          </w:p>
        </w:tc>
        <w:tc>
          <w:tcPr>
            <w:tcW w:w="965" w:type="pct"/>
            <w:tcBorders>
              <w:top w:val="single" w:sz="4" w:space="0" w:color="auto"/>
              <w:left w:val="single" w:sz="4" w:space="0" w:color="auto"/>
              <w:right w:val="single" w:sz="4" w:space="0" w:color="auto"/>
            </w:tcBorders>
            <w:shd w:val="clear" w:color="auto" w:fill="FFFFFF"/>
          </w:tcPr>
          <w:p w:rsidR="002B5E34" w:rsidRPr="00FF6765" w:rsidRDefault="002B5E34" w:rsidP="00D31280">
            <w:pPr>
              <w:pStyle w:val="affffff"/>
              <w:spacing w:after="0"/>
              <w:ind w:firstLine="0"/>
              <w:jc w:val="center"/>
              <w:rPr>
                <w:rFonts w:ascii="Times New Roman" w:hAnsi="Times New Roman" w:cs="Times New Roman"/>
                <w:sz w:val="17"/>
                <w:szCs w:val="17"/>
              </w:rPr>
            </w:pPr>
          </w:p>
          <w:p w:rsidR="002B5E34" w:rsidRPr="00FF6765" w:rsidRDefault="002B5E34" w:rsidP="00D31280">
            <w:pPr>
              <w:pStyle w:val="affffff"/>
              <w:spacing w:after="0"/>
              <w:ind w:firstLine="0"/>
              <w:jc w:val="center"/>
              <w:rPr>
                <w:rFonts w:ascii="Times New Roman" w:hAnsi="Times New Roman" w:cs="Times New Roman"/>
                <w:sz w:val="17"/>
                <w:szCs w:val="17"/>
              </w:rPr>
            </w:pPr>
            <w:r w:rsidRPr="00FF6765">
              <w:rPr>
                <w:rFonts w:ascii="Times New Roman" w:hAnsi="Times New Roman" w:cs="Times New Roman"/>
                <w:sz w:val="17"/>
                <w:szCs w:val="17"/>
              </w:rPr>
              <w:t>11 942</w:t>
            </w:r>
          </w:p>
        </w:tc>
      </w:tr>
      <w:tr w:rsidR="00D31280" w:rsidRPr="00FF6765" w:rsidTr="00D31280">
        <w:trPr>
          <w:tblCellSpacing w:w="5" w:type="nil"/>
        </w:trPr>
        <w:tc>
          <w:tcPr>
            <w:tcW w:w="1376" w:type="pct"/>
            <w:tcBorders>
              <w:top w:val="single" w:sz="4" w:space="0" w:color="auto"/>
              <w:left w:val="single" w:sz="4" w:space="0" w:color="auto"/>
              <w:bottom w:val="single" w:sz="4" w:space="0" w:color="auto"/>
              <w:right w:val="single" w:sz="4" w:space="0" w:color="auto"/>
            </w:tcBorders>
          </w:tcPr>
          <w:p w:rsidR="002B5E34" w:rsidRPr="00FF6765" w:rsidRDefault="002B5E34" w:rsidP="00D31280">
            <w:pPr>
              <w:widowControl w:val="0"/>
              <w:autoSpaceDE w:val="0"/>
              <w:autoSpaceDN w:val="0"/>
              <w:adjustRightInd w:val="0"/>
              <w:spacing w:after="0" w:line="240" w:lineRule="auto"/>
              <w:rPr>
                <w:rFonts w:ascii="Times New Roman" w:hAnsi="Times New Roman" w:cs="Times New Roman"/>
                <w:sz w:val="17"/>
                <w:szCs w:val="17"/>
              </w:rPr>
            </w:pPr>
            <w:r w:rsidRPr="00FF6765">
              <w:rPr>
                <w:rFonts w:ascii="Times New Roman" w:hAnsi="Times New Roman" w:cs="Times New Roman"/>
                <w:sz w:val="17"/>
                <w:szCs w:val="17"/>
              </w:rPr>
              <w:t>4 квалификационный уровень</w:t>
            </w:r>
          </w:p>
        </w:tc>
        <w:tc>
          <w:tcPr>
            <w:tcW w:w="2659" w:type="pct"/>
            <w:tcBorders>
              <w:top w:val="single" w:sz="4" w:space="0" w:color="auto"/>
              <w:left w:val="single" w:sz="4" w:space="0" w:color="auto"/>
              <w:bottom w:val="single" w:sz="4" w:space="0" w:color="auto"/>
              <w:right w:val="single" w:sz="4" w:space="0" w:color="auto"/>
            </w:tcBorders>
          </w:tcPr>
          <w:p w:rsidR="002B5E34" w:rsidRPr="00FF6765" w:rsidRDefault="002B5E34" w:rsidP="00D31280">
            <w:pPr>
              <w:widowControl w:val="0"/>
              <w:autoSpaceDE w:val="0"/>
              <w:autoSpaceDN w:val="0"/>
              <w:adjustRightInd w:val="0"/>
              <w:spacing w:after="0" w:line="240" w:lineRule="auto"/>
              <w:rPr>
                <w:rFonts w:ascii="Times New Roman" w:hAnsi="Times New Roman" w:cs="Times New Roman"/>
                <w:sz w:val="17"/>
                <w:szCs w:val="17"/>
              </w:rPr>
            </w:pPr>
            <w:r w:rsidRPr="00FF6765">
              <w:rPr>
                <w:rFonts w:ascii="Times New Roman" w:hAnsi="Times New Roman" w:cs="Times New Roman"/>
                <w:sz w:val="17"/>
                <w:szCs w:val="17"/>
              </w:rPr>
              <w:t>должности служащих, по которым может устанавливаться производное должностное наименование «ведущий»</w:t>
            </w:r>
          </w:p>
        </w:tc>
        <w:tc>
          <w:tcPr>
            <w:tcW w:w="965" w:type="pct"/>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pStyle w:val="affffff"/>
              <w:spacing w:after="0"/>
              <w:ind w:firstLine="0"/>
              <w:jc w:val="center"/>
              <w:rPr>
                <w:rFonts w:ascii="Times New Roman" w:hAnsi="Times New Roman" w:cs="Times New Roman"/>
                <w:sz w:val="17"/>
                <w:szCs w:val="17"/>
              </w:rPr>
            </w:pPr>
          </w:p>
          <w:p w:rsidR="002B5E34" w:rsidRPr="00FF6765" w:rsidRDefault="002B5E34" w:rsidP="00D31280">
            <w:pPr>
              <w:pStyle w:val="affffff"/>
              <w:spacing w:after="0"/>
              <w:ind w:firstLine="0"/>
              <w:jc w:val="center"/>
              <w:rPr>
                <w:rFonts w:ascii="Times New Roman" w:hAnsi="Times New Roman" w:cs="Times New Roman"/>
                <w:sz w:val="17"/>
                <w:szCs w:val="17"/>
              </w:rPr>
            </w:pPr>
            <w:r w:rsidRPr="00FF6765">
              <w:rPr>
                <w:rFonts w:ascii="Times New Roman" w:hAnsi="Times New Roman" w:cs="Times New Roman"/>
                <w:sz w:val="17"/>
                <w:szCs w:val="17"/>
              </w:rPr>
              <w:t>12 128</w:t>
            </w:r>
          </w:p>
        </w:tc>
      </w:tr>
    </w:tbl>
    <w:p w:rsidR="002B5E34" w:rsidRPr="00FF6765" w:rsidRDefault="002B5E34" w:rsidP="00D31280">
      <w:pPr>
        <w:widowControl w:val="0"/>
        <w:autoSpaceDE w:val="0"/>
        <w:autoSpaceDN w:val="0"/>
        <w:adjustRightInd w:val="0"/>
        <w:spacing w:after="0" w:line="240" w:lineRule="auto"/>
        <w:ind w:firstLine="709"/>
        <w:jc w:val="center"/>
        <w:outlineLvl w:val="2"/>
        <w:rPr>
          <w:rFonts w:ascii="Times New Roman" w:hAnsi="Times New Roman" w:cs="Times New Roman"/>
          <w:sz w:val="17"/>
          <w:szCs w:val="17"/>
        </w:rPr>
      </w:pPr>
      <w:bookmarkStart w:id="316" w:name="Par444"/>
      <w:bookmarkStart w:id="317" w:name="Par459"/>
      <w:bookmarkEnd w:id="316"/>
      <w:bookmarkEnd w:id="317"/>
    </w:p>
    <w:p w:rsidR="002B5E34" w:rsidRPr="00FF6765" w:rsidRDefault="002B5E34" w:rsidP="00D31280">
      <w:pPr>
        <w:widowControl w:val="0"/>
        <w:autoSpaceDE w:val="0"/>
        <w:autoSpaceDN w:val="0"/>
        <w:adjustRightInd w:val="0"/>
        <w:spacing w:after="0" w:line="240" w:lineRule="auto"/>
        <w:jc w:val="center"/>
        <w:outlineLvl w:val="2"/>
        <w:rPr>
          <w:rFonts w:ascii="Times New Roman" w:hAnsi="Times New Roman" w:cs="Times New Roman"/>
          <w:sz w:val="17"/>
          <w:szCs w:val="17"/>
        </w:rPr>
      </w:pPr>
      <w:r w:rsidRPr="00FF6765">
        <w:rPr>
          <w:rFonts w:ascii="Times New Roman" w:hAnsi="Times New Roman" w:cs="Times New Roman"/>
          <w:sz w:val="17"/>
          <w:szCs w:val="17"/>
        </w:rPr>
        <w:t xml:space="preserve">Минимальные размеры окладов </w:t>
      </w:r>
    </w:p>
    <w:p w:rsidR="002B5E34" w:rsidRPr="00FF6765" w:rsidRDefault="002B5E34" w:rsidP="00D31280">
      <w:pPr>
        <w:widowControl w:val="0"/>
        <w:autoSpaceDE w:val="0"/>
        <w:autoSpaceDN w:val="0"/>
        <w:adjustRightInd w:val="0"/>
        <w:spacing w:after="0" w:line="240" w:lineRule="auto"/>
        <w:jc w:val="center"/>
        <w:outlineLvl w:val="2"/>
        <w:rPr>
          <w:rFonts w:ascii="Times New Roman" w:hAnsi="Times New Roman" w:cs="Times New Roman"/>
          <w:sz w:val="17"/>
          <w:szCs w:val="17"/>
        </w:rPr>
      </w:pPr>
      <w:r w:rsidRPr="00FF6765">
        <w:rPr>
          <w:rFonts w:ascii="Times New Roman" w:hAnsi="Times New Roman" w:cs="Times New Roman"/>
          <w:sz w:val="17"/>
          <w:szCs w:val="17"/>
        </w:rPr>
        <w:t>по профессиональной квалификационной группе</w:t>
      </w:r>
    </w:p>
    <w:p w:rsidR="002B5E34" w:rsidRPr="00FF6765" w:rsidRDefault="002B5E34" w:rsidP="00D31280">
      <w:pPr>
        <w:widowControl w:val="0"/>
        <w:autoSpaceDE w:val="0"/>
        <w:autoSpaceDN w:val="0"/>
        <w:adjustRightInd w:val="0"/>
        <w:spacing w:after="0" w:line="240" w:lineRule="auto"/>
        <w:jc w:val="center"/>
        <w:rPr>
          <w:rFonts w:ascii="Times New Roman" w:hAnsi="Times New Roman" w:cs="Times New Roman"/>
          <w:sz w:val="17"/>
          <w:szCs w:val="17"/>
        </w:rPr>
      </w:pPr>
      <w:r w:rsidRPr="00FF6765">
        <w:rPr>
          <w:rFonts w:ascii="Times New Roman" w:hAnsi="Times New Roman" w:cs="Times New Roman"/>
          <w:sz w:val="17"/>
          <w:szCs w:val="17"/>
        </w:rPr>
        <w:t>«Общеотраслевые профессии рабочих первого уровня»</w:t>
      </w:r>
    </w:p>
    <w:tbl>
      <w:tblPr>
        <w:tblW w:w="5148" w:type="pct"/>
        <w:tblCellSpacing w:w="5" w:type="nil"/>
        <w:tblLayout w:type="fixed"/>
        <w:tblCellMar>
          <w:left w:w="75" w:type="dxa"/>
          <w:right w:w="75" w:type="dxa"/>
        </w:tblCellMar>
        <w:tblLook w:val="0000" w:firstRow="0" w:lastRow="0" w:firstColumn="0" w:lastColumn="0" w:noHBand="0" w:noVBand="0"/>
      </w:tblPr>
      <w:tblGrid>
        <w:gridCol w:w="2881"/>
        <w:gridCol w:w="5770"/>
        <w:gridCol w:w="2138"/>
      </w:tblGrid>
      <w:tr w:rsidR="00D31280" w:rsidRPr="00FF6765" w:rsidTr="00D31280">
        <w:trPr>
          <w:tblHeader/>
          <w:tblCellSpacing w:w="5" w:type="nil"/>
        </w:trPr>
        <w:tc>
          <w:tcPr>
            <w:tcW w:w="1335" w:type="pct"/>
            <w:tcBorders>
              <w:top w:val="single" w:sz="4" w:space="0" w:color="auto"/>
              <w:left w:val="single" w:sz="4" w:space="0" w:color="auto"/>
              <w:bottom w:val="single" w:sz="4" w:space="0" w:color="auto"/>
              <w:right w:val="single" w:sz="4" w:space="0" w:color="auto"/>
            </w:tcBorders>
          </w:tcPr>
          <w:p w:rsidR="002B5E34" w:rsidRPr="00FF6765" w:rsidRDefault="002B5E34" w:rsidP="00D31280">
            <w:pPr>
              <w:widowControl w:val="0"/>
              <w:autoSpaceDE w:val="0"/>
              <w:autoSpaceDN w:val="0"/>
              <w:adjustRightInd w:val="0"/>
              <w:spacing w:after="0" w:line="240" w:lineRule="auto"/>
              <w:jc w:val="center"/>
              <w:rPr>
                <w:rFonts w:ascii="Times New Roman" w:hAnsi="Times New Roman" w:cs="Times New Roman"/>
                <w:sz w:val="17"/>
                <w:szCs w:val="17"/>
              </w:rPr>
            </w:pPr>
            <w:r w:rsidRPr="00FF6765">
              <w:rPr>
                <w:rFonts w:ascii="Times New Roman" w:hAnsi="Times New Roman" w:cs="Times New Roman"/>
                <w:sz w:val="17"/>
                <w:szCs w:val="17"/>
              </w:rPr>
              <w:t>Квалификационный уровень</w:t>
            </w:r>
          </w:p>
        </w:tc>
        <w:tc>
          <w:tcPr>
            <w:tcW w:w="2674" w:type="pct"/>
            <w:tcBorders>
              <w:top w:val="single" w:sz="4" w:space="0" w:color="auto"/>
              <w:left w:val="single" w:sz="4" w:space="0" w:color="auto"/>
              <w:bottom w:val="single" w:sz="4" w:space="0" w:color="auto"/>
              <w:right w:val="single" w:sz="4" w:space="0" w:color="auto"/>
            </w:tcBorders>
          </w:tcPr>
          <w:p w:rsidR="002B5E34" w:rsidRPr="00FF6765" w:rsidRDefault="002B5E34" w:rsidP="00D31280">
            <w:pPr>
              <w:widowControl w:val="0"/>
              <w:autoSpaceDE w:val="0"/>
              <w:autoSpaceDN w:val="0"/>
              <w:adjustRightInd w:val="0"/>
              <w:spacing w:after="0" w:line="240" w:lineRule="auto"/>
              <w:jc w:val="center"/>
              <w:rPr>
                <w:rFonts w:ascii="Times New Roman" w:hAnsi="Times New Roman" w:cs="Times New Roman"/>
                <w:sz w:val="17"/>
                <w:szCs w:val="17"/>
              </w:rPr>
            </w:pPr>
            <w:r w:rsidRPr="00FF6765">
              <w:rPr>
                <w:rFonts w:ascii="Times New Roman" w:hAnsi="Times New Roman" w:cs="Times New Roman"/>
                <w:sz w:val="17"/>
                <w:szCs w:val="17"/>
              </w:rPr>
              <w:t xml:space="preserve">Профессии рабочих, отнесенные </w:t>
            </w:r>
          </w:p>
          <w:p w:rsidR="002B5E34" w:rsidRPr="00FF6765" w:rsidRDefault="002B5E34" w:rsidP="00D31280">
            <w:pPr>
              <w:widowControl w:val="0"/>
              <w:autoSpaceDE w:val="0"/>
              <w:autoSpaceDN w:val="0"/>
              <w:adjustRightInd w:val="0"/>
              <w:spacing w:after="0" w:line="240" w:lineRule="auto"/>
              <w:jc w:val="center"/>
              <w:rPr>
                <w:rFonts w:ascii="Times New Roman" w:hAnsi="Times New Roman" w:cs="Times New Roman"/>
                <w:sz w:val="17"/>
                <w:szCs w:val="17"/>
              </w:rPr>
            </w:pPr>
            <w:r w:rsidRPr="00FF6765">
              <w:rPr>
                <w:rFonts w:ascii="Times New Roman" w:hAnsi="Times New Roman" w:cs="Times New Roman"/>
                <w:sz w:val="17"/>
                <w:szCs w:val="17"/>
              </w:rPr>
              <w:t>к квалификационным уровням</w:t>
            </w:r>
          </w:p>
        </w:tc>
        <w:tc>
          <w:tcPr>
            <w:tcW w:w="991" w:type="pct"/>
            <w:tcBorders>
              <w:top w:val="single" w:sz="4" w:space="0" w:color="auto"/>
              <w:left w:val="single" w:sz="4" w:space="0" w:color="auto"/>
              <w:bottom w:val="single" w:sz="4" w:space="0" w:color="auto"/>
              <w:right w:val="single" w:sz="4" w:space="0" w:color="auto"/>
            </w:tcBorders>
          </w:tcPr>
          <w:p w:rsidR="002B5E34" w:rsidRPr="00FF6765" w:rsidRDefault="002B5E34" w:rsidP="00D31280">
            <w:pPr>
              <w:widowControl w:val="0"/>
              <w:autoSpaceDE w:val="0"/>
              <w:autoSpaceDN w:val="0"/>
              <w:adjustRightInd w:val="0"/>
              <w:spacing w:after="0" w:line="240" w:lineRule="auto"/>
              <w:jc w:val="center"/>
              <w:rPr>
                <w:rFonts w:ascii="Times New Roman" w:hAnsi="Times New Roman" w:cs="Times New Roman"/>
                <w:sz w:val="17"/>
                <w:szCs w:val="17"/>
              </w:rPr>
            </w:pPr>
            <w:r w:rsidRPr="00FF6765">
              <w:rPr>
                <w:rFonts w:ascii="Times New Roman" w:hAnsi="Times New Roman" w:cs="Times New Roman"/>
                <w:sz w:val="17"/>
                <w:szCs w:val="17"/>
              </w:rPr>
              <w:t>Минимальные оклады, рублей</w:t>
            </w:r>
          </w:p>
        </w:tc>
      </w:tr>
      <w:tr w:rsidR="00D31280" w:rsidRPr="00FF6765" w:rsidTr="00D31280">
        <w:trPr>
          <w:trHeight w:val="70"/>
          <w:tblCellSpacing w:w="5" w:type="nil"/>
        </w:trPr>
        <w:tc>
          <w:tcPr>
            <w:tcW w:w="1335" w:type="pct"/>
            <w:tcBorders>
              <w:top w:val="single" w:sz="4" w:space="0" w:color="auto"/>
              <w:left w:val="single" w:sz="4" w:space="0" w:color="auto"/>
              <w:bottom w:val="single" w:sz="4" w:space="0" w:color="auto"/>
              <w:right w:val="single" w:sz="4" w:space="0" w:color="auto"/>
            </w:tcBorders>
          </w:tcPr>
          <w:p w:rsidR="002B5E34" w:rsidRPr="00FF6765" w:rsidRDefault="002B5E34" w:rsidP="00D31280">
            <w:pPr>
              <w:widowControl w:val="0"/>
              <w:autoSpaceDE w:val="0"/>
              <w:autoSpaceDN w:val="0"/>
              <w:adjustRightInd w:val="0"/>
              <w:spacing w:after="0" w:line="240" w:lineRule="auto"/>
              <w:rPr>
                <w:rFonts w:ascii="Times New Roman" w:hAnsi="Times New Roman" w:cs="Times New Roman"/>
                <w:sz w:val="17"/>
                <w:szCs w:val="17"/>
              </w:rPr>
            </w:pPr>
            <w:r w:rsidRPr="00FF6765">
              <w:rPr>
                <w:rFonts w:ascii="Times New Roman" w:hAnsi="Times New Roman" w:cs="Times New Roman"/>
                <w:sz w:val="17"/>
                <w:szCs w:val="17"/>
              </w:rPr>
              <w:t>1 квалификационный уровень</w:t>
            </w:r>
          </w:p>
        </w:tc>
        <w:tc>
          <w:tcPr>
            <w:tcW w:w="2674" w:type="pct"/>
            <w:tcBorders>
              <w:top w:val="single" w:sz="4" w:space="0" w:color="auto"/>
              <w:left w:val="single" w:sz="4" w:space="0" w:color="auto"/>
              <w:bottom w:val="single" w:sz="4" w:space="0" w:color="auto"/>
              <w:right w:val="single" w:sz="4" w:space="0" w:color="auto"/>
            </w:tcBorders>
          </w:tcPr>
          <w:p w:rsidR="002B5E34" w:rsidRPr="00FF6765" w:rsidRDefault="002B5E34" w:rsidP="00D31280">
            <w:pPr>
              <w:widowControl w:val="0"/>
              <w:autoSpaceDE w:val="0"/>
              <w:autoSpaceDN w:val="0"/>
              <w:adjustRightInd w:val="0"/>
              <w:spacing w:after="0" w:line="240" w:lineRule="auto"/>
              <w:rPr>
                <w:rFonts w:ascii="Times New Roman" w:hAnsi="Times New Roman" w:cs="Times New Roman"/>
                <w:sz w:val="17"/>
                <w:szCs w:val="17"/>
              </w:rPr>
            </w:pPr>
            <w:r w:rsidRPr="00FF6765">
              <w:rPr>
                <w:rFonts w:ascii="Times New Roman" w:hAnsi="Times New Roman" w:cs="Times New Roman"/>
                <w:sz w:val="17"/>
                <w:szCs w:val="17"/>
              </w:rPr>
              <w:t xml:space="preserve">наименование профессий рабочих, </w:t>
            </w:r>
          </w:p>
          <w:p w:rsidR="002B5E34" w:rsidRPr="00FF6765" w:rsidRDefault="002B5E34" w:rsidP="00D31280">
            <w:pPr>
              <w:widowControl w:val="0"/>
              <w:autoSpaceDE w:val="0"/>
              <w:autoSpaceDN w:val="0"/>
              <w:adjustRightInd w:val="0"/>
              <w:spacing w:after="0" w:line="240" w:lineRule="auto"/>
              <w:rPr>
                <w:rFonts w:ascii="Times New Roman" w:hAnsi="Times New Roman" w:cs="Times New Roman"/>
                <w:sz w:val="17"/>
                <w:szCs w:val="17"/>
              </w:rPr>
            </w:pPr>
            <w:r w:rsidRPr="00FF6765">
              <w:rPr>
                <w:rFonts w:ascii="Times New Roman" w:hAnsi="Times New Roman" w:cs="Times New Roman"/>
                <w:sz w:val="17"/>
                <w:szCs w:val="17"/>
              </w:rPr>
              <w:t>по которым предусмотрено присвоение    1-го,  2-го и 3-го квалификационных разрядов в соответствии с Единым тарифно-квалификационным справочником работ и профессий рабочих (слесарь-сантехник,  сантехник, столяр, уборщик служебных помещений, гардеробщик, сторож (вахтер)</w:t>
            </w:r>
          </w:p>
        </w:tc>
        <w:tc>
          <w:tcPr>
            <w:tcW w:w="991" w:type="pct"/>
            <w:tcBorders>
              <w:top w:val="single" w:sz="4" w:space="0" w:color="auto"/>
              <w:left w:val="single" w:sz="4" w:space="0" w:color="auto"/>
              <w:right w:val="single" w:sz="4" w:space="0" w:color="auto"/>
            </w:tcBorders>
            <w:shd w:val="clear" w:color="auto" w:fill="FFFFFF"/>
          </w:tcPr>
          <w:p w:rsidR="002B5E34" w:rsidRPr="00FF6765" w:rsidRDefault="002B5E34" w:rsidP="00D31280">
            <w:pPr>
              <w:pStyle w:val="affffff"/>
              <w:spacing w:after="0"/>
              <w:ind w:firstLine="0"/>
              <w:jc w:val="center"/>
              <w:rPr>
                <w:rFonts w:ascii="Times New Roman" w:hAnsi="Times New Roman" w:cs="Times New Roman"/>
                <w:sz w:val="17"/>
                <w:szCs w:val="17"/>
              </w:rPr>
            </w:pPr>
          </w:p>
          <w:p w:rsidR="002B5E34" w:rsidRPr="00FF6765" w:rsidRDefault="002B5E34" w:rsidP="00D31280">
            <w:pPr>
              <w:pStyle w:val="affffff"/>
              <w:spacing w:after="0"/>
              <w:ind w:firstLine="0"/>
              <w:jc w:val="center"/>
              <w:rPr>
                <w:rFonts w:ascii="Times New Roman" w:hAnsi="Times New Roman" w:cs="Times New Roman"/>
                <w:sz w:val="17"/>
                <w:szCs w:val="17"/>
              </w:rPr>
            </w:pPr>
            <w:r w:rsidRPr="00FF6765">
              <w:rPr>
                <w:rFonts w:ascii="Times New Roman" w:hAnsi="Times New Roman" w:cs="Times New Roman"/>
                <w:sz w:val="17"/>
                <w:szCs w:val="17"/>
              </w:rPr>
              <w:t>9 950</w:t>
            </w:r>
          </w:p>
        </w:tc>
      </w:tr>
      <w:tr w:rsidR="00D31280" w:rsidRPr="00FF6765" w:rsidTr="00D31280">
        <w:trPr>
          <w:tblCellSpacing w:w="5" w:type="nil"/>
        </w:trPr>
        <w:tc>
          <w:tcPr>
            <w:tcW w:w="1335" w:type="pct"/>
            <w:tcBorders>
              <w:top w:val="single" w:sz="4" w:space="0" w:color="auto"/>
              <w:left w:val="single" w:sz="4" w:space="0" w:color="auto"/>
              <w:bottom w:val="single" w:sz="4" w:space="0" w:color="auto"/>
              <w:right w:val="single" w:sz="4" w:space="0" w:color="auto"/>
            </w:tcBorders>
          </w:tcPr>
          <w:p w:rsidR="002B5E34" w:rsidRPr="00FF6765" w:rsidRDefault="002B5E34" w:rsidP="00D31280">
            <w:pPr>
              <w:widowControl w:val="0"/>
              <w:autoSpaceDE w:val="0"/>
              <w:autoSpaceDN w:val="0"/>
              <w:adjustRightInd w:val="0"/>
              <w:spacing w:after="0" w:line="240" w:lineRule="auto"/>
              <w:rPr>
                <w:rFonts w:ascii="Times New Roman" w:hAnsi="Times New Roman" w:cs="Times New Roman"/>
                <w:sz w:val="17"/>
                <w:szCs w:val="17"/>
              </w:rPr>
            </w:pPr>
            <w:r w:rsidRPr="00FF6765">
              <w:rPr>
                <w:rFonts w:ascii="Times New Roman" w:hAnsi="Times New Roman" w:cs="Times New Roman"/>
                <w:sz w:val="17"/>
                <w:szCs w:val="17"/>
              </w:rPr>
              <w:t>2 квалификационный уровень</w:t>
            </w:r>
          </w:p>
        </w:tc>
        <w:tc>
          <w:tcPr>
            <w:tcW w:w="2674" w:type="pct"/>
            <w:tcBorders>
              <w:top w:val="single" w:sz="4" w:space="0" w:color="auto"/>
              <w:left w:val="single" w:sz="4" w:space="0" w:color="auto"/>
              <w:bottom w:val="single" w:sz="4" w:space="0" w:color="auto"/>
              <w:right w:val="single" w:sz="4" w:space="0" w:color="auto"/>
            </w:tcBorders>
          </w:tcPr>
          <w:p w:rsidR="002B5E34" w:rsidRPr="00FF6765" w:rsidRDefault="002B5E34" w:rsidP="00D31280">
            <w:pPr>
              <w:widowControl w:val="0"/>
              <w:autoSpaceDE w:val="0"/>
              <w:autoSpaceDN w:val="0"/>
              <w:adjustRightInd w:val="0"/>
              <w:spacing w:after="0" w:line="240" w:lineRule="auto"/>
              <w:rPr>
                <w:rFonts w:ascii="Times New Roman" w:hAnsi="Times New Roman" w:cs="Times New Roman"/>
                <w:sz w:val="17"/>
                <w:szCs w:val="17"/>
              </w:rPr>
            </w:pPr>
            <w:r w:rsidRPr="00FF6765">
              <w:rPr>
                <w:rFonts w:ascii="Times New Roman" w:hAnsi="Times New Roman" w:cs="Times New Roman"/>
                <w:sz w:val="17"/>
                <w:szCs w:val="17"/>
              </w:rPr>
              <w:t xml:space="preserve">профессии рабочих, отнесенные </w:t>
            </w:r>
          </w:p>
          <w:p w:rsidR="002B5E34" w:rsidRPr="00FF6765" w:rsidRDefault="002B5E34" w:rsidP="00D31280">
            <w:pPr>
              <w:widowControl w:val="0"/>
              <w:autoSpaceDE w:val="0"/>
              <w:autoSpaceDN w:val="0"/>
              <w:adjustRightInd w:val="0"/>
              <w:spacing w:after="0" w:line="240" w:lineRule="auto"/>
              <w:rPr>
                <w:rFonts w:ascii="Times New Roman" w:hAnsi="Times New Roman" w:cs="Times New Roman"/>
                <w:sz w:val="17"/>
                <w:szCs w:val="17"/>
              </w:rPr>
            </w:pPr>
            <w:r w:rsidRPr="00FF6765">
              <w:rPr>
                <w:rFonts w:ascii="Times New Roman" w:hAnsi="Times New Roman" w:cs="Times New Roman"/>
                <w:sz w:val="17"/>
                <w:szCs w:val="17"/>
              </w:rPr>
              <w:t xml:space="preserve">к первому квалификационному уровню, при выполнении работ </w:t>
            </w:r>
          </w:p>
          <w:p w:rsidR="002B5E34" w:rsidRPr="00FF6765" w:rsidRDefault="002B5E34" w:rsidP="00D31280">
            <w:pPr>
              <w:widowControl w:val="0"/>
              <w:autoSpaceDE w:val="0"/>
              <w:autoSpaceDN w:val="0"/>
              <w:adjustRightInd w:val="0"/>
              <w:spacing w:after="0" w:line="240" w:lineRule="auto"/>
              <w:rPr>
                <w:rFonts w:ascii="Times New Roman" w:hAnsi="Times New Roman" w:cs="Times New Roman"/>
                <w:sz w:val="17"/>
                <w:szCs w:val="17"/>
              </w:rPr>
            </w:pPr>
            <w:r w:rsidRPr="00FF6765">
              <w:rPr>
                <w:rFonts w:ascii="Times New Roman" w:hAnsi="Times New Roman" w:cs="Times New Roman"/>
                <w:sz w:val="17"/>
                <w:szCs w:val="17"/>
              </w:rPr>
              <w:t xml:space="preserve">по профессии с производным наименованием «старший» </w:t>
            </w:r>
          </w:p>
        </w:tc>
        <w:tc>
          <w:tcPr>
            <w:tcW w:w="991" w:type="pct"/>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pStyle w:val="affffff"/>
              <w:spacing w:after="0"/>
              <w:ind w:firstLine="0"/>
              <w:jc w:val="center"/>
              <w:rPr>
                <w:rFonts w:ascii="Times New Roman" w:hAnsi="Times New Roman" w:cs="Times New Roman"/>
                <w:sz w:val="17"/>
                <w:szCs w:val="17"/>
              </w:rPr>
            </w:pPr>
          </w:p>
          <w:p w:rsidR="002B5E34" w:rsidRPr="00FF6765" w:rsidRDefault="002B5E34" w:rsidP="00D31280">
            <w:pPr>
              <w:pStyle w:val="affffff"/>
              <w:spacing w:after="0"/>
              <w:ind w:firstLine="0"/>
              <w:jc w:val="center"/>
              <w:rPr>
                <w:rFonts w:ascii="Times New Roman" w:hAnsi="Times New Roman" w:cs="Times New Roman"/>
                <w:sz w:val="17"/>
                <w:szCs w:val="17"/>
              </w:rPr>
            </w:pPr>
            <w:r w:rsidRPr="00FF6765">
              <w:rPr>
                <w:rFonts w:ascii="Times New Roman" w:hAnsi="Times New Roman" w:cs="Times New Roman"/>
                <w:sz w:val="17"/>
                <w:szCs w:val="17"/>
              </w:rPr>
              <w:t>10 324</w:t>
            </w:r>
          </w:p>
        </w:tc>
      </w:tr>
    </w:tbl>
    <w:p w:rsidR="002B5E34" w:rsidRPr="00FF6765" w:rsidRDefault="002B5E34" w:rsidP="00D31280">
      <w:pPr>
        <w:widowControl w:val="0"/>
        <w:autoSpaceDE w:val="0"/>
        <w:autoSpaceDN w:val="0"/>
        <w:adjustRightInd w:val="0"/>
        <w:spacing w:after="0" w:line="240" w:lineRule="auto"/>
        <w:ind w:firstLine="709"/>
        <w:jc w:val="center"/>
        <w:outlineLvl w:val="2"/>
        <w:rPr>
          <w:rFonts w:ascii="Times New Roman" w:hAnsi="Times New Roman" w:cs="Times New Roman"/>
          <w:sz w:val="17"/>
          <w:szCs w:val="17"/>
        </w:rPr>
      </w:pPr>
      <w:bookmarkStart w:id="318" w:name="Par477"/>
      <w:bookmarkEnd w:id="318"/>
    </w:p>
    <w:p w:rsidR="002B5E34" w:rsidRPr="00FF6765" w:rsidRDefault="002B5E34" w:rsidP="00D31280">
      <w:pPr>
        <w:widowControl w:val="0"/>
        <w:autoSpaceDE w:val="0"/>
        <w:autoSpaceDN w:val="0"/>
        <w:adjustRightInd w:val="0"/>
        <w:spacing w:after="0" w:line="240" w:lineRule="auto"/>
        <w:jc w:val="center"/>
        <w:outlineLvl w:val="4"/>
        <w:rPr>
          <w:rFonts w:ascii="Times New Roman" w:hAnsi="Times New Roman" w:cs="Times New Roman"/>
          <w:sz w:val="17"/>
          <w:szCs w:val="17"/>
        </w:rPr>
      </w:pPr>
      <w:bookmarkStart w:id="319" w:name="Par490"/>
      <w:bookmarkStart w:id="320" w:name="Par492"/>
      <w:bookmarkStart w:id="321" w:name="Par507"/>
      <w:bookmarkEnd w:id="319"/>
      <w:bookmarkEnd w:id="320"/>
      <w:bookmarkEnd w:id="321"/>
      <w:r w:rsidRPr="00FF6765">
        <w:rPr>
          <w:rFonts w:ascii="Times New Roman" w:hAnsi="Times New Roman" w:cs="Times New Roman"/>
          <w:sz w:val="17"/>
          <w:szCs w:val="17"/>
        </w:rPr>
        <w:t>Профессиональные квалификационные группы должностей работников культуры, искусства и кинематографии</w:t>
      </w:r>
    </w:p>
    <w:tbl>
      <w:tblPr>
        <w:tblW w:w="5112" w:type="pct"/>
        <w:tblCellSpacing w:w="5" w:type="nil"/>
        <w:tblCellMar>
          <w:left w:w="75" w:type="dxa"/>
          <w:right w:w="75" w:type="dxa"/>
        </w:tblCellMar>
        <w:tblLook w:val="0000" w:firstRow="0" w:lastRow="0" w:firstColumn="0" w:lastColumn="0" w:noHBand="0" w:noVBand="0"/>
      </w:tblPr>
      <w:tblGrid>
        <w:gridCol w:w="3236"/>
        <w:gridCol w:w="5417"/>
        <w:gridCol w:w="2061"/>
      </w:tblGrid>
      <w:tr w:rsidR="00D31280" w:rsidRPr="00FF6765" w:rsidTr="00D31280">
        <w:trPr>
          <w:tblHeader/>
          <w:tblCellSpacing w:w="5" w:type="nil"/>
        </w:trPr>
        <w:tc>
          <w:tcPr>
            <w:tcW w:w="1510" w:type="pct"/>
            <w:tcBorders>
              <w:top w:val="single" w:sz="4" w:space="0" w:color="auto"/>
              <w:left w:val="single" w:sz="4" w:space="0" w:color="auto"/>
              <w:bottom w:val="single" w:sz="4" w:space="0" w:color="auto"/>
              <w:right w:val="single" w:sz="4" w:space="0" w:color="auto"/>
            </w:tcBorders>
          </w:tcPr>
          <w:p w:rsidR="002B5E34" w:rsidRPr="00FF6765" w:rsidRDefault="002B5E34" w:rsidP="00D31280">
            <w:pPr>
              <w:widowControl w:val="0"/>
              <w:autoSpaceDE w:val="0"/>
              <w:autoSpaceDN w:val="0"/>
              <w:adjustRightInd w:val="0"/>
              <w:spacing w:after="0" w:line="240" w:lineRule="auto"/>
              <w:jc w:val="center"/>
              <w:rPr>
                <w:rFonts w:ascii="Times New Roman" w:hAnsi="Times New Roman" w:cs="Times New Roman"/>
                <w:sz w:val="17"/>
                <w:szCs w:val="17"/>
              </w:rPr>
            </w:pPr>
            <w:r w:rsidRPr="00FF6765">
              <w:rPr>
                <w:rFonts w:ascii="Times New Roman" w:hAnsi="Times New Roman" w:cs="Times New Roman"/>
                <w:sz w:val="17"/>
                <w:szCs w:val="17"/>
              </w:rPr>
              <w:t>Профессиональные квалификационные группы</w:t>
            </w:r>
          </w:p>
        </w:tc>
        <w:tc>
          <w:tcPr>
            <w:tcW w:w="2528" w:type="pct"/>
            <w:tcBorders>
              <w:top w:val="single" w:sz="4" w:space="0" w:color="auto"/>
              <w:left w:val="single" w:sz="4" w:space="0" w:color="auto"/>
              <w:bottom w:val="single" w:sz="4" w:space="0" w:color="auto"/>
              <w:right w:val="single" w:sz="4" w:space="0" w:color="auto"/>
            </w:tcBorders>
          </w:tcPr>
          <w:p w:rsidR="002B5E34" w:rsidRPr="00FF6765" w:rsidRDefault="002B5E34" w:rsidP="00D31280">
            <w:pPr>
              <w:widowControl w:val="0"/>
              <w:autoSpaceDE w:val="0"/>
              <w:autoSpaceDN w:val="0"/>
              <w:adjustRightInd w:val="0"/>
              <w:spacing w:after="0" w:line="240" w:lineRule="auto"/>
              <w:jc w:val="center"/>
              <w:rPr>
                <w:rFonts w:ascii="Times New Roman" w:hAnsi="Times New Roman" w:cs="Times New Roman"/>
                <w:sz w:val="17"/>
                <w:szCs w:val="17"/>
              </w:rPr>
            </w:pPr>
            <w:r w:rsidRPr="00FF6765">
              <w:rPr>
                <w:rFonts w:ascii="Times New Roman" w:hAnsi="Times New Roman" w:cs="Times New Roman"/>
                <w:sz w:val="17"/>
                <w:szCs w:val="17"/>
              </w:rPr>
              <w:t>Профессии служащих, отнесенные к профессиональным квалификационным группам</w:t>
            </w:r>
          </w:p>
        </w:tc>
        <w:tc>
          <w:tcPr>
            <w:tcW w:w="962" w:type="pct"/>
            <w:tcBorders>
              <w:top w:val="single" w:sz="4" w:space="0" w:color="auto"/>
              <w:left w:val="single" w:sz="4" w:space="0" w:color="auto"/>
              <w:bottom w:val="single" w:sz="4" w:space="0" w:color="auto"/>
              <w:right w:val="single" w:sz="4" w:space="0" w:color="auto"/>
            </w:tcBorders>
          </w:tcPr>
          <w:p w:rsidR="002B5E34" w:rsidRPr="00FF6765" w:rsidRDefault="002B5E34" w:rsidP="00D31280">
            <w:pPr>
              <w:widowControl w:val="0"/>
              <w:autoSpaceDE w:val="0"/>
              <w:autoSpaceDN w:val="0"/>
              <w:adjustRightInd w:val="0"/>
              <w:spacing w:after="0" w:line="240" w:lineRule="auto"/>
              <w:jc w:val="center"/>
              <w:rPr>
                <w:rFonts w:ascii="Times New Roman" w:hAnsi="Times New Roman" w:cs="Times New Roman"/>
                <w:sz w:val="17"/>
                <w:szCs w:val="17"/>
              </w:rPr>
            </w:pPr>
            <w:r w:rsidRPr="00FF6765">
              <w:rPr>
                <w:rFonts w:ascii="Times New Roman" w:hAnsi="Times New Roman" w:cs="Times New Roman"/>
                <w:sz w:val="17"/>
                <w:szCs w:val="17"/>
              </w:rPr>
              <w:t>Минимальные оклады, рублей</w:t>
            </w:r>
          </w:p>
        </w:tc>
      </w:tr>
      <w:tr w:rsidR="00D31280" w:rsidRPr="00FF6765" w:rsidTr="00D31280">
        <w:trPr>
          <w:tblCellSpacing w:w="5" w:type="nil"/>
        </w:trPr>
        <w:tc>
          <w:tcPr>
            <w:tcW w:w="1510" w:type="pct"/>
            <w:tcBorders>
              <w:top w:val="single" w:sz="4" w:space="0" w:color="auto"/>
              <w:left w:val="single" w:sz="4" w:space="0" w:color="auto"/>
              <w:bottom w:val="single" w:sz="4" w:space="0" w:color="auto"/>
              <w:right w:val="single" w:sz="4" w:space="0" w:color="auto"/>
            </w:tcBorders>
          </w:tcPr>
          <w:p w:rsidR="002B5E34" w:rsidRPr="00FF6765" w:rsidRDefault="002B5E34" w:rsidP="00D31280">
            <w:pPr>
              <w:widowControl w:val="0"/>
              <w:autoSpaceDE w:val="0"/>
              <w:autoSpaceDN w:val="0"/>
              <w:adjustRightInd w:val="0"/>
              <w:spacing w:after="0" w:line="240" w:lineRule="auto"/>
              <w:rPr>
                <w:rFonts w:ascii="Times New Roman" w:hAnsi="Times New Roman" w:cs="Times New Roman"/>
                <w:sz w:val="17"/>
                <w:szCs w:val="17"/>
              </w:rPr>
            </w:pPr>
            <w:r w:rsidRPr="00FF6765">
              <w:rPr>
                <w:rFonts w:ascii="Times New Roman" w:hAnsi="Times New Roman" w:cs="Times New Roman"/>
                <w:sz w:val="17"/>
                <w:szCs w:val="17"/>
              </w:rPr>
              <w:t>Профессиональная квалификационная группа «Должности работников культуры, искусства ведущего звена»</w:t>
            </w:r>
          </w:p>
        </w:tc>
        <w:tc>
          <w:tcPr>
            <w:tcW w:w="2528" w:type="pct"/>
            <w:tcBorders>
              <w:top w:val="single" w:sz="4" w:space="0" w:color="auto"/>
              <w:left w:val="single" w:sz="4" w:space="0" w:color="auto"/>
              <w:bottom w:val="single" w:sz="4" w:space="0" w:color="auto"/>
              <w:right w:val="single" w:sz="4" w:space="0" w:color="auto"/>
            </w:tcBorders>
          </w:tcPr>
          <w:p w:rsidR="002B5E34" w:rsidRPr="00FF6765" w:rsidRDefault="002B5E34" w:rsidP="00D31280">
            <w:pPr>
              <w:widowControl w:val="0"/>
              <w:autoSpaceDE w:val="0"/>
              <w:autoSpaceDN w:val="0"/>
              <w:adjustRightInd w:val="0"/>
              <w:spacing w:after="0" w:line="240" w:lineRule="auto"/>
              <w:rPr>
                <w:rFonts w:ascii="Times New Roman" w:hAnsi="Times New Roman" w:cs="Times New Roman"/>
                <w:sz w:val="17"/>
                <w:szCs w:val="17"/>
              </w:rPr>
            </w:pPr>
            <w:r w:rsidRPr="00FF6765">
              <w:rPr>
                <w:rFonts w:ascii="Times New Roman" w:hAnsi="Times New Roman" w:cs="Times New Roman"/>
                <w:sz w:val="17"/>
                <w:szCs w:val="17"/>
              </w:rPr>
              <w:t>библиотекарь</w:t>
            </w:r>
          </w:p>
        </w:tc>
        <w:tc>
          <w:tcPr>
            <w:tcW w:w="962" w:type="pct"/>
            <w:tcBorders>
              <w:top w:val="single" w:sz="4" w:space="0" w:color="auto"/>
              <w:left w:val="single" w:sz="4" w:space="0" w:color="auto"/>
              <w:bottom w:val="single" w:sz="4" w:space="0" w:color="auto"/>
              <w:right w:val="single" w:sz="4" w:space="0" w:color="auto"/>
            </w:tcBorders>
          </w:tcPr>
          <w:p w:rsidR="002B5E34" w:rsidRPr="00FF6765" w:rsidRDefault="002B5E34" w:rsidP="00D31280">
            <w:pPr>
              <w:widowControl w:val="0"/>
              <w:autoSpaceDE w:val="0"/>
              <w:autoSpaceDN w:val="0"/>
              <w:adjustRightInd w:val="0"/>
              <w:spacing w:after="0" w:line="240" w:lineRule="auto"/>
              <w:jc w:val="center"/>
              <w:rPr>
                <w:rFonts w:ascii="Times New Roman" w:hAnsi="Times New Roman" w:cs="Times New Roman"/>
                <w:sz w:val="17"/>
                <w:szCs w:val="17"/>
              </w:rPr>
            </w:pPr>
            <w:r w:rsidRPr="00FF6765">
              <w:rPr>
                <w:rFonts w:ascii="Times New Roman" w:hAnsi="Times New Roman" w:cs="Times New Roman"/>
                <w:sz w:val="17"/>
                <w:szCs w:val="17"/>
              </w:rPr>
              <w:t>10 511</w:t>
            </w:r>
          </w:p>
          <w:p w:rsidR="002B5E34" w:rsidRPr="00FF6765" w:rsidRDefault="002B5E34" w:rsidP="00D31280">
            <w:pPr>
              <w:widowControl w:val="0"/>
              <w:autoSpaceDE w:val="0"/>
              <w:autoSpaceDN w:val="0"/>
              <w:adjustRightInd w:val="0"/>
              <w:spacing w:after="0" w:line="240" w:lineRule="auto"/>
              <w:jc w:val="center"/>
              <w:rPr>
                <w:rFonts w:ascii="Times New Roman" w:hAnsi="Times New Roman" w:cs="Times New Roman"/>
                <w:sz w:val="17"/>
                <w:szCs w:val="17"/>
              </w:rPr>
            </w:pPr>
          </w:p>
          <w:p w:rsidR="002B5E34" w:rsidRPr="00FF6765" w:rsidRDefault="002B5E34" w:rsidP="00D31280">
            <w:pPr>
              <w:widowControl w:val="0"/>
              <w:autoSpaceDE w:val="0"/>
              <w:autoSpaceDN w:val="0"/>
              <w:adjustRightInd w:val="0"/>
              <w:spacing w:after="0" w:line="240" w:lineRule="auto"/>
              <w:jc w:val="center"/>
              <w:rPr>
                <w:rFonts w:ascii="Times New Roman" w:hAnsi="Times New Roman" w:cs="Times New Roman"/>
                <w:sz w:val="17"/>
                <w:szCs w:val="17"/>
              </w:rPr>
            </w:pPr>
          </w:p>
        </w:tc>
      </w:tr>
    </w:tbl>
    <w:p w:rsidR="002B5E34" w:rsidRPr="00FF6765" w:rsidRDefault="002B5E34" w:rsidP="00D31280">
      <w:pPr>
        <w:widowControl w:val="0"/>
        <w:autoSpaceDE w:val="0"/>
        <w:autoSpaceDN w:val="0"/>
        <w:adjustRightInd w:val="0"/>
        <w:spacing w:after="0" w:line="240" w:lineRule="auto"/>
        <w:ind w:firstLine="709"/>
        <w:jc w:val="right"/>
        <w:outlineLvl w:val="1"/>
        <w:rPr>
          <w:rFonts w:ascii="Times New Roman" w:hAnsi="Times New Roman" w:cs="Times New Roman"/>
          <w:sz w:val="17"/>
          <w:szCs w:val="17"/>
        </w:rPr>
      </w:pPr>
    </w:p>
    <w:p w:rsidR="002B5E34" w:rsidRPr="00FF6765" w:rsidRDefault="002B5E34" w:rsidP="00D31280">
      <w:pPr>
        <w:pStyle w:val="aff"/>
        <w:spacing w:before="0" w:beforeAutospacing="0" w:after="0" w:afterAutospacing="0"/>
        <w:ind w:firstLine="709"/>
        <w:rPr>
          <w:rFonts w:ascii="Times New Roman" w:hAnsi="Times New Roman" w:cs="Times New Roman"/>
          <w:sz w:val="17"/>
          <w:szCs w:val="17"/>
        </w:rPr>
      </w:pPr>
      <w:r w:rsidRPr="00FF6765">
        <w:rPr>
          <w:rFonts w:ascii="Times New Roman" w:hAnsi="Times New Roman" w:cs="Times New Roman"/>
          <w:sz w:val="17"/>
          <w:szCs w:val="17"/>
        </w:rPr>
        <w:t>1.3 Приложение 2 к Примерному положению изложить в следующей редакции:</w:t>
      </w:r>
    </w:p>
    <w:p w:rsidR="002B5E34" w:rsidRPr="00FF6765" w:rsidRDefault="002B5E34" w:rsidP="00D31280">
      <w:pPr>
        <w:widowControl w:val="0"/>
        <w:autoSpaceDE w:val="0"/>
        <w:autoSpaceDN w:val="0"/>
        <w:adjustRightInd w:val="0"/>
        <w:spacing w:after="0" w:line="240" w:lineRule="auto"/>
        <w:ind w:firstLine="709"/>
        <w:jc w:val="right"/>
        <w:outlineLvl w:val="1"/>
        <w:rPr>
          <w:rFonts w:ascii="Times New Roman" w:hAnsi="Times New Roman" w:cs="Times New Roman"/>
          <w:sz w:val="17"/>
          <w:szCs w:val="17"/>
        </w:rPr>
      </w:pPr>
      <w:r w:rsidRPr="00FF6765">
        <w:rPr>
          <w:rFonts w:ascii="Times New Roman" w:hAnsi="Times New Roman" w:cs="Times New Roman"/>
          <w:sz w:val="17"/>
          <w:szCs w:val="17"/>
        </w:rPr>
        <w:t>«Приложение 2</w:t>
      </w:r>
    </w:p>
    <w:p w:rsidR="002B5E34" w:rsidRPr="00FF6765" w:rsidRDefault="002B5E34" w:rsidP="00D31280">
      <w:pPr>
        <w:widowControl w:val="0"/>
        <w:autoSpaceDE w:val="0"/>
        <w:autoSpaceDN w:val="0"/>
        <w:adjustRightInd w:val="0"/>
        <w:spacing w:after="0" w:line="240" w:lineRule="auto"/>
        <w:jc w:val="right"/>
        <w:rPr>
          <w:rFonts w:ascii="Times New Roman" w:hAnsi="Times New Roman" w:cs="Times New Roman"/>
          <w:sz w:val="17"/>
          <w:szCs w:val="17"/>
        </w:rPr>
      </w:pPr>
      <w:r w:rsidRPr="00FF6765">
        <w:rPr>
          <w:rFonts w:ascii="Times New Roman" w:hAnsi="Times New Roman" w:cs="Times New Roman"/>
          <w:sz w:val="17"/>
          <w:szCs w:val="17"/>
        </w:rPr>
        <w:t xml:space="preserve">к Примерному положению об оплате труда </w:t>
      </w:r>
    </w:p>
    <w:p w:rsidR="002B5E34" w:rsidRPr="00FF6765" w:rsidRDefault="002B5E34" w:rsidP="00D31280">
      <w:pPr>
        <w:widowControl w:val="0"/>
        <w:autoSpaceDE w:val="0"/>
        <w:autoSpaceDN w:val="0"/>
        <w:adjustRightInd w:val="0"/>
        <w:spacing w:after="0" w:line="240" w:lineRule="auto"/>
        <w:jc w:val="right"/>
        <w:rPr>
          <w:rFonts w:ascii="Times New Roman" w:hAnsi="Times New Roman" w:cs="Times New Roman"/>
          <w:sz w:val="17"/>
          <w:szCs w:val="17"/>
        </w:rPr>
      </w:pPr>
      <w:r w:rsidRPr="00FF6765">
        <w:rPr>
          <w:rFonts w:ascii="Times New Roman" w:hAnsi="Times New Roman" w:cs="Times New Roman"/>
          <w:sz w:val="17"/>
          <w:szCs w:val="17"/>
        </w:rPr>
        <w:t xml:space="preserve">работников муниципальных бюджетных </w:t>
      </w:r>
    </w:p>
    <w:p w:rsidR="002B5E34" w:rsidRPr="00FF6765" w:rsidRDefault="002B5E34" w:rsidP="00D31280">
      <w:pPr>
        <w:widowControl w:val="0"/>
        <w:autoSpaceDE w:val="0"/>
        <w:autoSpaceDN w:val="0"/>
        <w:adjustRightInd w:val="0"/>
        <w:spacing w:after="0" w:line="240" w:lineRule="auto"/>
        <w:jc w:val="right"/>
        <w:rPr>
          <w:rFonts w:ascii="Times New Roman" w:hAnsi="Times New Roman" w:cs="Times New Roman"/>
          <w:sz w:val="17"/>
          <w:szCs w:val="17"/>
        </w:rPr>
      </w:pPr>
      <w:r w:rsidRPr="00FF6765">
        <w:rPr>
          <w:rFonts w:ascii="Times New Roman" w:hAnsi="Times New Roman" w:cs="Times New Roman"/>
          <w:sz w:val="17"/>
          <w:szCs w:val="17"/>
        </w:rPr>
        <w:t xml:space="preserve">и автономных организаций Трубчевского </w:t>
      </w:r>
    </w:p>
    <w:p w:rsidR="002B5E34" w:rsidRPr="00FF6765" w:rsidRDefault="002B5E34" w:rsidP="00D31280">
      <w:pPr>
        <w:widowControl w:val="0"/>
        <w:autoSpaceDE w:val="0"/>
        <w:autoSpaceDN w:val="0"/>
        <w:adjustRightInd w:val="0"/>
        <w:spacing w:after="0" w:line="240" w:lineRule="auto"/>
        <w:jc w:val="right"/>
        <w:rPr>
          <w:rFonts w:ascii="Times New Roman" w:hAnsi="Times New Roman" w:cs="Times New Roman"/>
          <w:sz w:val="17"/>
          <w:szCs w:val="17"/>
        </w:rPr>
      </w:pPr>
      <w:r w:rsidRPr="00FF6765">
        <w:rPr>
          <w:rFonts w:ascii="Times New Roman" w:hAnsi="Times New Roman" w:cs="Times New Roman"/>
          <w:sz w:val="17"/>
          <w:szCs w:val="17"/>
        </w:rPr>
        <w:t xml:space="preserve">муниципального района, реализующих </w:t>
      </w:r>
    </w:p>
    <w:p w:rsidR="002B5E34" w:rsidRPr="00FF6765" w:rsidRDefault="002B5E34" w:rsidP="00D31280">
      <w:pPr>
        <w:widowControl w:val="0"/>
        <w:autoSpaceDE w:val="0"/>
        <w:autoSpaceDN w:val="0"/>
        <w:adjustRightInd w:val="0"/>
        <w:spacing w:after="0" w:line="240" w:lineRule="auto"/>
        <w:ind w:firstLine="709"/>
        <w:jc w:val="right"/>
        <w:rPr>
          <w:rFonts w:ascii="Times New Roman" w:hAnsi="Times New Roman" w:cs="Times New Roman"/>
          <w:sz w:val="17"/>
          <w:szCs w:val="17"/>
        </w:rPr>
      </w:pPr>
      <w:r w:rsidRPr="00FF6765">
        <w:rPr>
          <w:rFonts w:ascii="Times New Roman" w:hAnsi="Times New Roman" w:cs="Times New Roman"/>
          <w:sz w:val="17"/>
          <w:szCs w:val="17"/>
        </w:rPr>
        <w:t xml:space="preserve">образовательные программы в области искусств </w:t>
      </w:r>
    </w:p>
    <w:p w:rsidR="002B5E34" w:rsidRPr="00FF6765" w:rsidRDefault="002B5E34" w:rsidP="00D31280">
      <w:pPr>
        <w:widowControl w:val="0"/>
        <w:autoSpaceDE w:val="0"/>
        <w:autoSpaceDN w:val="0"/>
        <w:adjustRightInd w:val="0"/>
        <w:spacing w:after="0" w:line="240" w:lineRule="auto"/>
        <w:jc w:val="center"/>
        <w:rPr>
          <w:rFonts w:ascii="Times New Roman" w:hAnsi="Times New Roman" w:cs="Times New Roman"/>
          <w:sz w:val="17"/>
          <w:szCs w:val="17"/>
        </w:rPr>
      </w:pPr>
      <w:r w:rsidRPr="00FF6765">
        <w:rPr>
          <w:rFonts w:ascii="Times New Roman" w:hAnsi="Times New Roman" w:cs="Times New Roman"/>
          <w:sz w:val="17"/>
          <w:szCs w:val="17"/>
        </w:rPr>
        <w:t xml:space="preserve">Минимальные размеры окладов (должностных окладов) </w:t>
      </w:r>
    </w:p>
    <w:p w:rsidR="002B5E34" w:rsidRPr="00FF6765" w:rsidRDefault="002B5E34" w:rsidP="00D31280">
      <w:pPr>
        <w:widowControl w:val="0"/>
        <w:autoSpaceDE w:val="0"/>
        <w:autoSpaceDN w:val="0"/>
        <w:adjustRightInd w:val="0"/>
        <w:spacing w:after="0" w:line="240" w:lineRule="auto"/>
        <w:jc w:val="center"/>
        <w:rPr>
          <w:rFonts w:ascii="Times New Roman" w:hAnsi="Times New Roman" w:cs="Times New Roman"/>
          <w:sz w:val="17"/>
          <w:szCs w:val="17"/>
        </w:rPr>
      </w:pPr>
      <w:r w:rsidRPr="00FF6765">
        <w:rPr>
          <w:rFonts w:ascii="Times New Roman" w:hAnsi="Times New Roman" w:cs="Times New Roman"/>
          <w:sz w:val="17"/>
          <w:szCs w:val="17"/>
        </w:rPr>
        <w:t xml:space="preserve">по отдельным должностям рабочих и служащих, </w:t>
      </w:r>
    </w:p>
    <w:p w:rsidR="002B5E34" w:rsidRPr="00FF6765" w:rsidRDefault="002B5E34" w:rsidP="00D31280">
      <w:pPr>
        <w:widowControl w:val="0"/>
        <w:autoSpaceDE w:val="0"/>
        <w:autoSpaceDN w:val="0"/>
        <w:adjustRightInd w:val="0"/>
        <w:spacing w:after="0" w:line="240" w:lineRule="auto"/>
        <w:jc w:val="center"/>
        <w:rPr>
          <w:rFonts w:ascii="Times New Roman" w:hAnsi="Times New Roman" w:cs="Times New Roman"/>
          <w:sz w:val="17"/>
          <w:szCs w:val="17"/>
        </w:rPr>
      </w:pPr>
      <w:r w:rsidRPr="00FF6765">
        <w:rPr>
          <w:rFonts w:ascii="Times New Roman" w:hAnsi="Times New Roman" w:cs="Times New Roman"/>
          <w:sz w:val="17"/>
          <w:szCs w:val="17"/>
        </w:rPr>
        <w:t>не включенным в профессиональные квалификационные группы</w:t>
      </w:r>
    </w:p>
    <w:tbl>
      <w:tblPr>
        <w:tblpPr w:leftFromText="180" w:rightFromText="180" w:vertAnchor="text" w:horzAnchor="margin" w:tblpXSpec="right" w:tblpY="228"/>
        <w:tblW w:w="5037" w:type="pct"/>
        <w:tblCellSpacing w:w="5" w:type="nil"/>
        <w:tblCellMar>
          <w:left w:w="75" w:type="dxa"/>
          <w:right w:w="75" w:type="dxa"/>
        </w:tblCellMar>
        <w:tblLook w:val="0000" w:firstRow="0" w:lastRow="0" w:firstColumn="0" w:lastColumn="0" w:noHBand="0" w:noVBand="0"/>
      </w:tblPr>
      <w:tblGrid>
        <w:gridCol w:w="8188"/>
        <w:gridCol w:w="2369"/>
      </w:tblGrid>
      <w:tr w:rsidR="00D31280" w:rsidRPr="00FF6765" w:rsidTr="00D31280">
        <w:trPr>
          <w:tblCellSpacing w:w="5" w:type="nil"/>
        </w:trPr>
        <w:tc>
          <w:tcPr>
            <w:tcW w:w="3878" w:type="pct"/>
            <w:tcBorders>
              <w:top w:val="single" w:sz="4" w:space="0" w:color="auto"/>
              <w:left w:val="single" w:sz="4" w:space="0" w:color="auto"/>
              <w:bottom w:val="single" w:sz="4" w:space="0" w:color="auto"/>
              <w:right w:val="single" w:sz="4" w:space="0" w:color="auto"/>
            </w:tcBorders>
          </w:tcPr>
          <w:p w:rsidR="002B5E34" w:rsidRPr="00FF6765" w:rsidRDefault="002B5E34" w:rsidP="00D31280">
            <w:pPr>
              <w:widowControl w:val="0"/>
              <w:autoSpaceDE w:val="0"/>
              <w:autoSpaceDN w:val="0"/>
              <w:adjustRightInd w:val="0"/>
              <w:spacing w:after="0" w:line="240" w:lineRule="auto"/>
              <w:jc w:val="center"/>
              <w:rPr>
                <w:rFonts w:ascii="Times New Roman" w:hAnsi="Times New Roman" w:cs="Times New Roman"/>
                <w:sz w:val="17"/>
                <w:szCs w:val="17"/>
              </w:rPr>
            </w:pPr>
            <w:r w:rsidRPr="00FF6765">
              <w:rPr>
                <w:rFonts w:ascii="Times New Roman" w:hAnsi="Times New Roman" w:cs="Times New Roman"/>
                <w:sz w:val="17"/>
                <w:szCs w:val="17"/>
              </w:rPr>
              <w:t>Должности рабочих и служащих</w:t>
            </w:r>
          </w:p>
        </w:tc>
        <w:tc>
          <w:tcPr>
            <w:tcW w:w="1122" w:type="pct"/>
            <w:tcBorders>
              <w:top w:val="single" w:sz="4" w:space="0" w:color="auto"/>
              <w:left w:val="single" w:sz="4" w:space="0" w:color="auto"/>
              <w:bottom w:val="single" w:sz="4" w:space="0" w:color="auto"/>
              <w:right w:val="single" w:sz="4" w:space="0" w:color="auto"/>
            </w:tcBorders>
          </w:tcPr>
          <w:p w:rsidR="002B5E34" w:rsidRPr="00FF6765" w:rsidRDefault="002B5E34" w:rsidP="00D31280">
            <w:pPr>
              <w:widowControl w:val="0"/>
              <w:autoSpaceDE w:val="0"/>
              <w:autoSpaceDN w:val="0"/>
              <w:adjustRightInd w:val="0"/>
              <w:spacing w:after="0" w:line="240" w:lineRule="auto"/>
              <w:jc w:val="center"/>
              <w:rPr>
                <w:rFonts w:ascii="Times New Roman" w:hAnsi="Times New Roman" w:cs="Times New Roman"/>
                <w:sz w:val="17"/>
                <w:szCs w:val="17"/>
              </w:rPr>
            </w:pPr>
            <w:r w:rsidRPr="00FF6765">
              <w:rPr>
                <w:rFonts w:ascii="Times New Roman" w:hAnsi="Times New Roman" w:cs="Times New Roman"/>
                <w:sz w:val="17"/>
                <w:szCs w:val="17"/>
              </w:rPr>
              <w:t>Минимальные оклады (должностные оклады), рублей</w:t>
            </w:r>
          </w:p>
        </w:tc>
      </w:tr>
      <w:tr w:rsidR="00D31280" w:rsidRPr="00FF6765" w:rsidTr="00D31280">
        <w:trPr>
          <w:tblCellSpacing w:w="5" w:type="nil"/>
        </w:trPr>
        <w:tc>
          <w:tcPr>
            <w:tcW w:w="3878" w:type="pct"/>
            <w:tcBorders>
              <w:top w:val="single" w:sz="4" w:space="0" w:color="auto"/>
              <w:left w:val="single" w:sz="4" w:space="0" w:color="auto"/>
              <w:bottom w:val="single" w:sz="4" w:space="0" w:color="auto"/>
              <w:right w:val="single" w:sz="4" w:space="0" w:color="auto"/>
            </w:tcBorders>
          </w:tcPr>
          <w:p w:rsidR="002B5E34" w:rsidRPr="00FF6765" w:rsidRDefault="002B5E34" w:rsidP="00D31280">
            <w:pPr>
              <w:widowControl w:val="0"/>
              <w:autoSpaceDE w:val="0"/>
              <w:autoSpaceDN w:val="0"/>
              <w:adjustRightInd w:val="0"/>
              <w:spacing w:after="0" w:line="240" w:lineRule="auto"/>
              <w:rPr>
                <w:rFonts w:ascii="Times New Roman" w:hAnsi="Times New Roman" w:cs="Times New Roman"/>
                <w:sz w:val="17"/>
                <w:szCs w:val="17"/>
              </w:rPr>
            </w:pPr>
            <w:r w:rsidRPr="00FF6765">
              <w:rPr>
                <w:rFonts w:ascii="Times New Roman" w:hAnsi="Times New Roman" w:cs="Times New Roman"/>
                <w:sz w:val="17"/>
                <w:szCs w:val="17"/>
              </w:rPr>
              <w:t>Заведующий библиотекой</w:t>
            </w:r>
          </w:p>
        </w:tc>
        <w:tc>
          <w:tcPr>
            <w:tcW w:w="1122" w:type="pct"/>
            <w:tcBorders>
              <w:top w:val="single" w:sz="4" w:space="0" w:color="auto"/>
              <w:left w:val="single" w:sz="4" w:space="0" w:color="auto"/>
              <w:right w:val="single" w:sz="4" w:space="0" w:color="auto"/>
            </w:tcBorders>
            <w:shd w:val="clear" w:color="auto" w:fill="FFFFFF"/>
            <w:vAlign w:val="center"/>
          </w:tcPr>
          <w:p w:rsidR="002B5E34" w:rsidRPr="00FF6765" w:rsidRDefault="002B5E34" w:rsidP="00D31280">
            <w:pPr>
              <w:pStyle w:val="affffff"/>
              <w:spacing w:after="0"/>
              <w:jc w:val="center"/>
              <w:rPr>
                <w:rFonts w:ascii="Times New Roman" w:hAnsi="Times New Roman" w:cs="Times New Roman"/>
                <w:sz w:val="17"/>
                <w:szCs w:val="17"/>
              </w:rPr>
            </w:pPr>
            <w:r w:rsidRPr="00FF6765">
              <w:rPr>
                <w:rFonts w:ascii="Times New Roman" w:hAnsi="Times New Roman" w:cs="Times New Roman"/>
                <w:sz w:val="17"/>
                <w:szCs w:val="17"/>
              </w:rPr>
              <w:t>11 196</w:t>
            </w:r>
          </w:p>
        </w:tc>
      </w:tr>
      <w:tr w:rsidR="00D31280" w:rsidRPr="00FF6765" w:rsidTr="00D31280">
        <w:trPr>
          <w:tblCellSpacing w:w="5" w:type="nil"/>
        </w:trPr>
        <w:tc>
          <w:tcPr>
            <w:tcW w:w="3878" w:type="pct"/>
            <w:tcBorders>
              <w:top w:val="single" w:sz="4" w:space="0" w:color="auto"/>
              <w:left w:val="single" w:sz="4" w:space="0" w:color="auto"/>
              <w:bottom w:val="single" w:sz="4" w:space="0" w:color="auto"/>
              <w:right w:val="single" w:sz="4" w:space="0" w:color="auto"/>
            </w:tcBorders>
          </w:tcPr>
          <w:p w:rsidR="002B5E34" w:rsidRPr="00FF6765" w:rsidRDefault="002B5E34" w:rsidP="00D31280">
            <w:pPr>
              <w:widowControl w:val="0"/>
              <w:autoSpaceDE w:val="0"/>
              <w:autoSpaceDN w:val="0"/>
              <w:adjustRightInd w:val="0"/>
              <w:spacing w:after="0" w:line="240" w:lineRule="auto"/>
              <w:rPr>
                <w:rFonts w:ascii="Times New Roman" w:hAnsi="Times New Roman" w:cs="Times New Roman"/>
                <w:sz w:val="17"/>
                <w:szCs w:val="17"/>
              </w:rPr>
            </w:pPr>
            <w:r w:rsidRPr="00FF6765">
              <w:rPr>
                <w:rFonts w:ascii="Times New Roman" w:hAnsi="Times New Roman" w:cs="Times New Roman"/>
                <w:sz w:val="17"/>
                <w:szCs w:val="17"/>
              </w:rPr>
              <w:t>Специалист по охране труда</w:t>
            </w:r>
          </w:p>
        </w:tc>
        <w:tc>
          <w:tcPr>
            <w:tcW w:w="1122" w:type="pct"/>
            <w:tcBorders>
              <w:top w:val="single" w:sz="4" w:space="0" w:color="auto"/>
              <w:left w:val="single" w:sz="4" w:space="0" w:color="auto"/>
              <w:right w:val="single" w:sz="4" w:space="0" w:color="auto"/>
            </w:tcBorders>
            <w:shd w:val="clear" w:color="auto" w:fill="FFFFFF"/>
            <w:vAlign w:val="center"/>
          </w:tcPr>
          <w:p w:rsidR="002B5E34" w:rsidRPr="00FF6765" w:rsidRDefault="002B5E34" w:rsidP="00D31280">
            <w:pPr>
              <w:pStyle w:val="affffff"/>
              <w:spacing w:after="0"/>
              <w:jc w:val="center"/>
              <w:rPr>
                <w:rFonts w:ascii="Times New Roman" w:hAnsi="Times New Roman" w:cs="Times New Roman"/>
                <w:sz w:val="17"/>
                <w:szCs w:val="17"/>
              </w:rPr>
            </w:pPr>
            <w:r w:rsidRPr="00FF6765">
              <w:rPr>
                <w:rFonts w:ascii="Times New Roman" w:hAnsi="Times New Roman" w:cs="Times New Roman"/>
                <w:sz w:val="17"/>
                <w:szCs w:val="17"/>
              </w:rPr>
              <w:t>10 821</w:t>
            </w:r>
          </w:p>
        </w:tc>
      </w:tr>
      <w:tr w:rsidR="00D31280" w:rsidRPr="00FF6765" w:rsidTr="00D31280">
        <w:trPr>
          <w:trHeight w:val="518"/>
          <w:tblCellSpacing w:w="5" w:type="nil"/>
        </w:trPr>
        <w:tc>
          <w:tcPr>
            <w:tcW w:w="3878" w:type="pct"/>
            <w:tcBorders>
              <w:top w:val="single" w:sz="4" w:space="0" w:color="auto"/>
              <w:left w:val="single" w:sz="4" w:space="0" w:color="auto"/>
              <w:bottom w:val="single" w:sz="4" w:space="0" w:color="auto"/>
              <w:right w:val="single" w:sz="4" w:space="0" w:color="auto"/>
            </w:tcBorders>
          </w:tcPr>
          <w:p w:rsidR="002B5E34" w:rsidRPr="00FF6765" w:rsidRDefault="002B5E34" w:rsidP="00D31280">
            <w:pPr>
              <w:spacing w:after="0" w:line="240" w:lineRule="auto"/>
              <w:rPr>
                <w:rFonts w:ascii="Times New Roman" w:hAnsi="Times New Roman" w:cs="Times New Roman"/>
                <w:strike/>
                <w:sz w:val="17"/>
                <w:szCs w:val="17"/>
              </w:rPr>
            </w:pPr>
            <w:r w:rsidRPr="00FF6765">
              <w:rPr>
                <w:rFonts w:ascii="Times New Roman" w:hAnsi="Times New Roman" w:cs="Times New Roman"/>
                <w:sz w:val="17"/>
                <w:szCs w:val="17"/>
              </w:rPr>
              <w:t xml:space="preserve">Специалист  </w:t>
            </w:r>
          </w:p>
        </w:tc>
        <w:tc>
          <w:tcPr>
            <w:tcW w:w="1122" w:type="pct"/>
            <w:tcBorders>
              <w:top w:val="single" w:sz="4" w:space="0" w:color="auto"/>
              <w:left w:val="single" w:sz="4" w:space="0" w:color="auto"/>
              <w:right w:val="single" w:sz="4" w:space="0" w:color="auto"/>
            </w:tcBorders>
            <w:shd w:val="clear" w:color="auto" w:fill="FFFFFF"/>
            <w:vAlign w:val="center"/>
          </w:tcPr>
          <w:p w:rsidR="002B5E34" w:rsidRPr="00FF6765" w:rsidRDefault="002B5E34" w:rsidP="00D31280">
            <w:pPr>
              <w:pStyle w:val="affffff"/>
              <w:spacing w:after="0"/>
              <w:jc w:val="center"/>
              <w:rPr>
                <w:rFonts w:ascii="Times New Roman" w:hAnsi="Times New Roman" w:cs="Times New Roman"/>
                <w:sz w:val="17"/>
                <w:szCs w:val="17"/>
              </w:rPr>
            </w:pPr>
            <w:r w:rsidRPr="00FF6765">
              <w:rPr>
                <w:rFonts w:ascii="Times New Roman" w:hAnsi="Times New Roman" w:cs="Times New Roman"/>
                <w:sz w:val="17"/>
                <w:szCs w:val="17"/>
              </w:rPr>
              <w:t>12 227</w:t>
            </w:r>
          </w:p>
        </w:tc>
      </w:tr>
      <w:tr w:rsidR="00D31280" w:rsidRPr="00FF6765" w:rsidTr="00D31280">
        <w:trPr>
          <w:trHeight w:val="315"/>
          <w:tblCellSpacing w:w="5" w:type="nil"/>
        </w:trPr>
        <w:tc>
          <w:tcPr>
            <w:tcW w:w="3878" w:type="pct"/>
            <w:tcBorders>
              <w:top w:val="single" w:sz="4" w:space="0" w:color="auto"/>
              <w:left w:val="single" w:sz="4" w:space="0" w:color="auto"/>
              <w:bottom w:val="single" w:sz="4" w:space="0" w:color="auto"/>
              <w:right w:val="single" w:sz="4" w:space="0" w:color="auto"/>
            </w:tcBorders>
          </w:tcPr>
          <w:p w:rsidR="002B5E34" w:rsidRPr="00FF6765" w:rsidRDefault="002B5E34" w:rsidP="00D31280">
            <w:pPr>
              <w:spacing w:after="0" w:line="240" w:lineRule="auto"/>
              <w:rPr>
                <w:rFonts w:ascii="Times New Roman" w:hAnsi="Times New Roman" w:cs="Times New Roman"/>
                <w:sz w:val="17"/>
                <w:szCs w:val="17"/>
              </w:rPr>
            </w:pPr>
            <w:r w:rsidRPr="00FF6765">
              <w:rPr>
                <w:rFonts w:ascii="Times New Roman" w:hAnsi="Times New Roman" w:cs="Times New Roman"/>
                <w:sz w:val="17"/>
                <w:szCs w:val="17"/>
              </w:rPr>
              <w:t>Ведущий специалист</w:t>
            </w:r>
          </w:p>
        </w:tc>
        <w:tc>
          <w:tcPr>
            <w:tcW w:w="1122" w:type="pct"/>
            <w:tcBorders>
              <w:top w:val="single" w:sz="4" w:space="0" w:color="auto"/>
              <w:left w:val="single" w:sz="4" w:space="0" w:color="auto"/>
              <w:bottom w:val="single" w:sz="4" w:space="0" w:color="auto"/>
              <w:right w:val="single" w:sz="4" w:space="0" w:color="auto"/>
            </w:tcBorders>
            <w:shd w:val="clear" w:color="auto" w:fill="FFFFFF"/>
            <w:vAlign w:val="center"/>
          </w:tcPr>
          <w:p w:rsidR="002B5E34" w:rsidRPr="00FF6765" w:rsidRDefault="002B5E34" w:rsidP="00D31280">
            <w:pPr>
              <w:pStyle w:val="affffff"/>
              <w:spacing w:after="0"/>
              <w:jc w:val="center"/>
              <w:rPr>
                <w:rFonts w:ascii="Times New Roman" w:hAnsi="Times New Roman" w:cs="Times New Roman"/>
                <w:sz w:val="17"/>
                <w:szCs w:val="17"/>
              </w:rPr>
            </w:pPr>
            <w:r w:rsidRPr="00FF6765">
              <w:rPr>
                <w:rFonts w:ascii="Times New Roman" w:hAnsi="Times New Roman" w:cs="Times New Roman"/>
                <w:sz w:val="17"/>
                <w:szCs w:val="17"/>
              </w:rPr>
              <w:t>14 304</w:t>
            </w:r>
          </w:p>
        </w:tc>
      </w:tr>
    </w:tbl>
    <w:p w:rsidR="002B5E34" w:rsidRPr="00FF6765" w:rsidRDefault="002B5E34" w:rsidP="00D31280">
      <w:pPr>
        <w:widowControl w:val="0"/>
        <w:autoSpaceDE w:val="0"/>
        <w:autoSpaceDN w:val="0"/>
        <w:adjustRightInd w:val="0"/>
        <w:spacing w:after="0" w:line="240" w:lineRule="auto"/>
        <w:ind w:firstLine="709"/>
        <w:jc w:val="center"/>
        <w:rPr>
          <w:rFonts w:ascii="Times New Roman" w:hAnsi="Times New Roman" w:cs="Times New Roman"/>
          <w:sz w:val="17"/>
          <w:szCs w:val="17"/>
        </w:rPr>
      </w:pPr>
    </w:p>
    <w:p w:rsidR="002B5E34" w:rsidRPr="00FF6765" w:rsidRDefault="002B5E34" w:rsidP="00D31280">
      <w:pPr>
        <w:shd w:val="clear" w:color="auto" w:fill="FFFFFF"/>
        <w:spacing w:after="0" w:line="240" w:lineRule="auto"/>
        <w:ind w:firstLine="708"/>
        <w:jc w:val="both"/>
        <w:textAlignment w:val="baseline"/>
        <w:rPr>
          <w:rFonts w:ascii="Times New Roman" w:hAnsi="Times New Roman" w:cs="Times New Roman"/>
          <w:spacing w:val="2"/>
          <w:sz w:val="17"/>
          <w:szCs w:val="17"/>
        </w:rPr>
      </w:pPr>
      <w:r w:rsidRPr="00FF6765">
        <w:rPr>
          <w:rFonts w:ascii="Times New Roman" w:hAnsi="Times New Roman" w:cs="Times New Roman"/>
          <w:spacing w:val="2"/>
          <w:sz w:val="17"/>
          <w:szCs w:val="17"/>
        </w:rPr>
        <w:t xml:space="preserve">2. Отделу культуры, физической культуры и архивного дела администрации Трубчевского муниципального района осуществлять контроль за соблюдением порядка оплаты труда работников муниципальных </w:t>
      </w:r>
      <w:r w:rsidRPr="00FF6765">
        <w:rPr>
          <w:rFonts w:ascii="Times New Roman" w:hAnsi="Times New Roman" w:cs="Times New Roman"/>
          <w:sz w:val="17"/>
          <w:szCs w:val="17"/>
        </w:rPr>
        <w:t>бюджетных и автономных организаций Трубчевского муниципального района, реализующих образовательные программы в области искусств</w:t>
      </w:r>
      <w:r w:rsidRPr="00FF6765">
        <w:rPr>
          <w:rFonts w:ascii="Times New Roman" w:hAnsi="Times New Roman" w:cs="Times New Roman"/>
          <w:spacing w:val="2"/>
          <w:sz w:val="17"/>
          <w:szCs w:val="17"/>
        </w:rPr>
        <w:t>.</w:t>
      </w:r>
    </w:p>
    <w:p w:rsidR="002B5E34" w:rsidRPr="00FF6765" w:rsidRDefault="002B5E34" w:rsidP="00D31280">
      <w:pPr>
        <w:shd w:val="clear" w:color="auto" w:fill="FFFFFF"/>
        <w:spacing w:after="0" w:line="240" w:lineRule="auto"/>
        <w:ind w:firstLine="708"/>
        <w:jc w:val="both"/>
        <w:textAlignment w:val="baseline"/>
        <w:rPr>
          <w:rFonts w:ascii="Times New Roman" w:hAnsi="Times New Roman" w:cs="Times New Roman"/>
          <w:sz w:val="17"/>
          <w:szCs w:val="17"/>
        </w:rPr>
      </w:pPr>
      <w:r w:rsidRPr="00FF6765">
        <w:rPr>
          <w:rFonts w:ascii="Times New Roman" w:hAnsi="Times New Roman" w:cs="Times New Roman"/>
          <w:spacing w:val="2"/>
          <w:sz w:val="17"/>
          <w:szCs w:val="17"/>
        </w:rPr>
        <w:t xml:space="preserve">3. </w:t>
      </w:r>
      <w:r w:rsidRPr="00FF6765">
        <w:rPr>
          <w:rFonts w:ascii="Times New Roman" w:hAnsi="Times New Roman" w:cs="Times New Roman"/>
          <w:sz w:val="17"/>
          <w:szCs w:val="17"/>
        </w:rPr>
        <w:t xml:space="preserve">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 </w:t>
      </w:r>
      <w:hyperlink r:id="rId65" w:history="1">
        <w:r w:rsidRPr="00FF6765">
          <w:rPr>
            <w:rStyle w:val="af2"/>
            <w:rFonts w:ascii="Times New Roman" w:hAnsi="Times New Roman"/>
            <w:color w:val="auto"/>
            <w:sz w:val="17"/>
            <w:szCs w:val="17"/>
            <w:u w:val="none"/>
          </w:rPr>
          <w:t>http://www.trubech.ru</w:t>
        </w:r>
      </w:hyperlink>
      <w:r w:rsidRPr="00FF6765">
        <w:rPr>
          <w:rFonts w:ascii="Times New Roman" w:hAnsi="Times New Roman" w:cs="Times New Roman"/>
          <w:sz w:val="17"/>
          <w:szCs w:val="17"/>
        </w:rPr>
        <w:t>.</w:t>
      </w:r>
    </w:p>
    <w:p w:rsidR="002B5E34" w:rsidRPr="00FF6765" w:rsidRDefault="002B5E34" w:rsidP="00D31280">
      <w:pPr>
        <w:shd w:val="clear" w:color="auto" w:fill="FFFFFF"/>
        <w:spacing w:after="0" w:line="240" w:lineRule="auto"/>
        <w:ind w:firstLine="709"/>
        <w:jc w:val="both"/>
        <w:textAlignment w:val="baseline"/>
        <w:rPr>
          <w:rFonts w:ascii="Times New Roman" w:hAnsi="Times New Roman" w:cs="Times New Roman"/>
          <w:sz w:val="17"/>
          <w:szCs w:val="17"/>
        </w:rPr>
      </w:pPr>
      <w:r w:rsidRPr="00FF6765">
        <w:rPr>
          <w:rFonts w:ascii="Times New Roman" w:hAnsi="Times New Roman" w:cs="Times New Roman"/>
          <w:sz w:val="17"/>
          <w:szCs w:val="17"/>
        </w:rPr>
        <w:t>4. Настоящее постановление вступает в силу с момента его официального опубликования и распространяется на правоотношения, возникшие с 01 октября 2025 года.</w:t>
      </w:r>
    </w:p>
    <w:p w:rsidR="002B5E34" w:rsidRPr="00FF6765" w:rsidRDefault="002B5E34" w:rsidP="00D31280">
      <w:pPr>
        <w:widowControl w:val="0"/>
        <w:tabs>
          <w:tab w:val="left" w:pos="709"/>
        </w:tabs>
        <w:spacing w:after="0" w:line="240" w:lineRule="auto"/>
        <w:jc w:val="both"/>
        <w:rPr>
          <w:rFonts w:ascii="Times New Roman" w:hAnsi="Times New Roman" w:cs="Times New Roman"/>
          <w:sz w:val="17"/>
          <w:szCs w:val="17"/>
        </w:rPr>
      </w:pPr>
      <w:r w:rsidRPr="00FF6765">
        <w:rPr>
          <w:rFonts w:ascii="Times New Roman" w:hAnsi="Times New Roman" w:cs="Times New Roman"/>
          <w:sz w:val="17"/>
          <w:szCs w:val="17"/>
        </w:rPr>
        <w:tab/>
        <w:t xml:space="preserve">5. Настоящее постановление направить в организационно-правовой отдел, финансовое управление администрации Трубчевского </w:t>
      </w:r>
      <w:r w:rsidRPr="00FF6765">
        <w:rPr>
          <w:rFonts w:ascii="Times New Roman" w:hAnsi="Times New Roman" w:cs="Times New Roman"/>
          <w:sz w:val="17"/>
          <w:szCs w:val="17"/>
        </w:rPr>
        <w:lastRenderedPageBreak/>
        <w:t>муниципального района, отдел культуры, физической культуры и архивного дела администрации Трубчевского муниципального района, МБУДО «Трубчевская ДШИ им.А.Вяльцевой», МБУДО «Белоберезковская ДМШ».</w:t>
      </w:r>
    </w:p>
    <w:p w:rsidR="002B5E34" w:rsidRPr="00FF6765" w:rsidRDefault="002B5E34" w:rsidP="00D31280">
      <w:pPr>
        <w:shd w:val="clear" w:color="auto" w:fill="FFFFFF"/>
        <w:spacing w:after="0" w:line="240" w:lineRule="auto"/>
        <w:ind w:firstLine="708"/>
        <w:jc w:val="both"/>
        <w:textAlignment w:val="baseline"/>
        <w:rPr>
          <w:rFonts w:ascii="Times New Roman" w:hAnsi="Times New Roman" w:cs="Times New Roman"/>
          <w:sz w:val="17"/>
          <w:szCs w:val="17"/>
        </w:rPr>
      </w:pPr>
      <w:r w:rsidRPr="00FF6765">
        <w:rPr>
          <w:rFonts w:ascii="Times New Roman" w:hAnsi="Times New Roman" w:cs="Times New Roman"/>
          <w:sz w:val="17"/>
          <w:szCs w:val="17"/>
        </w:rPr>
        <w:t>6. Контроль за исполнением настоящего постановления возложить на заместителя главы администрации Трубчевского муниципального района А.А.Рыжикову.</w:t>
      </w:r>
    </w:p>
    <w:p w:rsidR="002B5E34" w:rsidRPr="00FF6765" w:rsidRDefault="002B5E34" w:rsidP="00D31280">
      <w:pPr>
        <w:shd w:val="clear" w:color="auto" w:fill="FFFFFF"/>
        <w:spacing w:after="0" w:line="240" w:lineRule="auto"/>
        <w:ind w:firstLine="708"/>
        <w:jc w:val="both"/>
        <w:textAlignment w:val="baseline"/>
        <w:rPr>
          <w:rFonts w:ascii="Times New Roman" w:hAnsi="Times New Roman" w:cs="Times New Roman"/>
          <w:sz w:val="17"/>
          <w:szCs w:val="17"/>
        </w:rPr>
      </w:pPr>
    </w:p>
    <w:p w:rsidR="002B5E34" w:rsidRPr="00FF6765" w:rsidRDefault="002B5E34" w:rsidP="00D31280">
      <w:pPr>
        <w:widowControl w:val="0"/>
        <w:spacing w:after="0" w:line="240" w:lineRule="auto"/>
        <w:jc w:val="both"/>
        <w:rPr>
          <w:rFonts w:ascii="Times New Roman" w:hAnsi="Times New Roman" w:cs="Times New Roman"/>
          <w:sz w:val="17"/>
          <w:szCs w:val="17"/>
        </w:rPr>
      </w:pPr>
      <w:r w:rsidRPr="00FF6765">
        <w:rPr>
          <w:rFonts w:ascii="Times New Roman" w:hAnsi="Times New Roman" w:cs="Times New Roman"/>
          <w:sz w:val="17"/>
          <w:szCs w:val="17"/>
        </w:rPr>
        <w:t>Глава администрации</w:t>
      </w:r>
    </w:p>
    <w:p w:rsidR="002B5E34" w:rsidRPr="00FF6765" w:rsidRDefault="002B5E34" w:rsidP="00D31280">
      <w:pPr>
        <w:widowControl w:val="0"/>
        <w:spacing w:after="0" w:line="240" w:lineRule="auto"/>
        <w:jc w:val="both"/>
        <w:rPr>
          <w:rFonts w:ascii="Times New Roman" w:hAnsi="Times New Roman" w:cs="Times New Roman"/>
          <w:sz w:val="17"/>
          <w:szCs w:val="17"/>
        </w:rPr>
      </w:pPr>
      <w:r w:rsidRPr="00FF6765">
        <w:rPr>
          <w:rFonts w:ascii="Times New Roman" w:hAnsi="Times New Roman" w:cs="Times New Roman"/>
          <w:sz w:val="17"/>
          <w:szCs w:val="17"/>
        </w:rPr>
        <w:t xml:space="preserve">Трубчевского муниципального района                                                </w:t>
      </w:r>
      <w:r w:rsidR="0067077C">
        <w:rPr>
          <w:rFonts w:ascii="Times New Roman" w:hAnsi="Times New Roman" w:cs="Times New Roman"/>
          <w:sz w:val="17"/>
          <w:szCs w:val="17"/>
        </w:rPr>
        <w:t xml:space="preserve">                                                                                                          </w:t>
      </w:r>
      <w:r w:rsidRPr="00FF6765">
        <w:rPr>
          <w:rFonts w:ascii="Times New Roman" w:hAnsi="Times New Roman" w:cs="Times New Roman"/>
          <w:sz w:val="17"/>
          <w:szCs w:val="17"/>
        </w:rPr>
        <w:t>И.И.Обыдённов</w:t>
      </w:r>
    </w:p>
    <w:p w:rsidR="002B5E34" w:rsidRPr="0067077C" w:rsidRDefault="002B5E34" w:rsidP="00D31280">
      <w:pPr>
        <w:widowControl w:val="0"/>
        <w:autoSpaceDE w:val="0"/>
        <w:autoSpaceDN w:val="0"/>
        <w:adjustRightInd w:val="0"/>
        <w:spacing w:after="0" w:line="240" w:lineRule="auto"/>
        <w:ind w:firstLine="709"/>
        <w:jc w:val="right"/>
        <w:rPr>
          <w:rFonts w:ascii="Times New Roman" w:hAnsi="Times New Roman" w:cs="Times New Roman"/>
          <w:b/>
          <w:sz w:val="17"/>
          <w:szCs w:val="17"/>
        </w:rPr>
      </w:pPr>
    </w:p>
    <w:p w:rsidR="002B5E34" w:rsidRPr="000004A0" w:rsidRDefault="002B5E34" w:rsidP="00D31280">
      <w:pPr>
        <w:widowControl w:val="0"/>
        <w:spacing w:after="0" w:line="240" w:lineRule="auto"/>
        <w:jc w:val="center"/>
        <w:rPr>
          <w:rFonts w:ascii="Times New Roman" w:hAnsi="Times New Roman" w:cs="Times New Roman"/>
          <w:b/>
          <w:sz w:val="17"/>
          <w:szCs w:val="17"/>
        </w:rPr>
      </w:pPr>
      <w:r w:rsidRPr="000004A0">
        <w:rPr>
          <w:rFonts w:ascii="Times New Roman" w:hAnsi="Times New Roman" w:cs="Times New Roman"/>
          <w:b/>
          <w:sz w:val="17"/>
          <w:szCs w:val="17"/>
        </w:rPr>
        <w:t>РОССИЙСКАЯ ФЕДЕРАЦИЯ</w:t>
      </w:r>
    </w:p>
    <w:p w:rsidR="002B5E34" w:rsidRPr="000004A0" w:rsidRDefault="002B5E34" w:rsidP="00D31280">
      <w:pPr>
        <w:widowControl w:val="0"/>
        <w:spacing w:after="0" w:line="240" w:lineRule="auto"/>
        <w:jc w:val="center"/>
        <w:rPr>
          <w:rFonts w:ascii="Times New Roman" w:hAnsi="Times New Roman" w:cs="Times New Roman"/>
          <w:b/>
          <w:sz w:val="17"/>
          <w:szCs w:val="17"/>
        </w:rPr>
      </w:pPr>
      <w:r w:rsidRPr="000004A0">
        <w:rPr>
          <w:rFonts w:ascii="Times New Roman" w:hAnsi="Times New Roman" w:cs="Times New Roman"/>
          <w:b/>
          <w:sz w:val="17"/>
          <w:szCs w:val="17"/>
        </w:rPr>
        <w:t>АДМИНИСТРАЦИЯ ТРУБЧЕВСКОГО МУНИЦИПАЛЬНОГО РАЙОНА</w:t>
      </w:r>
    </w:p>
    <w:p w:rsidR="002B5E34" w:rsidRPr="000004A0" w:rsidRDefault="002B5E34" w:rsidP="00D31280">
      <w:pPr>
        <w:widowControl w:val="0"/>
        <w:spacing w:after="0" w:line="240" w:lineRule="auto"/>
        <w:rPr>
          <w:rFonts w:ascii="Times New Roman" w:hAnsi="Times New Roman" w:cs="Times New Roman"/>
          <w:b/>
          <w:sz w:val="17"/>
          <w:szCs w:val="17"/>
        </w:rPr>
      </w:pPr>
      <w:r w:rsidRPr="000004A0">
        <w:rPr>
          <w:rFonts w:ascii="Times New Roman" w:hAnsi="Times New Roman" w:cs="Times New Roman"/>
          <w:b/>
          <w:noProof/>
          <w:sz w:val="17"/>
          <w:szCs w:val="17"/>
          <w:lang w:eastAsia="ru-RU"/>
        </w:rPr>
        <mc:AlternateContent>
          <mc:Choice Requires="wps">
            <w:drawing>
              <wp:anchor distT="0" distB="0" distL="114300" distR="114300" simplePos="0" relativeHeight="251688960" behindDoc="0" locked="0" layoutInCell="1" allowOverlap="1" wp14:anchorId="0B0C36D0" wp14:editId="6E9F7671">
                <wp:simplePos x="0" y="0"/>
                <wp:positionH relativeFrom="margin">
                  <wp:align>right</wp:align>
                </wp:positionH>
                <wp:positionV relativeFrom="paragraph">
                  <wp:posOffset>88705</wp:posOffset>
                </wp:positionV>
                <wp:extent cx="6603023" cy="8792"/>
                <wp:effectExtent l="19050" t="38100" r="45720" b="48895"/>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03023" cy="8792"/>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553FEC" id="Прямая соединительная линия 17" o:spid="_x0000_s1026" style="position:absolute;z-index:2516889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68.7pt,7pt" to="988.6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" strokeweight="6pt">
                <v:stroke linestyle="thickBetweenThin"/>
                <w10:wrap anchorx="margin"/>
              </v:line>
            </w:pict>
          </mc:Fallback>
        </mc:AlternateContent>
      </w:r>
    </w:p>
    <w:p w:rsidR="002B5E34" w:rsidRPr="000004A0" w:rsidRDefault="002B5E34" w:rsidP="00D31280">
      <w:pPr>
        <w:widowControl w:val="0"/>
        <w:spacing w:after="0" w:line="240" w:lineRule="auto"/>
        <w:jc w:val="center"/>
        <w:rPr>
          <w:rFonts w:ascii="Times New Roman" w:hAnsi="Times New Roman" w:cs="Times New Roman"/>
          <w:b/>
          <w:sz w:val="17"/>
          <w:szCs w:val="17"/>
        </w:rPr>
      </w:pPr>
      <w:r w:rsidRPr="000004A0">
        <w:rPr>
          <w:rFonts w:ascii="Times New Roman" w:hAnsi="Times New Roman" w:cs="Times New Roman"/>
          <w:b/>
          <w:sz w:val="17"/>
          <w:szCs w:val="17"/>
        </w:rPr>
        <w:t>П О С Т А Н О В Л Е Н И Е</w:t>
      </w:r>
    </w:p>
    <w:p w:rsidR="002B5E34" w:rsidRPr="00FF6765" w:rsidRDefault="002B5E34" w:rsidP="00D31280">
      <w:pPr>
        <w:widowControl w:val="0"/>
        <w:spacing w:after="0" w:line="240" w:lineRule="auto"/>
        <w:jc w:val="center"/>
        <w:rPr>
          <w:rFonts w:ascii="Times New Roman" w:hAnsi="Times New Roman" w:cs="Times New Roman"/>
          <w:sz w:val="17"/>
          <w:szCs w:val="17"/>
        </w:rPr>
      </w:pPr>
    </w:p>
    <w:p w:rsidR="002B5E34" w:rsidRPr="00FF6765" w:rsidRDefault="002B5E34" w:rsidP="00D31280">
      <w:pPr>
        <w:widowControl w:val="0"/>
        <w:spacing w:after="0" w:line="240" w:lineRule="auto"/>
        <w:rPr>
          <w:rFonts w:ascii="Times New Roman" w:hAnsi="Times New Roman" w:cs="Times New Roman"/>
          <w:sz w:val="17"/>
          <w:szCs w:val="17"/>
        </w:rPr>
      </w:pPr>
      <w:r w:rsidRPr="00FF6765">
        <w:rPr>
          <w:rFonts w:ascii="Times New Roman" w:hAnsi="Times New Roman" w:cs="Times New Roman"/>
          <w:sz w:val="17"/>
          <w:szCs w:val="17"/>
        </w:rPr>
        <w:t>от 08.09.2025г. № 53</w:t>
      </w:r>
      <w:r w:rsidR="00A74D63">
        <w:rPr>
          <w:rFonts w:ascii="Times New Roman" w:hAnsi="Times New Roman" w:cs="Times New Roman"/>
          <w:sz w:val="17"/>
          <w:szCs w:val="17"/>
        </w:rPr>
        <w:t>2</w:t>
      </w:r>
      <w:r w:rsidRPr="00FF6765">
        <w:rPr>
          <w:rFonts w:ascii="Times New Roman" w:hAnsi="Times New Roman" w:cs="Times New Roman"/>
          <w:sz w:val="17"/>
          <w:szCs w:val="17"/>
        </w:rPr>
        <w:t xml:space="preserve">                             </w:t>
      </w:r>
    </w:p>
    <w:p w:rsidR="002B5E34" w:rsidRPr="00FF6765" w:rsidRDefault="002B5E34" w:rsidP="00D31280">
      <w:pPr>
        <w:widowControl w:val="0"/>
        <w:spacing w:after="0" w:line="240" w:lineRule="auto"/>
        <w:rPr>
          <w:rFonts w:ascii="Times New Roman" w:hAnsi="Times New Roman" w:cs="Times New Roman"/>
          <w:sz w:val="17"/>
          <w:szCs w:val="17"/>
        </w:rPr>
      </w:pPr>
      <w:r w:rsidRPr="00FF6765">
        <w:rPr>
          <w:rFonts w:ascii="Times New Roman" w:hAnsi="Times New Roman" w:cs="Times New Roman"/>
          <w:sz w:val="17"/>
          <w:szCs w:val="17"/>
        </w:rPr>
        <w:t>г. Трубчевск</w:t>
      </w:r>
    </w:p>
    <w:p w:rsidR="002B5E34" w:rsidRPr="00FF6765" w:rsidRDefault="002B5E34" w:rsidP="00D31280">
      <w:pPr>
        <w:spacing w:after="0" w:line="240" w:lineRule="auto"/>
        <w:ind w:firstLine="709"/>
        <w:jc w:val="center"/>
        <w:rPr>
          <w:rFonts w:ascii="Times New Roman" w:hAnsi="Times New Roman" w:cs="Times New Roman"/>
          <w:sz w:val="17"/>
          <w:szCs w:val="17"/>
        </w:rPr>
      </w:pPr>
    </w:p>
    <w:p w:rsidR="002B5E34" w:rsidRPr="00FF6765" w:rsidRDefault="002B5E34" w:rsidP="00D31280">
      <w:pPr>
        <w:shd w:val="clear" w:color="auto" w:fill="FFFFFF"/>
        <w:spacing w:after="0" w:line="240" w:lineRule="auto"/>
        <w:rPr>
          <w:rFonts w:ascii="Times New Roman" w:hAnsi="Times New Roman" w:cs="Times New Roman"/>
          <w:bCs/>
          <w:sz w:val="17"/>
          <w:szCs w:val="17"/>
        </w:rPr>
      </w:pPr>
      <w:r w:rsidRPr="00FF6765">
        <w:rPr>
          <w:rFonts w:ascii="Times New Roman" w:hAnsi="Times New Roman" w:cs="Times New Roman"/>
          <w:bCs/>
          <w:sz w:val="17"/>
          <w:szCs w:val="17"/>
        </w:rPr>
        <w:t>О внесении изменений в примерное Положение об оплате</w:t>
      </w:r>
    </w:p>
    <w:p w:rsidR="002B5E34" w:rsidRPr="00FF6765" w:rsidRDefault="002B5E34" w:rsidP="00D31280">
      <w:pPr>
        <w:shd w:val="clear" w:color="auto" w:fill="FFFFFF"/>
        <w:spacing w:after="0" w:line="240" w:lineRule="auto"/>
        <w:rPr>
          <w:rFonts w:ascii="Times New Roman" w:hAnsi="Times New Roman" w:cs="Times New Roman"/>
          <w:bCs/>
          <w:sz w:val="17"/>
          <w:szCs w:val="17"/>
        </w:rPr>
      </w:pPr>
      <w:r w:rsidRPr="00FF6765">
        <w:rPr>
          <w:rFonts w:ascii="Times New Roman" w:hAnsi="Times New Roman" w:cs="Times New Roman"/>
          <w:bCs/>
          <w:sz w:val="17"/>
          <w:szCs w:val="17"/>
        </w:rPr>
        <w:t xml:space="preserve">труда работников муниципальных бюджетных и автономных </w:t>
      </w:r>
    </w:p>
    <w:p w:rsidR="002B5E34" w:rsidRPr="00FF6765" w:rsidRDefault="002B5E34" w:rsidP="00D31280">
      <w:pPr>
        <w:shd w:val="clear" w:color="auto" w:fill="FFFFFF"/>
        <w:spacing w:after="0" w:line="240" w:lineRule="auto"/>
        <w:rPr>
          <w:rFonts w:ascii="Times New Roman" w:hAnsi="Times New Roman" w:cs="Times New Roman"/>
          <w:bCs/>
          <w:sz w:val="17"/>
          <w:szCs w:val="17"/>
        </w:rPr>
      </w:pPr>
      <w:r w:rsidRPr="00FF6765">
        <w:rPr>
          <w:rFonts w:ascii="Times New Roman" w:hAnsi="Times New Roman" w:cs="Times New Roman"/>
          <w:bCs/>
          <w:sz w:val="17"/>
          <w:szCs w:val="17"/>
        </w:rPr>
        <w:t xml:space="preserve">учреждений Трубчевского муниципального района, </w:t>
      </w:r>
    </w:p>
    <w:p w:rsidR="002B5E34" w:rsidRPr="00FF6765" w:rsidRDefault="002B5E34" w:rsidP="00D31280">
      <w:pPr>
        <w:shd w:val="clear" w:color="auto" w:fill="FFFFFF"/>
        <w:spacing w:after="0" w:line="240" w:lineRule="auto"/>
        <w:rPr>
          <w:rFonts w:ascii="Times New Roman" w:hAnsi="Times New Roman" w:cs="Times New Roman"/>
          <w:bCs/>
          <w:sz w:val="17"/>
          <w:szCs w:val="17"/>
        </w:rPr>
      </w:pPr>
      <w:r w:rsidRPr="00FF6765">
        <w:rPr>
          <w:rFonts w:ascii="Times New Roman" w:hAnsi="Times New Roman" w:cs="Times New Roman"/>
          <w:bCs/>
          <w:sz w:val="17"/>
          <w:szCs w:val="17"/>
        </w:rPr>
        <w:t xml:space="preserve">осуществляющих деятельность в сфере благоустройства, </w:t>
      </w:r>
    </w:p>
    <w:p w:rsidR="002B5E34" w:rsidRPr="00FF6765" w:rsidRDefault="002B5E34" w:rsidP="00D31280">
      <w:pPr>
        <w:shd w:val="clear" w:color="auto" w:fill="FFFFFF"/>
        <w:spacing w:after="0" w:line="240" w:lineRule="auto"/>
        <w:rPr>
          <w:rFonts w:ascii="Times New Roman" w:hAnsi="Times New Roman" w:cs="Times New Roman"/>
          <w:bCs/>
          <w:sz w:val="17"/>
          <w:szCs w:val="17"/>
        </w:rPr>
      </w:pPr>
      <w:r w:rsidRPr="00FF6765">
        <w:rPr>
          <w:rFonts w:ascii="Times New Roman" w:hAnsi="Times New Roman" w:cs="Times New Roman"/>
          <w:bCs/>
          <w:sz w:val="17"/>
          <w:szCs w:val="17"/>
        </w:rPr>
        <w:t>утвержденное постановлением администрации Трубчевского</w:t>
      </w:r>
    </w:p>
    <w:p w:rsidR="002B5E34" w:rsidRPr="00FF6765" w:rsidRDefault="002B5E34" w:rsidP="00D31280">
      <w:pPr>
        <w:shd w:val="clear" w:color="auto" w:fill="FFFFFF"/>
        <w:spacing w:after="0" w:line="240" w:lineRule="auto"/>
        <w:rPr>
          <w:rFonts w:ascii="Times New Roman" w:hAnsi="Times New Roman" w:cs="Times New Roman"/>
          <w:bCs/>
          <w:sz w:val="17"/>
          <w:szCs w:val="17"/>
        </w:rPr>
      </w:pPr>
      <w:r w:rsidRPr="00FF6765">
        <w:rPr>
          <w:rFonts w:ascii="Times New Roman" w:hAnsi="Times New Roman" w:cs="Times New Roman"/>
          <w:bCs/>
          <w:sz w:val="17"/>
          <w:szCs w:val="17"/>
        </w:rPr>
        <w:t>муниципального района от 08.02.2021 № 99</w:t>
      </w:r>
    </w:p>
    <w:p w:rsidR="002B5E34" w:rsidRPr="00FF6765" w:rsidRDefault="002B5E34" w:rsidP="00D31280">
      <w:pPr>
        <w:shd w:val="clear" w:color="auto" w:fill="FFFFFF"/>
        <w:spacing w:after="0" w:line="240" w:lineRule="auto"/>
        <w:ind w:firstLine="709"/>
        <w:jc w:val="center"/>
        <w:rPr>
          <w:rFonts w:ascii="Times New Roman" w:hAnsi="Times New Roman" w:cs="Times New Roman"/>
          <w:bCs/>
          <w:sz w:val="17"/>
          <w:szCs w:val="17"/>
        </w:rPr>
      </w:pPr>
    </w:p>
    <w:p w:rsidR="002B5E34" w:rsidRPr="00FF6765" w:rsidRDefault="002B5E34" w:rsidP="00D31280">
      <w:pPr>
        <w:shd w:val="clear" w:color="auto" w:fill="FFFFFF"/>
        <w:spacing w:after="0" w:line="240" w:lineRule="auto"/>
        <w:ind w:firstLine="709"/>
        <w:jc w:val="both"/>
        <w:rPr>
          <w:rFonts w:ascii="Times New Roman" w:hAnsi="Times New Roman" w:cs="Times New Roman"/>
          <w:sz w:val="17"/>
          <w:szCs w:val="17"/>
        </w:rPr>
      </w:pPr>
      <w:r w:rsidRPr="00FF6765">
        <w:rPr>
          <w:rFonts w:ascii="Times New Roman" w:hAnsi="Times New Roman" w:cs="Times New Roman"/>
          <w:sz w:val="17"/>
          <w:szCs w:val="17"/>
        </w:rPr>
        <w:t>Руководствуясь постановлением администрации Трубчевского муниципального района от 04.09.2025 № 527 «Об индексации заработной платы работников муниципальных учреждений Трубчевского муниципального района с 1 октября 2025 года», в соответствии с Положением об администрации Трубчевского муниципального района:</w:t>
      </w:r>
    </w:p>
    <w:p w:rsidR="002B5E34" w:rsidRPr="00FF6765" w:rsidRDefault="002B5E34" w:rsidP="00D31280">
      <w:pPr>
        <w:shd w:val="clear" w:color="auto" w:fill="FFFFFF"/>
        <w:spacing w:after="0" w:line="240" w:lineRule="auto"/>
        <w:ind w:firstLine="709"/>
        <w:jc w:val="both"/>
        <w:rPr>
          <w:rFonts w:ascii="Times New Roman" w:hAnsi="Times New Roman" w:cs="Times New Roman"/>
          <w:sz w:val="17"/>
          <w:szCs w:val="17"/>
        </w:rPr>
      </w:pPr>
      <w:r w:rsidRPr="00FF6765">
        <w:rPr>
          <w:rFonts w:ascii="Times New Roman" w:hAnsi="Times New Roman" w:cs="Times New Roman"/>
          <w:sz w:val="17"/>
          <w:szCs w:val="17"/>
        </w:rPr>
        <w:t>ПОСТАНОВЛЯЮ:</w:t>
      </w:r>
    </w:p>
    <w:p w:rsidR="002B5E34" w:rsidRPr="00FF6765" w:rsidRDefault="002B5E34" w:rsidP="00D31280">
      <w:pPr>
        <w:shd w:val="clear" w:color="auto" w:fill="FFFFFF"/>
        <w:spacing w:after="0" w:line="240" w:lineRule="auto"/>
        <w:ind w:firstLine="709"/>
        <w:jc w:val="both"/>
        <w:rPr>
          <w:rFonts w:ascii="Times New Roman" w:hAnsi="Times New Roman" w:cs="Times New Roman"/>
          <w:sz w:val="17"/>
          <w:szCs w:val="17"/>
        </w:rPr>
      </w:pPr>
      <w:r w:rsidRPr="00FF6765">
        <w:rPr>
          <w:rFonts w:ascii="Times New Roman" w:hAnsi="Times New Roman" w:cs="Times New Roman"/>
          <w:sz w:val="17"/>
          <w:szCs w:val="17"/>
        </w:rPr>
        <w:t xml:space="preserve">1. Внести изменения в </w:t>
      </w:r>
      <w:r w:rsidRPr="00FF6765">
        <w:rPr>
          <w:rFonts w:ascii="Times New Roman" w:hAnsi="Times New Roman" w:cs="Times New Roman"/>
          <w:bCs/>
          <w:sz w:val="17"/>
          <w:szCs w:val="17"/>
        </w:rPr>
        <w:t>примерное Положение об оплате труда работников муниципальных бюджетных и автономных учреждений Трубчевского муниципального района, осуществляющих деятельность в сфере благоустройства, утвержденное постановлением администрации Трубчевского муниципального района от 08.02.2021 № 99 (далее – Положение), изложив приложение к Положению в следующей редакции:</w:t>
      </w:r>
    </w:p>
    <w:p w:rsidR="000004A0" w:rsidRDefault="000004A0" w:rsidP="00D31280">
      <w:pPr>
        <w:shd w:val="clear" w:color="auto" w:fill="FFFFFF"/>
        <w:spacing w:after="0" w:line="240" w:lineRule="auto"/>
        <w:jc w:val="right"/>
        <w:textAlignment w:val="baseline"/>
        <w:outlineLvl w:val="1"/>
        <w:rPr>
          <w:rFonts w:ascii="Times New Roman" w:eastAsiaTheme="minorEastAsia" w:hAnsi="Times New Roman" w:cs="Times New Roman"/>
          <w:sz w:val="17"/>
          <w:szCs w:val="17"/>
          <w:lang w:eastAsia="ru-RU"/>
        </w:rPr>
      </w:pPr>
    </w:p>
    <w:p w:rsidR="002B5E34" w:rsidRPr="00FF6765" w:rsidRDefault="002B5E34" w:rsidP="00D31280">
      <w:pPr>
        <w:shd w:val="clear" w:color="auto" w:fill="FFFFFF"/>
        <w:spacing w:after="0" w:line="240" w:lineRule="auto"/>
        <w:jc w:val="right"/>
        <w:textAlignment w:val="baseline"/>
        <w:outlineLvl w:val="1"/>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 xml:space="preserve">Приложение </w:t>
      </w:r>
    </w:p>
    <w:p w:rsidR="002B5E34" w:rsidRPr="00FF6765" w:rsidRDefault="002B5E34" w:rsidP="00D31280">
      <w:pPr>
        <w:shd w:val="clear" w:color="auto" w:fill="FFFFFF"/>
        <w:spacing w:after="0" w:line="240" w:lineRule="auto"/>
        <w:jc w:val="right"/>
        <w:textAlignment w:val="baseline"/>
        <w:outlineLvl w:val="1"/>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 xml:space="preserve">к примерному Положению об оплате труда </w:t>
      </w:r>
    </w:p>
    <w:p w:rsidR="002B5E34" w:rsidRPr="00FF6765" w:rsidRDefault="002B5E34" w:rsidP="00D31280">
      <w:pPr>
        <w:shd w:val="clear" w:color="auto" w:fill="FFFFFF"/>
        <w:spacing w:after="0" w:line="240" w:lineRule="auto"/>
        <w:jc w:val="right"/>
        <w:textAlignment w:val="baseline"/>
        <w:outlineLvl w:val="1"/>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 xml:space="preserve">работников муниципальных бюджетных и автономных </w:t>
      </w:r>
    </w:p>
    <w:p w:rsidR="002B5E34" w:rsidRPr="00FF6765" w:rsidRDefault="002B5E34" w:rsidP="00D31280">
      <w:pPr>
        <w:shd w:val="clear" w:color="auto" w:fill="FFFFFF"/>
        <w:spacing w:after="0" w:line="240" w:lineRule="auto"/>
        <w:jc w:val="right"/>
        <w:textAlignment w:val="baseline"/>
        <w:outlineLvl w:val="1"/>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 xml:space="preserve">учреждений Трубчевского муниципального района, </w:t>
      </w:r>
    </w:p>
    <w:p w:rsidR="002B5E34" w:rsidRPr="00FF6765" w:rsidRDefault="002B5E34" w:rsidP="00D31280">
      <w:pPr>
        <w:shd w:val="clear" w:color="auto" w:fill="FFFFFF"/>
        <w:spacing w:after="0" w:line="240" w:lineRule="auto"/>
        <w:jc w:val="right"/>
        <w:textAlignment w:val="baseline"/>
        <w:outlineLvl w:val="1"/>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осуществляющих деятельность в сфере благоустройства</w:t>
      </w:r>
    </w:p>
    <w:p w:rsidR="002B5E34" w:rsidRPr="00FF6765" w:rsidRDefault="002B5E34" w:rsidP="00D31280">
      <w:pPr>
        <w:shd w:val="clear" w:color="auto" w:fill="FFFFFF"/>
        <w:spacing w:after="0" w:line="240" w:lineRule="auto"/>
        <w:jc w:val="right"/>
        <w:textAlignment w:val="baseline"/>
        <w:outlineLvl w:val="1"/>
        <w:rPr>
          <w:rFonts w:ascii="Times New Roman" w:eastAsia="Times New Roman" w:hAnsi="Times New Roman" w:cs="Times New Roman"/>
          <w:spacing w:val="2"/>
          <w:sz w:val="17"/>
          <w:szCs w:val="17"/>
          <w:lang w:eastAsia="ru-RU"/>
        </w:rPr>
      </w:pPr>
    </w:p>
    <w:p w:rsidR="002B5E34" w:rsidRPr="00FF6765" w:rsidRDefault="002B5E34" w:rsidP="00D31280">
      <w:pPr>
        <w:autoSpaceDE w:val="0"/>
        <w:autoSpaceDN w:val="0"/>
        <w:adjustRightInd w:val="0"/>
        <w:spacing w:after="0" w:line="240" w:lineRule="auto"/>
        <w:jc w:val="center"/>
        <w:outlineLvl w:val="0"/>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Минимальные размеры должностных окладов должностей руководящего состава</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7121"/>
        <w:gridCol w:w="2126"/>
      </w:tblGrid>
      <w:tr w:rsidR="00D31280" w:rsidRPr="00FF6765" w:rsidTr="00D31280">
        <w:tc>
          <w:tcPr>
            <w:tcW w:w="454"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jc w:val="center"/>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N п/п</w:t>
            </w:r>
          </w:p>
        </w:tc>
        <w:tc>
          <w:tcPr>
            <w:tcW w:w="7121"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jc w:val="center"/>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Наименование должности</w:t>
            </w:r>
          </w:p>
        </w:tc>
        <w:tc>
          <w:tcPr>
            <w:tcW w:w="2126"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jc w:val="center"/>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Минимальный должностной оклад, рублей</w:t>
            </w:r>
          </w:p>
        </w:tc>
      </w:tr>
      <w:tr w:rsidR="00D31280" w:rsidRPr="00FF6765" w:rsidTr="00D31280">
        <w:tc>
          <w:tcPr>
            <w:tcW w:w="454"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jc w:val="center"/>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1</w:t>
            </w:r>
          </w:p>
        </w:tc>
        <w:tc>
          <w:tcPr>
            <w:tcW w:w="7121"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Директор</w:t>
            </w:r>
          </w:p>
        </w:tc>
        <w:tc>
          <w:tcPr>
            <w:tcW w:w="2126"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jc w:val="center"/>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21 588,00</w:t>
            </w:r>
          </w:p>
        </w:tc>
      </w:tr>
      <w:tr w:rsidR="00D31280" w:rsidRPr="00FF6765" w:rsidTr="00D31280">
        <w:tc>
          <w:tcPr>
            <w:tcW w:w="454"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jc w:val="center"/>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2</w:t>
            </w:r>
          </w:p>
        </w:tc>
        <w:tc>
          <w:tcPr>
            <w:tcW w:w="7121"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Заместитель директора</w:t>
            </w:r>
          </w:p>
        </w:tc>
        <w:tc>
          <w:tcPr>
            <w:tcW w:w="2126"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jc w:val="center"/>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19 158,00</w:t>
            </w:r>
          </w:p>
        </w:tc>
      </w:tr>
      <w:tr w:rsidR="00D31280" w:rsidRPr="00FF6765" w:rsidTr="00D31280">
        <w:tc>
          <w:tcPr>
            <w:tcW w:w="454"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jc w:val="center"/>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3</w:t>
            </w:r>
          </w:p>
        </w:tc>
        <w:tc>
          <w:tcPr>
            <w:tcW w:w="7121"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Главный бухгалтер</w:t>
            </w:r>
          </w:p>
        </w:tc>
        <w:tc>
          <w:tcPr>
            <w:tcW w:w="2126"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jc w:val="center"/>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17 133,00</w:t>
            </w:r>
          </w:p>
        </w:tc>
      </w:tr>
    </w:tbl>
    <w:p w:rsidR="002B5E34" w:rsidRPr="00FF6765" w:rsidRDefault="002B5E34" w:rsidP="00D31280">
      <w:pPr>
        <w:autoSpaceDE w:val="0"/>
        <w:autoSpaceDN w:val="0"/>
        <w:adjustRightInd w:val="0"/>
        <w:spacing w:after="0" w:line="240" w:lineRule="auto"/>
        <w:jc w:val="center"/>
        <w:outlineLvl w:val="0"/>
        <w:rPr>
          <w:rFonts w:ascii="Times New Roman" w:eastAsiaTheme="minorEastAsia" w:hAnsi="Times New Roman" w:cs="Times New Roman"/>
          <w:sz w:val="17"/>
          <w:szCs w:val="17"/>
          <w:lang w:eastAsia="ru-RU"/>
        </w:rPr>
      </w:pPr>
    </w:p>
    <w:p w:rsidR="002B5E34" w:rsidRPr="00FF6765" w:rsidRDefault="002B5E34" w:rsidP="00D31280">
      <w:pPr>
        <w:autoSpaceDE w:val="0"/>
        <w:autoSpaceDN w:val="0"/>
        <w:adjustRightInd w:val="0"/>
        <w:spacing w:after="0" w:line="240" w:lineRule="auto"/>
        <w:jc w:val="center"/>
        <w:outlineLvl w:val="0"/>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Минимальные размеры должностных окладов работников, занимающих должности, отнесенные к профессиональным квалификационным группам</w:t>
      </w:r>
    </w:p>
    <w:tbl>
      <w:tblPr>
        <w:tblW w:w="9843" w:type="dxa"/>
        <w:tblLayout w:type="fixed"/>
        <w:tblCellMar>
          <w:top w:w="102" w:type="dxa"/>
          <w:left w:w="62" w:type="dxa"/>
          <w:bottom w:w="102" w:type="dxa"/>
          <w:right w:w="62" w:type="dxa"/>
        </w:tblCellMar>
        <w:tblLook w:val="0000" w:firstRow="0" w:lastRow="0" w:firstColumn="0" w:lastColumn="0" w:noHBand="0" w:noVBand="0"/>
      </w:tblPr>
      <w:tblGrid>
        <w:gridCol w:w="454"/>
        <w:gridCol w:w="7546"/>
        <w:gridCol w:w="1843"/>
      </w:tblGrid>
      <w:tr w:rsidR="00D31280" w:rsidRPr="00FF6765" w:rsidTr="00D31280">
        <w:tc>
          <w:tcPr>
            <w:tcW w:w="454"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jc w:val="center"/>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N п/п</w:t>
            </w:r>
          </w:p>
        </w:tc>
        <w:tc>
          <w:tcPr>
            <w:tcW w:w="7546"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jc w:val="center"/>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Профессиональная квалификационная группа/квалификационный уровень/наименование должности</w:t>
            </w:r>
          </w:p>
        </w:tc>
        <w:tc>
          <w:tcPr>
            <w:tcW w:w="1843"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jc w:val="center"/>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Минимальный должностной оклад, рублей</w:t>
            </w:r>
          </w:p>
        </w:tc>
      </w:tr>
      <w:tr w:rsidR="00D31280" w:rsidRPr="00FF6765" w:rsidTr="00D31280">
        <w:tc>
          <w:tcPr>
            <w:tcW w:w="454"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jc w:val="center"/>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1</w:t>
            </w:r>
          </w:p>
        </w:tc>
        <w:tc>
          <w:tcPr>
            <w:tcW w:w="7546"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jc w:val="both"/>
              <w:outlineLvl w:val="0"/>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Профессиональная квалификационная группа «Должности руководящего состава учреждений культуры, искусства и кинематографии»</w:t>
            </w:r>
          </w:p>
        </w:tc>
        <w:tc>
          <w:tcPr>
            <w:tcW w:w="1843"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rPr>
                <w:rFonts w:ascii="Times New Roman" w:eastAsiaTheme="minorEastAsia" w:hAnsi="Times New Roman" w:cs="Times New Roman"/>
                <w:sz w:val="17"/>
                <w:szCs w:val="17"/>
                <w:lang w:eastAsia="ru-RU"/>
              </w:rPr>
            </w:pPr>
          </w:p>
        </w:tc>
      </w:tr>
      <w:tr w:rsidR="00D31280" w:rsidRPr="00FF6765" w:rsidTr="00D31280">
        <w:tc>
          <w:tcPr>
            <w:tcW w:w="454"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rPr>
                <w:rFonts w:ascii="Times New Roman" w:eastAsiaTheme="minorEastAsia" w:hAnsi="Times New Roman" w:cs="Times New Roman"/>
                <w:sz w:val="17"/>
                <w:szCs w:val="17"/>
                <w:lang w:eastAsia="ru-RU"/>
              </w:rPr>
            </w:pPr>
          </w:p>
        </w:tc>
        <w:tc>
          <w:tcPr>
            <w:tcW w:w="7546"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Заведующий парком</w:t>
            </w:r>
          </w:p>
        </w:tc>
        <w:tc>
          <w:tcPr>
            <w:tcW w:w="1843"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jc w:val="center"/>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15 112,00</w:t>
            </w:r>
          </w:p>
        </w:tc>
      </w:tr>
      <w:tr w:rsidR="00D31280" w:rsidRPr="00FF6765" w:rsidTr="00D31280">
        <w:tc>
          <w:tcPr>
            <w:tcW w:w="454"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jc w:val="center"/>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2</w:t>
            </w:r>
          </w:p>
        </w:tc>
        <w:tc>
          <w:tcPr>
            <w:tcW w:w="7546"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jc w:val="both"/>
              <w:outlineLvl w:val="0"/>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Профессиональная квалификационная группа «Должности работников культуры, искусства и кинематографии ведущего звена»</w:t>
            </w:r>
          </w:p>
        </w:tc>
        <w:tc>
          <w:tcPr>
            <w:tcW w:w="1843"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jc w:val="center"/>
              <w:rPr>
                <w:rFonts w:ascii="Times New Roman" w:eastAsiaTheme="minorEastAsia" w:hAnsi="Times New Roman" w:cs="Times New Roman"/>
                <w:sz w:val="17"/>
                <w:szCs w:val="17"/>
                <w:lang w:eastAsia="ru-RU"/>
              </w:rPr>
            </w:pPr>
          </w:p>
        </w:tc>
      </w:tr>
      <w:tr w:rsidR="00D31280" w:rsidRPr="00FF6765" w:rsidTr="00D31280">
        <w:tc>
          <w:tcPr>
            <w:tcW w:w="454"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rPr>
                <w:rFonts w:ascii="Times New Roman" w:eastAsiaTheme="minorEastAsia" w:hAnsi="Times New Roman" w:cs="Times New Roman"/>
                <w:sz w:val="17"/>
                <w:szCs w:val="17"/>
                <w:lang w:eastAsia="ru-RU"/>
              </w:rPr>
            </w:pPr>
          </w:p>
        </w:tc>
        <w:tc>
          <w:tcPr>
            <w:tcW w:w="7546"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Заведующий аттракционами</w:t>
            </w:r>
          </w:p>
        </w:tc>
        <w:tc>
          <w:tcPr>
            <w:tcW w:w="1843"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jc w:val="center"/>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12 752,00</w:t>
            </w:r>
          </w:p>
        </w:tc>
      </w:tr>
      <w:tr w:rsidR="00D31280" w:rsidRPr="00FF6765" w:rsidTr="00D31280">
        <w:tc>
          <w:tcPr>
            <w:tcW w:w="454"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jc w:val="center"/>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3</w:t>
            </w:r>
          </w:p>
        </w:tc>
        <w:tc>
          <w:tcPr>
            <w:tcW w:w="7546"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Профессиональная квалификационная группа «Общеотраслевые должности служащих первого уровня»</w:t>
            </w:r>
          </w:p>
        </w:tc>
        <w:tc>
          <w:tcPr>
            <w:tcW w:w="1843"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jc w:val="center"/>
              <w:rPr>
                <w:rFonts w:ascii="Times New Roman" w:eastAsiaTheme="minorEastAsia" w:hAnsi="Times New Roman" w:cs="Times New Roman"/>
                <w:sz w:val="17"/>
                <w:szCs w:val="17"/>
                <w:lang w:eastAsia="ru-RU"/>
              </w:rPr>
            </w:pPr>
          </w:p>
        </w:tc>
      </w:tr>
      <w:tr w:rsidR="00D31280" w:rsidRPr="00FF6765" w:rsidTr="00D31280">
        <w:tc>
          <w:tcPr>
            <w:tcW w:w="454"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rPr>
                <w:rFonts w:ascii="Times New Roman" w:eastAsiaTheme="minorEastAsia" w:hAnsi="Times New Roman" w:cs="Times New Roman"/>
                <w:sz w:val="17"/>
                <w:szCs w:val="17"/>
                <w:lang w:eastAsia="ru-RU"/>
              </w:rPr>
            </w:pPr>
          </w:p>
        </w:tc>
        <w:tc>
          <w:tcPr>
            <w:tcW w:w="7546"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1-й квалификационный уровень</w:t>
            </w:r>
          </w:p>
        </w:tc>
        <w:tc>
          <w:tcPr>
            <w:tcW w:w="1843"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jc w:val="center"/>
              <w:rPr>
                <w:rFonts w:ascii="Times New Roman" w:eastAsiaTheme="minorEastAsia" w:hAnsi="Times New Roman" w:cs="Times New Roman"/>
                <w:sz w:val="17"/>
                <w:szCs w:val="17"/>
                <w:lang w:eastAsia="ru-RU"/>
              </w:rPr>
            </w:pPr>
          </w:p>
        </w:tc>
      </w:tr>
      <w:tr w:rsidR="00D31280" w:rsidRPr="00FF6765" w:rsidTr="00D31280">
        <w:tc>
          <w:tcPr>
            <w:tcW w:w="454"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rPr>
                <w:rFonts w:ascii="Times New Roman" w:eastAsiaTheme="minorEastAsia" w:hAnsi="Times New Roman" w:cs="Times New Roman"/>
                <w:sz w:val="17"/>
                <w:szCs w:val="17"/>
                <w:lang w:eastAsia="ru-RU"/>
              </w:rPr>
            </w:pPr>
          </w:p>
        </w:tc>
        <w:tc>
          <w:tcPr>
            <w:tcW w:w="7546"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Кассир, контролер-посадочник</w:t>
            </w:r>
          </w:p>
        </w:tc>
        <w:tc>
          <w:tcPr>
            <w:tcW w:w="1843"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jc w:val="center"/>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7 557,00</w:t>
            </w:r>
          </w:p>
        </w:tc>
      </w:tr>
      <w:tr w:rsidR="00D31280" w:rsidRPr="00FF6765" w:rsidTr="00D31280">
        <w:tc>
          <w:tcPr>
            <w:tcW w:w="454"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jc w:val="center"/>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lastRenderedPageBreak/>
              <w:t>4</w:t>
            </w:r>
          </w:p>
        </w:tc>
        <w:tc>
          <w:tcPr>
            <w:tcW w:w="7546"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Профессиональная квалификационная группа «Общеотраслевые должности служащих второго уровня»</w:t>
            </w:r>
          </w:p>
        </w:tc>
        <w:tc>
          <w:tcPr>
            <w:tcW w:w="1843"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jc w:val="center"/>
              <w:rPr>
                <w:rFonts w:ascii="Times New Roman" w:eastAsiaTheme="minorEastAsia" w:hAnsi="Times New Roman" w:cs="Times New Roman"/>
                <w:sz w:val="17"/>
                <w:szCs w:val="17"/>
                <w:lang w:eastAsia="ru-RU"/>
              </w:rPr>
            </w:pPr>
          </w:p>
        </w:tc>
      </w:tr>
      <w:tr w:rsidR="00D31280" w:rsidRPr="00FF6765" w:rsidTr="00D31280">
        <w:tc>
          <w:tcPr>
            <w:tcW w:w="454"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jc w:val="center"/>
              <w:rPr>
                <w:rFonts w:ascii="Times New Roman" w:eastAsiaTheme="minorEastAsia" w:hAnsi="Times New Roman" w:cs="Times New Roman"/>
                <w:sz w:val="17"/>
                <w:szCs w:val="17"/>
                <w:lang w:eastAsia="ru-RU"/>
              </w:rPr>
            </w:pPr>
          </w:p>
        </w:tc>
        <w:tc>
          <w:tcPr>
            <w:tcW w:w="7546"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2 квалификационный уровень</w:t>
            </w:r>
          </w:p>
        </w:tc>
        <w:tc>
          <w:tcPr>
            <w:tcW w:w="1843"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jc w:val="center"/>
              <w:rPr>
                <w:rFonts w:ascii="Times New Roman" w:eastAsiaTheme="minorEastAsia" w:hAnsi="Times New Roman" w:cs="Times New Roman"/>
                <w:sz w:val="17"/>
                <w:szCs w:val="17"/>
                <w:lang w:eastAsia="ru-RU"/>
              </w:rPr>
            </w:pPr>
          </w:p>
        </w:tc>
      </w:tr>
      <w:tr w:rsidR="00D31280" w:rsidRPr="00FF6765" w:rsidTr="00D31280">
        <w:tc>
          <w:tcPr>
            <w:tcW w:w="454"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jc w:val="center"/>
              <w:rPr>
                <w:rFonts w:ascii="Times New Roman" w:eastAsiaTheme="minorEastAsia" w:hAnsi="Times New Roman" w:cs="Times New Roman"/>
                <w:sz w:val="17"/>
                <w:szCs w:val="17"/>
                <w:lang w:eastAsia="ru-RU"/>
              </w:rPr>
            </w:pPr>
          </w:p>
        </w:tc>
        <w:tc>
          <w:tcPr>
            <w:tcW w:w="7546"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Заведующий хозяйством</w:t>
            </w:r>
          </w:p>
        </w:tc>
        <w:tc>
          <w:tcPr>
            <w:tcW w:w="1843"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jc w:val="center"/>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12 752,00</w:t>
            </w:r>
          </w:p>
        </w:tc>
      </w:tr>
      <w:tr w:rsidR="00D31280" w:rsidRPr="00FF6765" w:rsidTr="00D31280">
        <w:tc>
          <w:tcPr>
            <w:tcW w:w="454"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jc w:val="center"/>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5</w:t>
            </w:r>
          </w:p>
        </w:tc>
        <w:tc>
          <w:tcPr>
            <w:tcW w:w="7546"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Профессиональная квалификационная группа «Общеотраслевые должности служащих третьего уровня»</w:t>
            </w:r>
          </w:p>
        </w:tc>
        <w:tc>
          <w:tcPr>
            <w:tcW w:w="1843"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jc w:val="center"/>
              <w:rPr>
                <w:rFonts w:ascii="Times New Roman" w:eastAsiaTheme="minorEastAsia" w:hAnsi="Times New Roman" w:cs="Times New Roman"/>
                <w:sz w:val="17"/>
                <w:szCs w:val="17"/>
                <w:lang w:eastAsia="ru-RU"/>
              </w:rPr>
            </w:pPr>
          </w:p>
        </w:tc>
      </w:tr>
      <w:tr w:rsidR="00D31280" w:rsidRPr="00FF6765" w:rsidTr="00D31280">
        <w:tc>
          <w:tcPr>
            <w:tcW w:w="454"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rPr>
                <w:rFonts w:ascii="Times New Roman" w:eastAsiaTheme="minorEastAsia" w:hAnsi="Times New Roman" w:cs="Times New Roman"/>
                <w:sz w:val="17"/>
                <w:szCs w:val="17"/>
                <w:lang w:eastAsia="ru-RU"/>
              </w:rPr>
            </w:pPr>
          </w:p>
        </w:tc>
        <w:tc>
          <w:tcPr>
            <w:tcW w:w="7546"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1 квалификационный уровень</w:t>
            </w:r>
          </w:p>
        </w:tc>
        <w:tc>
          <w:tcPr>
            <w:tcW w:w="1843"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jc w:val="center"/>
              <w:rPr>
                <w:rFonts w:ascii="Times New Roman" w:eastAsiaTheme="minorEastAsia" w:hAnsi="Times New Roman" w:cs="Times New Roman"/>
                <w:sz w:val="17"/>
                <w:szCs w:val="17"/>
                <w:lang w:eastAsia="ru-RU"/>
              </w:rPr>
            </w:pPr>
          </w:p>
        </w:tc>
      </w:tr>
      <w:tr w:rsidR="00D31280" w:rsidRPr="00FF6765" w:rsidTr="00D31280">
        <w:tc>
          <w:tcPr>
            <w:tcW w:w="454"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rPr>
                <w:rFonts w:ascii="Times New Roman" w:eastAsiaTheme="minorEastAsia" w:hAnsi="Times New Roman" w:cs="Times New Roman"/>
                <w:sz w:val="17"/>
                <w:szCs w:val="17"/>
                <w:lang w:eastAsia="ru-RU"/>
              </w:rPr>
            </w:pPr>
          </w:p>
        </w:tc>
        <w:tc>
          <w:tcPr>
            <w:tcW w:w="7546"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Специалист по кадрам, специалист по охране труда, юрисконсульт</w:t>
            </w:r>
          </w:p>
        </w:tc>
        <w:tc>
          <w:tcPr>
            <w:tcW w:w="1843"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jc w:val="center"/>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12 752,00</w:t>
            </w:r>
          </w:p>
        </w:tc>
      </w:tr>
      <w:tr w:rsidR="00D31280" w:rsidRPr="00FF6765" w:rsidTr="00D31280">
        <w:tc>
          <w:tcPr>
            <w:tcW w:w="454"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jc w:val="center"/>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6</w:t>
            </w:r>
          </w:p>
        </w:tc>
        <w:tc>
          <w:tcPr>
            <w:tcW w:w="7546"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Профессиональная квалификационная группа «Общеотраслевые профессии рабочих первого уровня»</w:t>
            </w:r>
          </w:p>
        </w:tc>
        <w:tc>
          <w:tcPr>
            <w:tcW w:w="1843"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rPr>
                <w:rFonts w:ascii="Times New Roman" w:eastAsiaTheme="minorEastAsia" w:hAnsi="Times New Roman" w:cs="Times New Roman"/>
                <w:sz w:val="17"/>
                <w:szCs w:val="17"/>
                <w:lang w:eastAsia="ru-RU"/>
              </w:rPr>
            </w:pPr>
          </w:p>
        </w:tc>
      </w:tr>
      <w:tr w:rsidR="00D31280" w:rsidRPr="00FF6765" w:rsidTr="00D31280">
        <w:tc>
          <w:tcPr>
            <w:tcW w:w="454"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rPr>
                <w:rFonts w:ascii="Times New Roman" w:eastAsiaTheme="minorEastAsia" w:hAnsi="Times New Roman" w:cs="Times New Roman"/>
                <w:sz w:val="17"/>
                <w:szCs w:val="17"/>
                <w:lang w:eastAsia="ru-RU"/>
              </w:rPr>
            </w:pPr>
          </w:p>
        </w:tc>
        <w:tc>
          <w:tcPr>
            <w:tcW w:w="7546"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1 квалификационный уровень</w:t>
            </w:r>
          </w:p>
        </w:tc>
        <w:tc>
          <w:tcPr>
            <w:tcW w:w="1843"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jc w:val="center"/>
              <w:rPr>
                <w:rFonts w:ascii="Times New Roman" w:eastAsiaTheme="minorEastAsia" w:hAnsi="Times New Roman" w:cs="Times New Roman"/>
                <w:sz w:val="17"/>
                <w:szCs w:val="17"/>
                <w:lang w:eastAsia="ru-RU"/>
              </w:rPr>
            </w:pPr>
          </w:p>
        </w:tc>
      </w:tr>
      <w:tr w:rsidR="00D31280" w:rsidRPr="00FF6765" w:rsidTr="00D31280">
        <w:tc>
          <w:tcPr>
            <w:tcW w:w="454"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rPr>
                <w:rFonts w:ascii="Times New Roman" w:eastAsiaTheme="minorEastAsia" w:hAnsi="Times New Roman" w:cs="Times New Roman"/>
                <w:sz w:val="17"/>
                <w:szCs w:val="17"/>
                <w:lang w:eastAsia="ru-RU"/>
              </w:rPr>
            </w:pPr>
          </w:p>
        </w:tc>
        <w:tc>
          <w:tcPr>
            <w:tcW w:w="7546"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Дворник, оператор, сторож, уборщик служебных помещений</w:t>
            </w:r>
          </w:p>
        </w:tc>
        <w:tc>
          <w:tcPr>
            <w:tcW w:w="1843"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jc w:val="center"/>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7 827,00</w:t>
            </w:r>
          </w:p>
        </w:tc>
      </w:tr>
    </w:tbl>
    <w:p w:rsidR="002B5E34" w:rsidRPr="00FF6765" w:rsidRDefault="002B5E34" w:rsidP="00D31280">
      <w:pPr>
        <w:autoSpaceDE w:val="0"/>
        <w:autoSpaceDN w:val="0"/>
        <w:adjustRightInd w:val="0"/>
        <w:spacing w:after="0" w:line="240" w:lineRule="auto"/>
        <w:jc w:val="both"/>
        <w:rPr>
          <w:rFonts w:ascii="Times New Roman" w:eastAsiaTheme="minorEastAsia" w:hAnsi="Times New Roman" w:cs="Times New Roman"/>
          <w:sz w:val="17"/>
          <w:szCs w:val="17"/>
          <w:lang w:eastAsia="ru-RU"/>
        </w:rPr>
      </w:pPr>
    </w:p>
    <w:p w:rsidR="002B5E34" w:rsidRPr="00FF6765" w:rsidRDefault="002B5E34" w:rsidP="00D31280">
      <w:pPr>
        <w:autoSpaceDE w:val="0"/>
        <w:autoSpaceDN w:val="0"/>
        <w:adjustRightInd w:val="0"/>
        <w:spacing w:after="0" w:line="240" w:lineRule="auto"/>
        <w:jc w:val="center"/>
        <w:outlineLvl w:val="0"/>
        <w:rPr>
          <w:rFonts w:ascii="Times New Roman" w:eastAsiaTheme="minorEastAsia" w:hAnsi="Times New Roman" w:cs="Times New Roman"/>
          <w:bCs/>
          <w:sz w:val="17"/>
          <w:szCs w:val="17"/>
          <w:lang w:eastAsia="ru-RU"/>
        </w:rPr>
      </w:pPr>
      <w:r w:rsidRPr="00FF6765">
        <w:rPr>
          <w:rFonts w:ascii="Times New Roman" w:eastAsiaTheme="minorEastAsia" w:hAnsi="Times New Roman" w:cs="Times New Roman"/>
          <w:bCs/>
          <w:sz w:val="17"/>
          <w:szCs w:val="17"/>
          <w:lang w:eastAsia="ru-RU"/>
        </w:rPr>
        <w:t>Минимальные должностные оклады по должностям работников</w:t>
      </w:r>
    </w:p>
    <w:p w:rsidR="002B5E34" w:rsidRPr="00FF6765" w:rsidRDefault="002B5E34" w:rsidP="00D31280">
      <w:pPr>
        <w:autoSpaceDE w:val="0"/>
        <w:autoSpaceDN w:val="0"/>
        <w:adjustRightInd w:val="0"/>
        <w:spacing w:after="0" w:line="240" w:lineRule="auto"/>
        <w:jc w:val="center"/>
        <w:rPr>
          <w:rFonts w:ascii="Times New Roman" w:eastAsiaTheme="minorEastAsia" w:hAnsi="Times New Roman" w:cs="Times New Roman"/>
          <w:bCs/>
          <w:sz w:val="17"/>
          <w:szCs w:val="17"/>
          <w:lang w:eastAsia="ru-RU"/>
        </w:rPr>
      </w:pPr>
      <w:r w:rsidRPr="00FF6765">
        <w:rPr>
          <w:rFonts w:ascii="Times New Roman" w:eastAsiaTheme="minorEastAsia" w:hAnsi="Times New Roman" w:cs="Times New Roman"/>
          <w:bCs/>
          <w:sz w:val="17"/>
          <w:szCs w:val="17"/>
          <w:lang w:eastAsia="ru-RU"/>
        </w:rPr>
        <w:t>учреждений, не отнесенным к профессиональным квалификационным группам</w:t>
      </w:r>
    </w:p>
    <w:p w:rsidR="002B5E34" w:rsidRPr="00FF6765" w:rsidRDefault="002B5E34" w:rsidP="00D31280">
      <w:pPr>
        <w:autoSpaceDE w:val="0"/>
        <w:autoSpaceDN w:val="0"/>
        <w:adjustRightInd w:val="0"/>
        <w:spacing w:after="0" w:line="240" w:lineRule="auto"/>
        <w:jc w:val="both"/>
        <w:rPr>
          <w:rFonts w:ascii="Times New Roman" w:eastAsiaTheme="minorEastAsia" w:hAnsi="Times New Roman" w:cs="Times New Roman"/>
          <w:sz w:val="17"/>
          <w:szCs w:val="17"/>
          <w:lang w:eastAsia="ru-RU"/>
        </w:rPr>
      </w:pPr>
    </w:p>
    <w:tbl>
      <w:tblPr>
        <w:tblW w:w="9843" w:type="dxa"/>
        <w:tblLayout w:type="fixed"/>
        <w:tblCellMar>
          <w:top w:w="102" w:type="dxa"/>
          <w:left w:w="62" w:type="dxa"/>
          <w:bottom w:w="102" w:type="dxa"/>
          <w:right w:w="62" w:type="dxa"/>
        </w:tblCellMar>
        <w:tblLook w:val="0000" w:firstRow="0" w:lastRow="0" w:firstColumn="0" w:lastColumn="0" w:noHBand="0" w:noVBand="0"/>
      </w:tblPr>
      <w:tblGrid>
        <w:gridCol w:w="454"/>
        <w:gridCol w:w="7546"/>
        <w:gridCol w:w="1843"/>
      </w:tblGrid>
      <w:tr w:rsidR="00D31280" w:rsidRPr="00FF6765" w:rsidTr="00D31280">
        <w:tc>
          <w:tcPr>
            <w:tcW w:w="454"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jc w:val="center"/>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N п/п</w:t>
            </w:r>
          </w:p>
        </w:tc>
        <w:tc>
          <w:tcPr>
            <w:tcW w:w="7546"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jc w:val="center"/>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Наименование должности</w:t>
            </w:r>
          </w:p>
        </w:tc>
        <w:tc>
          <w:tcPr>
            <w:tcW w:w="1843"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jc w:val="center"/>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Минимальный должностной оклад, рублей</w:t>
            </w:r>
          </w:p>
        </w:tc>
      </w:tr>
      <w:tr w:rsidR="00D31280" w:rsidRPr="00FF6765" w:rsidTr="00D31280">
        <w:tc>
          <w:tcPr>
            <w:tcW w:w="454"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jc w:val="center"/>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1</w:t>
            </w:r>
          </w:p>
        </w:tc>
        <w:tc>
          <w:tcPr>
            <w:tcW w:w="7546"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rPr>
                <w:rFonts w:ascii="Times New Roman" w:hAnsi="Times New Roman" w:cs="Times New Roman"/>
                <w:sz w:val="17"/>
                <w:szCs w:val="17"/>
              </w:rPr>
            </w:pPr>
            <w:r w:rsidRPr="00FF6765">
              <w:rPr>
                <w:rFonts w:ascii="Times New Roman" w:hAnsi="Times New Roman" w:cs="Times New Roman"/>
                <w:sz w:val="17"/>
                <w:szCs w:val="17"/>
              </w:rPr>
              <w:t>Бухгалтер-кассир</w:t>
            </w:r>
          </w:p>
        </w:tc>
        <w:tc>
          <w:tcPr>
            <w:tcW w:w="1843"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jc w:val="center"/>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15 112,00</w:t>
            </w:r>
          </w:p>
        </w:tc>
      </w:tr>
      <w:tr w:rsidR="00D31280" w:rsidRPr="00FF6765" w:rsidTr="00D31280">
        <w:tc>
          <w:tcPr>
            <w:tcW w:w="454"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jc w:val="center"/>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2</w:t>
            </w:r>
          </w:p>
        </w:tc>
        <w:tc>
          <w:tcPr>
            <w:tcW w:w="7546"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rPr>
                <w:rFonts w:ascii="Times New Roman" w:hAnsi="Times New Roman" w:cs="Times New Roman"/>
                <w:sz w:val="17"/>
                <w:szCs w:val="17"/>
              </w:rPr>
            </w:pPr>
            <w:r w:rsidRPr="00FF6765">
              <w:rPr>
                <w:rFonts w:ascii="Times New Roman" w:hAnsi="Times New Roman" w:cs="Times New Roman"/>
                <w:sz w:val="17"/>
                <w:szCs w:val="17"/>
              </w:rPr>
              <w:t>Дизайнер, ландшафтный дизайнер, мастер по электрооборудованию</w:t>
            </w:r>
          </w:p>
        </w:tc>
        <w:tc>
          <w:tcPr>
            <w:tcW w:w="1843"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jc w:val="center"/>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12 752,00</w:t>
            </w:r>
          </w:p>
        </w:tc>
      </w:tr>
      <w:tr w:rsidR="00D31280" w:rsidRPr="00FF6765" w:rsidTr="00D31280">
        <w:tc>
          <w:tcPr>
            <w:tcW w:w="454"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jc w:val="center"/>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3</w:t>
            </w:r>
          </w:p>
        </w:tc>
        <w:tc>
          <w:tcPr>
            <w:tcW w:w="7546"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rPr>
                <w:rFonts w:ascii="Times New Roman" w:hAnsi="Times New Roman" w:cs="Times New Roman"/>
                <w:sz w:val="17"/>
                <w:szCs w:val="17"/>
              </w:rPr>
            </w:pPr>
            <w:r w:rsidRPr="00FF6765">
              <w:rPr>
                <w:rFonts w:ascii="Times New Roman" w:hAnsi="Times New Roman" w:cs="Times New Roman"/>
                <w:sz w:val="17"/>
                <w:szCs w:val="17"/>
              </w:rPr>
              <w:t>Системный администратор, специалист по закупкам</w:t>
            </w:r>
          </w:p>
        </w:tc>
        <w:tc>
          <w:tcPr>
            <w:tcW w:w="1843"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jc w:val="center"/>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12 143,00</w:t>
            </w:r>
          </w:p>
        </w:tc>
      </w:tr>
      <w:tr w:rsidR="00D31280" w:rsidRPr="00FF6765" w:rsidTr="00D31280">
        <w:tc>
          <w:tcPr>
            <w:tcW w:w="454"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jc w:val="center"/>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4</w:t>
            </w:r>
          </w:p>
        </w:tc>
        <w:tc>
          <w:tcPr>
            <w:tcW w:w="7546"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rPr>
                <w:rFonts w:ascii="Times New Roman" w:hAnsi="Times New Roman" w:cs="Times New Roman"/>
                <w:sz w:val="17"/>
                <w:szCs w:val="17"/>
              </w:rPr>
            </w:pPr>
            <w:r w:rsidRPr="00FF6765">
              <w:rPr>
                <w:rFonts w:ascii="Times New Roman" w:hAnsi="Times New Roman" w:cs="Times New Roman"/>
                <w:sz w:val="17"/>
                <w:szCs w:val="17"/>
              </w:rPr>
              <w:t>Главный специалист по комплексному обслуживанию</w:t>
            </w:r>
          </w:p>
        </w:tc>
        <w:tc>
          <w:tcPr>
            <w:tcW w:w="1843"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jc w:val="center"/>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11 199,00</w:t>
            </w:r>
          </w:p>
        </w:tc>
      </w:tr>
      <w:tr w:rsidR="00D31280" w:rsidRPr="00FF6765" w:rsidTr="00D31280">
        <w:tc>
          <w:tcPr>
            <w:tcW w:w="454"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jc w:val="center"/>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5</w:t>
            </w:r>
          </w:p>
        </w:tc>
        <w:tc>
          <w:tcPr>
            <w:tcW w:w="7546"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rPr>
                <w:rFonts w:ascii="Times New Roman" w:hAnsi="Times New Roman" w:cs="Times New Roman"/>
                <w:sz w:val="17"/>
                <w:szCs w:val="17"/>
              </w:rPr>
            </w:pPr>
            <w:r w:rsidRPr="00FF6765">
              <w:rPr>
                <w:rFonts w:ascii="Times New Roman" w:hAnsi="Times New Roman" w:cs="Times New Roman"/>
                <w:sz w:val="17"/>
                <w:szCs w:val="17"/>
              </w:rPr>
              <w:t>Слесарь, слесарь-сантехник, электрик</w:t>
            </w:r>
          </w:p>
        </w:tc>
        <w:tc>
          <w:tcPr>
            <w:tcW w:w="1843"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jc w:val="center"/>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8 096,00</w:t>
            </w:r>
          </w:p>
        </w:tc>
      </w:tr>
      <w:tr w:rsidR="00D31280" w:rsidRPr="00FF6765" w:rsidTr="00D31280">
        <w:tc>
          <w:tcPr>
            <w:tcW w:w="454"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jc w:val="center"/>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6</w:t>
            </w:r>
          </w:p>
        </w:tc>
        <w:tc>
          <w:tcPr>
            <w:tcW w:w="7546"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rPr>
                <w:rFonts w:ascii="Times New Roman" w:hAnsi="Times New Roman" w:cs="Times New Roman"/>
                <w:sz w:val="17"/>
                <w:szCs w:val="17"/>
              </w:rPr>
            </w:pPr>
            <w:r w:rsidRPr="00FF6765">
              <w:rPr>
                <w:rFonts w:ascii="Times New Roman" w:hAnsi="Times New Roman" w:cs="Times New Roman"/>
                <w:sz w:val="17"/>
                <w:szCs w:val="17"/>
              </w:rPr>
              <w:t>Инженер по проектно-сметной работе, рабочий, рабочий по комплексному обслуживанию, экономист по бухгалтерскому учету, кухонный работник</w:t>
            </w:r>
          </w:p>
        </w:tc>
        <w:tc>
          <w:tcPr>
            <w:tcW w:w="1843"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jc w:val="center"/>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7 827,00</w:t>
            </w:r>
          </w:p>
        </w:tc>
      </w:tr>
      <w:tr w:rsidR="00D31280" w:rsidRPr="00FF6765" w:rsidTr="00D31280">
        <w:tc>
          <w:tcPr>
            <w:tcW w:w="454"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jc w:val="center"/>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eastAsia="ru-RU"/>
              </w:rPr>
              <w:t>7</w:t>
            </w:r>
          </w:p>
        </w:tc>
        <w:tc>
          <w:tcPr>
            <w:tcW w:w="7546"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rPr>
                <w:rFonts w:ascii="Times New Roman" w:hAnsi="Times New Roman" w:cs="Times New Roman"/>
                <w:sz w:val="17"/>
                <w:szCs w:val="17"/>
              </w:rPr>
            </w:pPr>
            <w:r w:rsidRPr="00FF6765">
              <w:rPr>
                <w:rFonts w:ascii="Times New Roman" w:hAnsi="Times New Roman" w:cs="Times New Roman"/>
                <w:sz w:val="17"/>
                <w:szCs w:val="17"/>
              </w:rPr>
              <w:t>Рабочий зеленого хозяйства</w:t>
            </w:r>
          </w:p>
        </w:tc>
        <w:tc>
          <w:tcPr>
            <w:tcW w:w="1843" w:type="dxa"/>
            <w:tcBorders>
              <w:top w:val="single" w:sz="4" w:space="0" w:color="auto"/>
              <w:left w:val="single" w:sz="4" w:space="0" w:color="auto"/>
              <w:bottom w:val="single" w:sz="4" w:space="0" w:color="auto"/>
              <w:right w:val="single" w:sz="4" w:space="0" w:color="auto"/>
            </w:tcBorders>
          </w:tcPr>
          <w:p w:rsidR="002B5E34" w:rsidRPr="00FF6765" w:rsidRDefault="002B5E34" w:rsidP="00D31280">
            <w:pPr>
              <w:autoSpaceDE w:val="0"/>
              <w:autoSpaceDN w:val="0"/>
              <w:adjustRightInd w:val="0"/>
              <w:spacing w:after="0" w:line="240" w:lineRule="auto"/>
              <w:jc w:val="center"/>
              <w:rPr>
                <w:rFonts w:ascii="Times New Roman" w:eastAsiaTheme="minorEastAsia" w:hAnsi="Times New Roman" w:cs="Times New Roman"/>
                <w:sz w:val="17"/>
                <w:szCs w:val="17"/>
                <w:lang w:eastAsia="ru-RU"/>
              </w:rPr>
            </w:pPr>
            <w:r w:rsidRPr="00FF6765">
              <w:rPr>
                <w:rFonts w:ascii="Times New Roman" w:eastAsiaTheme="minorEastAsia" w:hAnsi="Times New Roman" w:cs="Times New Roman"/>
                <w:sz w:val="17"/>
                <w:szCs w:val="17"/>
                <w:lang w:val="en-US" w:eastAsia="ru-RU"/>
              </w:rPr>
              <w:t>8 096</w:t>
            </w:r>
            <w:r w:rsidRPr="00FF6765">
              <w:rPr>
                <w:rFonts w:ascii="Times New Roman" w:eastAsiaTheme="minorEastAsia" w:hAnsi="Times New Roman" w:cs="Times New Roman"/>
                <w:sz w:val="17"/>
                <w:szCs w:val="17"/>
                <w:lang w:eastAsia="ru-RU"/>
              </w:rPr>
              <w:t>,00</w:t>
            </w:r>
          </w:p>
        </w:tc>
      </w:tr>
    </w:tbl>
    <w:p w:rsidR="002B5E34" w:rsidRPr="00FF6765" w:rsidRDefault="002B5E34" w:rsidP="00D31280">
      <w:pPr>
        <w:shd w:val="clear" w:color="auto" w:fill="FFFFFF"/>
        <w:spacing w:after="0" w:line="240" w:lineRule="auto"/>
        <w:jc w:val="center"/>
        <w:textAlignment w:val="baseline"/>
        <w:outlineLvl w:val="1"/>
        <w:rPr>
          <w:rFonts w:ascii="Times New Roman" w:eastAsia="Times New Roman" w:hAnsi="Times New Roman" w:cs="Times New Roman"/>
          <w:spacing w:val="2"/>
          <w:sz w:val="17"/>
          <w:szCs w:val="17"/>
          <w:lang w:eastAsia="ru-RU"/>
        </w:rPr>
      </w:pPr>
    </w:p>
    <w:p w:rsidR="002B5E34" w:rsidRPr="00FF6765" w:rsidRDefault="002B5E34" w:rsidP="00D31280">
      <w:pPr>
        <w:shd w:val="clear" w:color="auto" w:fill="FFFFFF"/>
        <w:spacing w:after="0" w:line="240" w:lineRule="auto"/>
        <w:ind w:firstLine="708"/>
        <w:jc w:val="both"/>
        <w:textAlignment w:val="baseline"/>
        <w:rPr>
          <w:rFonts w:ascii="Times New Roman" w:hAnsi="Times New Roman" w:cs="Times New Roman"/>
          <w:sz w:val="17"/>
          <w:szCs w:val="17"/>
        </w:rPr>
      </w:pPr>
      <w:r w:rsidRPr="00FF6765">
        <w:rPr>
          <w:rFonts w:ascii="Times New Roman" w:hAnsi="Times New Roman" w:cs="Times New Roman"/>
          <w:sz w:val="17"/>
          <w:szCs w:val="17"/>
        </w:rPr>
        <w:t xml:space="preserve">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 </w:t>
      </w:r>
      <w:hyperlink r:id="rId66" w:history="1">
        <w:r w:rsidRPr="00FF6765">
          <w:rPr>
            <w:rStyle w:val="af2"/>
            <w:rFonts w:ascii="Times New Roman" w:hAnsi="Times New Roman"/>
            <w:color w:val="auto"/>
            <w:sz w:val="17"/>
            <w:szCs w:val="17"/>
            <w:u w:val="none"/>
          </w:rPr>
          <w:t>http://www.trubech.ru</w:t>
        </w:r>
      </w:hyperlink>
      <w:r w:rsidRPr="00FF6765">
        <w:rPr>
          <w:rFonts w:ascii="Times New Roman" w:hAnsi="Times New Roman" w:cs="Times New Roman"/>
          <w:sz w:val="17"/>
          <w:szCs w:val="17"/>
        </w:rPr>
        <w:t>.</w:t>
      </w:r>
    </w:p>
    <w:p w:rsidR="002B5E34" w:rsidRPr="00FF6765" w:rsidRDefault="002B5E34" w:rsidP="00D31280">
      <w:pPr>
        <w:shd w:val="clear" w:color="auto" w:fill="FFFFFF"/>
        <w:spacing w:after="0" w:line="240" w:lineRule="auto"/>
        <w:ind w:firstLine="709"/>
        <w:jc w:val="both"/>
        <w:rPr>
          <w:rFonts w:ascii="Times New Roman" w:hAnsi="Times New Roman" w:cs="Times New Roman"/>
          <w:sz w:val="17"/>
          <w:szCs w:val="17"/>
        </w:rPr>
      </w:pPr>
      <w:r w:rsidRPr="00FF6765">
        <w:rPr>
          <w:rFonts w:ascii="Times New Roman" w:hAnsi="Times New Roman" w:cs="Times New Roman"/>
          <w:sz w:val="17"/>
          <w:szCs w:val="17"/>
        </w:rPr>
        <w:t>3. Настоящее постановление вступает в силу с момента подписания и распространяется на правоотношения, возникшие с 01 октября 2025 года.</w:t>
      </w:r>
    </w:p>
    <w:p w:rsidR="002B5E34" w:rsidRPr="00FF6765" w:rsidRDefault="002B5E34" w:rsidP="00D31280">
      <w:pPr>
        <w:shd w:val="clear" w:color="auto" w:fill="FFFFFF"/>
        <w:spacing w:after="0" w:line="240" w:lineRule="auto"/>
        <w:ind w:firstLine="709"/>
        <w:jc w:val="both"/>
        <w:rPr>
          <w:rFonts w:ascii="Times New Roman" w:hAnsi="Times New Roman" w:cs="Times New Roman"/>
          <w:bCs/>
          <w:sz w:val="17"/>
          <w:szCs w:val="17"/>
        </w:rPr>
      </w:pPr>
      <w:r w:rsidRPr="00FF6765">
        <w:rPr>
          <w:rFonts w:ascii="Times New Roman" w:hAnsi="Times New Roman" w:cs="Times New Roman"/>
          <w:bCs/>
          <w:sz w:val="17"/>
          <w:szCs w:val="17"/>
        </w:rPr>
        <w:t>4. Настоящее постановление направить в организационно-правовой отдел, финансовое управление администрации Трубчевского муниципального района</w:t>
      </w:r>
      <w:r w:rsidRPr="00FF6765">
        <w:rPr>
          <w:rFonts w:ascii="Times New Roman" w:hAnsi="Times New Roman" w:cs="Times New Roman"/>
          <w:sz w:val="17"/>
          <w:szCs w:val="17"/>
        </w:rPr>
        <w:t>, муниципальное бюджетное учреждение «ВИД»</w:t>
      </w:r>
      <w:r w:rsidRPr="00FF6765">
        <w:rPr>
          <w:rFonts w:ascii="Times New Roman" w:hAnsi="Times New Roman" w:cs="Times New Roman"/>
          <w:bCs/>
          <w:sz w:val="17"/>
          <w:szCs w:val="17"/>
        </w:rPr>
        <w:t>.</w:t>
      </w:r>
    </w:p>
    <w:p w:rsidR="002B5E34" w:rsidRPr="00FF6765" w:rsidRDefault="002B5E34" w:rsidP="00D31280">
      <w:pPr>
        <w:shd w:val="clear" w:color="auto" w:fill="FFFFFF"/>
        <w:spacing w:after="0" w:line="240" w:lineRule="auto"/>
        <w:ind w:firstLine="709"/>
        <w:jc w:val="both"/>
        <w:rPr>
          <w:rFonts w:ascii="Times New Roman" w:hAnsi="Times New Roman" w:cs="Times New Roman"/>
          <w:bCs/>
          <w:sz w:val="17"/>
          <w:szCs w:val="17"/>
        </w:rPr>
      </w:pPr>
      <w:r w:rsidRPr="00FF6765">
        <w:rPr>
          <w:rFonts w:ascii="Times New Roman" w:hAnsi="Times New Roman" w:cs="Times New Roman"/>
          <w:bCs/>
          <w:sz w:val="17"/>
          <w:szCs w:val="17"/>
        </w:rPr>
        <w:t xml:space="preserve">5. </w:t>
      </w:r>
      <w:r w:rsidRPr="00FF6765">
        <w:rPr>
          <w:rFonts w:ascii="Times New Roman" w:hAnsi="Times New Roman" w:cs="Times New Roman"/>
          <w:sz w:val="17"/>
          <w:szCs w:val="17"/>
        </w:rPr>
        <w:t>Контроль за исполнением настоящего постановления возложить на заместителя главы администрации – начальника финансового управления администрации Трубчевского муниципального района Сидорову С.И, заместителя главы администрации Трубчевского муниципального района Слободчикова Е.А.</w:t>
      </w:r>
    </w:p>
    <w:p w:rsidR="002B5E34" w:rsidRPr="00FF6765" w:rsidRDefault="002B5E34" w:rsidP="00D31280">
      <w:pPr>
        <w:widowControl w:val="0"/>
        <w:spacing w:after="0" w:line="240" w:lineRule="auto"/>
        <w:jc w:val="both"/>
        <w:rPr>
          <w:rFonts w:ascii="Times New Roman" w:hAnsi="Times New Roman" w:cs="Times New Roman"/>
          <w:sz w:val="17"/>
          <w:szCs w:val="17"/>
        </w:rPr>
      </w:pPr>
    </w:p>
    <w:p w:rsidR="002B5E34" w:rsidRPr="00FF6765" w:rsidRDefault="002B5E34" w:rsidP="00D31280">
      <w:pPr>
        <w:widowControl w:val="0"/>
        <w:spacing w:after="0" w:line="240" w:lineRule="auto"/>
        <w:jc w:val="both"/>
        <w:rPr>
          <w:rFonts w:ascii="Times New Roman" w:hAnsi="Times New Roman" w:cs="Times New Roman"/>
          <w:sz w:val="17"/>
          <w:szCs w:val="17"/>
        </w:rPr>
      </w:pPr>
      <w:r w:rsidRPr="00FF6765">
        <w:rPr>
          <w:rFonts w:ascii="Times New Roman" w:hAnsi="Times New Roman" w:cs="Times New Roman"/>
          <w:sz w:val="17"/>
          <w:szCs w:val="17"/>
        </w:rPr>
        <w:t>Глава администрации</w:t>
      </w:r>
    </w:p>
    <w:p w:rsidR="002B5E34" w:rsidRDefault="002B5E34" w:rsidP="00D31280">
      <w:pPr>
        <w:widowControl w:val="0"/>
        <w:spacing w:after="0" w:line="240" w:lineRule="auto"/>
        <w:jc w:val="both"/>
        <w:rPr>
          <w:rFonts w:ascii="Times New Roman" w:hAnsi="Times New Roman" w:cs="Times New Roman"/>
          <w:sz w:val="17"/>
          <w:szCs w:val="17"/>
        </w:rPr>
      </w:pPr>
      <w:r w:rsidRPr="00FF6765">
        <w:rPr>
          <w:rFonts w:ascii="Times New Roman" w:hAnsi="Times New Roman" w:cs="Times New Roman"/>
          <w:sz w:val="17"/>
          <w:szCs w:val="17"/>
        </w:rPr>
        <w:t xml:space="preserve">Трубчевского муниципального района                                                     </w:t>
      </w:r>
      <w:r w:rsidR="000004A0">
        <w:rPr>
          <w:rFonts w:ascii="Times New Roman" w:hAnsi="Times New Roman" w:cs="Times New Roman"/>
          <w:sz w:val="17"/>
          <w:szCs w:val="17"/>
        </w:rPr>
        <w:t xml:space="preserve">                                                                                                  </w:t>
      </w:r>
      <w:r w:rsidRPr="00FF6765">
        <w:rPr>
          <w:rFonts w:ascii="Times New Roman" w:hAnsi="Times New Roman" w:cs="Times New Roman"/>
          <w:sz w:val="17"/>
          <w:szCs w:val="17"/>
        </w:rPr>
        <w:t>И.И.Обыдённов</w:t>
      </w:r>
    </w:p>
    <w:p w:rsidR="00A74D63" w:rsidRPr="00FF6765" w:rsidRDefault="00A74D63" w:rsidP="00A74D63">
      <w:pPr>
        <w:shd w:val="clear" w:color="auto" w:fill="FFFFFF"/>
        <w:spacing w:after="0" w:line="240" w:lineRule="auto"/>
        <w:jc w:val="right"/>
        <w:textAlignment w:val="baseline"/>
        <w:rPr>
          <w:rFonts w:ascii="Times New Roman" w:hAnsi="Times New Roman" w:cs="Times New Roman"/>
          <w:sz w:val="17"/>
          <w:szCs w:val="17"/>
        </w:rPr>
      </w:pPr>
    </w:p>
    <w:p w:rsidR="00A74D63" w:rsidRPr="000004A0" w:rsidRDefault="00A74D63" w:rsidP="000004A0">
      <w:pPr>
        <w:spacing w:after="0" w:line="240" w:lineRule="auto"/>
        <w:jc w:val="center"/>
        <w:rPr>
          <w:rFonts w:ascii="Times New Roman" w:hAnsi="Times New Roman" w:cs="Times New Roman"/>
          <w:b/>
          <w:sz w:val="17"/>
          <w:szCs w:val="17"/>
        </w:rPr>
      </w:pPr>
      <w:r w:rsidRPr="000004A0">
        <w:rPr>
          <w:rFonts w:ascii="Times New Roman" w:hAnsi="Times New Roman" w:cs="Times New Roman"/>
          <w:b/>
          <w:sz w:val="17"/>
          <w:szCs w:val="17"/>
        </w:rPr>
        <w:t>РОССИЙСКАЯ ФЕДЕРАЦИЯ</w:t>
      </w:r>
    </w:p>
    <w:p w:rsidR="00A74D63" w:rsidRPr="000004A0" w:rsidRDefault="00A74D63" w:rsidP="000004A0">
      <w:pPr>
        <w:spacing w:after="0" w:line="240" w:lineRule="auto"/>
        <w:jc w:val="center"/>
        <w:rPr>
          <w:rFonts w:ascii="Times New Roman" w:hAnsi="Times New Roman" w:cs="Times New Roman"/>
          <w:b/>
          <w:sz w:val="17"/>
          <w:szCs w:val="17"/>
        </w:rPr>
      </w:pPr>
      <w:r w:rsidRPr="000004A0">
        <w:rPr>
          <w:rFonts w:ascii="Times New Roman" w:hAnsi="Times New Roman" w:cs="Times New Roman"/>
          <w:b/>
          <w:sz w:val="17"/>
          <w:szCs w:val="17"/>
        </w:rPr>
        <w:t>АДМИНИСТРАЦИЯ ТРУБЧЕВСКОГО МУНИЦИПАЛЬНОГО РАЙОНА</w:t>
      </w:r>
    </w:p>
    <w:p w:rsidR="00A74D63" w:rsidRPr="000004A0" w:rsidRDefault="00A74D63" w:rsidP="000004A0">
      <w:pPr>
        <w:pStyle w:val="3f5"/>
        <w:shd w:val="clear" w:color="auto" w:fill="auto"/>
        <w:spacing w:after="0" w:line="240" w:lineRule="auto"/>
        <w:rPr>
          <w:rFonts w:ascii="Times New Roman" w:hAnsi="Times New Roman" w:cs="Times New Roman"/>
          <w:sz w:val="17"/>
          <w:szCs w:val="17"/>
        </w:rPr>
      </w:pPr>
      <w:r w:rsidRPr="000004A0">
        <w:rPr>
          <w:rFonts w:ascii="Times New Roman" w:hAnsi="Times New Roman" w:cs="Times New Roman"/>
          <w:smallCaps/>
          <w:noProof/>
          <w:sz w:val="17"/>
          <w:szCs w:val="17"/>
          <w:lang w:eastAsia="ru-RU"/>
        </w:rPr>
        <mc:AlternateContent>
          <mc:Choice Requires="wps">
            <w:drawing>
              <wp:anchor distT="0" distB="0" distL="114300" distR="114300" simplePos="0" relativeHeight="251716608" behindDoc="0" locked="0" layoutInCell="1" allowOverlap="1" wp14:anchorId="22979999" wp14:editId="2CEC3D41">
                <wp:simplePos x="0" y="0"/>
                <wp:positionH relativeFrom="margin">
                  <wp:align>right</wp:align>
                </wp:positionH>
                <wp:positionV relativeFrom="paragraph">
                  <wp:posOffset>42300</wp:posOffset>
                </wp:positionV>
                <wp:extent cx="6611815" cy="0"/>
                <wp:effectExtent l="0" t="38100" r="55880" b="3810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1181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8282AD" id="Прямая соединительная линия 16" o:spid="_x0000_s1026" style="position:absolute;flip:y;z-index:2517166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69.4pt,3.35pt" to="990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" strokeweight="6pt">
                <v:stroke linestyle="thickBetweenThin"/>
                <w10:wrap anchorx="margin"/>
              </v:line>
            </w:pict>
          </mc:Fallback>
        </mc:AlternateContent>
      </w:r>
    </w:p>
    <w:p w:rsidR="00A74D63" w:rsidRPr="000004A0" w:rsidRDefault="00A74D63" w:rsidP="000004A0">
      <w:pPr>
        <w:pStyle w:val="3f5"/>
        <w:shd w:val="clear" w:color="auto" w:fill="auto"/>
        <w:spacing w:after="0" w:line="240" w:lineRule="auto"/>
        <w:rPr>
          <w:rFonts w:ascii="Times New Roman" w:hAnsi="Times New Roman" w:cs="Times New Roman"/>
          <w:sz w:val="17"/>
          <w:szCs w:val="17"/>
        </w:rPr>
      </w:pPr>
      <w:r w:rsidRPr="000004A0">
        <w:rPr>
          <w:rFonts w:ascii="Times New Roman" w:hAnsi="Times New Roman" w:cs="Times New Roman"/>
          <w:sz w:val="17"/>
          <w:szCs w:val="17"/>
        </w:rPr>
        <w:t>ПОСТАНОВЛЕНИЕ</w:t>
      </w:r>
    </w:p>
    <w:p w:rsidR="00A74D63" w:rsidRPr="00FF6765" w:rsidRDefault="00A74D63" w:rsidP="000004A0">
      <w:pPr>
        <w:pStyle w:val="3f5"/>
        <w:shd w:val="clear" w:color="auto" w:fill="auto"/>
        <w:spacing w:after="0" w:line="240" w:lineRule="auto"/>
        <w:rPr>
          <w:rFonts w:ascii="Times New Roman" w:hAnsi="Times New Roman" w:cs="Times New Roman"/>
          <w:b w:val="0"/>
          <w:sz w:val="17"/>
          <w:szCs w:val="17"/>
        </w:rPr>
      </w:pPr>
    </w:p>
    <w:p w:rsidR="00A74D63" w:rsidRPr="00FF6765" w:rsidRDefault="00A74D63" w:rsidP="000004A0">
      <w:pPr>
        <w:pStyle w:val="2c"/>
        <w:shd w:val="clear" w:color="auto" w:fill="auto"/>
        <w:spacing w:after="0" w:line="240" w:lineRule="auto"/>
        <w:jc w:val="center"/>
        <w:rPr>
          <w:rFonts w:ascii="Times New Roman" w:hAnsi="Times New Roman" w:cs="Times New Roman"/>
          <w:sz w:val="17"/>
          <w:szCs w:val="17"/>
        </w:rPr>
      </w:pPr>
      <w:r w:rsidRPr="00FF6765">
        <w:rPr>
          <w:rFonts w:ascii="Times New Roman" w:hAnsi="Times New Roman" w:cs="Times New Roman"/>
          <w:sz w:val="17"/>
          <w:szCs w:val="17"/>
        </w:rPr>
        <w:t xml:space="preserve">от 08.09.2025г. </w:t>
      </w:r>
      <w:r w:rsidRPr="00FF6765">
        <w:rPr>
          <w:rFonts w:ascii="Times New Roman" w:hAnsi="Times New Roman" w:cs="Times New Roman"/>
          <w:sz w:val="17"/>
          <w:szCs w:val="17"/>
        </w:rPr>
        <w:tab/>
      </w:r>
      <w:r w:rsidRPr="00FF6765">
        <w:rPr>
          <w:rFonts w:ascii="Times New Roman" w:hAnsi="Times New Roman" w:cs="Times New Roman"/>
          <w:sz w:val="17"/>
          <w:szCs w:val="17"/>
        </w:rPr>
        <w:tab/>
      </w:r>
      <w:r w:rsidRPr="00FF6765">
        <w:rPr>
          <w:rFonts w:ascii="Times New Roman" w:hAnsi="Times New Roman" w:cs="Times New Roman"/>
          <w:sz w:val="17"/>
          <w:szCs w:val="17"/>
        </w:rPr>
        <w:tab/>
      </w:r>
      <w:r w:rsidRPr="00FF6765">
        <w:rPr>
          <w:rFonts w:ascii="Times New Roman" w:hAnsi="Times New Roman" w:cs="Times New Roman"/>
          <w:sz w:val="17"/>
          <w:szCs w:val="17"/>
        </w:rPr>
        <w:tab/>
      </w:r>
      <w:r w:rsidRPr="00FF6765">
        <w:rPr>
          <w:rFonts w:ascii="Times New Roman" w:hAnsi="Times New Roman" w:cs="Times New Roman"/>
          <w:sz w:val="17"/>
          <w:szCs w:val="17"/>
        </w:rPr>
        <w:tab/>
      </w:r>
      <w:r w:rsidRPr="00FF6765">
        <w:rPr>
          <w:rFonts w:ascii="Times New Roman" w:hAnsi="Times New Roman" w:cs="Times New Roman"/>
          <w:sz w:val="17"/>
          <w:szCs w:val="17"/>
        </w:rPr>
        <w:tab/>
      </w:r>
      <w:r w:rsidRPr="00FF6765">
        <w:rPr>
          <w:rFonts w:ascii="Times New Roman" w:hAnsi="Times New Roman" w:cs="Times New Roman"/>
          <w:sz w:val="17"/>
          <w:szCs w:val="17"/>
        </w:rPr>
        <w:tab/>
      </w:r>
      <w:r w:rsidRPr="00FF6765">
        <w:rPr>
          <w:rFonts w:ascii="Times New Roman" w:hAnsi="Times New Roman" w:cs="Times New Roman"/>
          <w:sz w:val="17"/>
          <w:szCs w:val="17"/>
        </w:rPr>
        <w:tab/>
        <w:t xml:space="preserve">    № 533</w:t>
      </w:r>
    </w:p>
    <w:p w:rsidR="00A74D63" w:rsidRPr="00FF6765" w:rsidRDefault="00A74D63" w:rsidP="000004A0">
      <w:pPr>
        <w:pStyle w:val="2c"/>
        <w:shd w:val="clear" w:color="auto" w:fill="auto"/>
        <w:spacing w:after="0" w:line="240" w:lineRule="auto"/>
        <w:jc w:val="center"/>
        <w:rPr>
          <w:rFonts w:ascii="Times New Roman" w:hAnsi="Times New Roman" w:cs="Times New Roman"/>
          <w:sz w:val="17"/>
          <w:szCs w:val="17"/>
        </w:rPr>
      </w:pPr>
      <w:r w:rsidRPr="00FF6765">
        <w:rPr>
          <w:rFonts w:ascii="Times New Roman" w:hAnsi="Times New Roman" w:cs="Times New Roman"/>
          <w:sz w:val="17"/>
          <w:szCs w:val="17"/>
        </w:rPr>
        <w:t>г.Трубчевск</w:t>
      </w:r>
    </w:p>
    <w:p w:rsidR="00A74D63" w:rsidRPr="00FF6765" w:rsidRDefault="00A74D63" w:rsidP="000004A0">
      <w:pPr>
        <w:pStyle w:val="aff"/>
        <w:spacing w:before="0" w:beforeAutospacing="0" w:after="0" w:afterAutospacing="0"/>
        <w:ind w:firstLine="709"/>
        <w:jc w:val="center"/>
        <w:rPr>
          <w:rFonts w:ascii="Times New Roman" w:hAnsi="Times New Roman" w:cs="Times New Roman"/>
          <w:sz w:val="17"/>
          <w:szCs w:val="17"/>
        </w:rPr>
      </w:pPr>
    </w:p>
    <w:p w:rsidR="00A74D63" w:rsidRPr="00FF6765" w:rsidRDefault="00A74D63" w:rsidP="000004A0">
      <w:pPr>
        <w:widowControl w:val="0"/>
        <w:autoSpaceDE w:val="0"/>
        <w:autoSpaceDN w:val="0"/>
        <w:adjustRightInd w:val="0"/>
        <w:spacing w:after="0" w:line="240" w:lineRule="auto"/>
        <w:jc w:val="center"/>
        <w:rPr>
          <w:rFonts w:ascii="Times New Roman" w:hAnsi="Times New Roman" w:cs="Times New Roman"/>
          <w:sz w:val="17"/>
          <w:szCs w:val="17"/>
        </w:rPr>
      </w:pPr>
      <w:r w:rsidRPr="00FF6765">
        <w:rPr>
          <w:rFonts w:ascii="Times New Roman" w:hAnsi="Times New Roman" w:cs="Times New Roman"/>
          <w:sz w:val="17"/>
          <w:szCs w:val="17"/>
        </w:rPr>
        <w:t>О внесении изменений в Положение об оплате труда работников муниципальных казенных учреждений Трубчевского муниципального района, осуществляющих деятельность в сфере гражданской обороны, защиты населения и территорий от чрезвычайных ситуаций природного и техногенного характера, обеспечения пожарной безопасности и безопасности людей на водных объектах, утвержденное постановлением администрации Труб</w:t>
      </w:r>
      <w:r w:rsidR="000004A0">
        <w:rPr>
          <w:rFonts w:ascii="Times New Roman" w:hAnsi="Times New Roman" w:cs="Times New Roman"/>
          <w:sz w:val="17"/>
          <w:szCs w:val="17"/>
        </w:rPr>
        <w:t xml:space="preserve">чевского муниципального района </w:t>
      </w:r>
      <w:r w:rsidRPr="00FF6765">
        <w:rPr>
          <w:rFonts w:ascii="Times New Roman" w:hAnsi="Times New Roman" w:cs="Times New Roman"/>
          <w:sz w:val="17"/>
          <w:szCs w:val="17"/>
        </w:rPr>
        <w:t>от 24.05.2021 № 343</w:t>
      </w:r>
    </w:p>
    <w:p w:rsidR="00A74D63" w:rsidRPr="00FF6765" w:rsidRDefault="00A74D63" w:rsidP="00A74D63">
      <w:pPr>
        <w:widowControl w:val="0"/>
        <w:autoSpaceDE w:val="0"/>
        <w:autoSpaceDN w:val="0"/>
        <w:adjustRightInd w:val="0"/>
        <w:spacing w:after="0" w:line="240" w:lineRule="auto"/>
        <w:ind w:firstLine="709"/>
        <w:jc w:val="both"/>
        <w:rPr>
          <w:rFonts w:ascii="Times New Roman" w:hAnsi="Times New Roman" w:cs="Times New Roman"/>
          <w:sz w:val="17"/>
          <w:szCs w:val="17"/>
        </w:rPr>
      </w:pPr>
    </w:p>
    <w:p w:rsidR="00A74D63" w:rsidRPr="00FF6765" w:rsidRDefault="00A74D63" w:rsidP="00A74D63">
      <w:pPr>
        <w:shd w:val="clear" w:color="auto" w:fill="FFFFFF"/>
        <w:spacing w:after="0" w:line="240" w:lineRule="auto"/>
        <w:ind w:firstLine="709"/>
        <w:jc w:val="both"/>
        <w:rPr>
          <w:rFonts w:ascii="Times New Roman" w:hAnsi="Times New Roman" w:cs="Times New Roman"/>
          <w:sz w:val="17"/>
          <w:szCs w:val="17"/>
        </w:rPr>
      </w:pPr>
      <w:r w:rsidRPr="00FF6765">
        <w:rPr>
          <w:rFonts w:ascii="Times New Roman" w:hAnsi="Times New Roman" w:cs="Times New Roman"/>
          <w:sz w:val="17"/>
          <w:szCs w:val="17"/>
        </w:rPr>
        <w:t>Руководствуясь постановлением администрации Трубчевского муниципального района от 04.09.2025 № 527 «Об индексации заработной платы работников муниципальных учреждений Трубчевского муниципального района с 1 октября 2025 года», в соответствии с Положением об администрации Трубчевского муниципального района,</w:t>
      </w:r>
    </w:p>
    <w:p w:rsidR="00A74D63" w:rsidRPr="00FF6765" w:rsidRDefault="00A74D63" w:rsidP="00A74D63">
      <w:pPr>
        <w:pStyle w:val="aff"/>
        <w:spacing w:before="0" w:beforeAutospacing="0" w:after="0" w:afterAutospacing="0"/>
        <w:ind w:firstLine="709"/>
        <w:rPr>
          <w:rFonts w:ascii="Times New Roman" w:hAnsi="Times New Roman" w:cs="Times New Roman"/>
          <w:sz w:val="17"/>
          <w:szCs w:val="17"/>
        </w:rPr>
      </w:pPr>
      <w:r w:rsidRPr="00FF6765">
        <w:rPr>
          <w:rFonts w:ascii="Times New Roman" w:hAnsi="Times New Roman" w:cs="Times New Roman"/>
          <w:sz w:val="17"/>
          <w:szCs w:val="17"/>
        </w:rPr>
        <w:lastRenderedPageBreak/>
        <w:t>ПОСТАНОВЛЯЮ:</w:t>
      </w:r>
    </w:p>
    <w:p w:rsidR="00A74D63" w:rsidRPr="00FF6765" w:rsidRDefault="00A74D63" w:rsidP="00A74D63">
      <w:pPr>
        <w:pStyle w:val="aff"/>
        <w:spacing w:before="0" w:beforeAutospacing="0" w:after="0" w:afterAutospacing="0"/>
        <w:ind w:firstLine="709"/>
        <w:rPr>
          <w:rFonts w:ascii="Times New Roman" w:hAnsi="Times New Roman" w:cs="Times New Roman"/>
          <w:sz w:val="17"/>
          <w:szCs w:val="17"/>
        </w:rPr>
      </w:pPr>
      <w:r w:rsidRPr="00FF6765">
        <w:rPr>
          <w:rFonts w:ascii="Times New Roman" w:hAnsi="Times New Roman" w:cs="Times New Roman"/>
          <w:sz w:val="17"/>
          <w:szCs w:val="17"/>
        </w:rPr>
        <w:t>1. Внести следующие изменения в Положение об оплате труда работников муниципальных казенных учреждений Трубчевского муниципального района, осуществляющих деятельность в сфере гражданской обороны, защиты населения и территорий от чрезвычайных ситуаций природного и техногенного характера, обеспечения пожарной безопасности и безопасности людей на водных объектах, утвержденное постановлением администрации Трубчевского муниципального района от 24.05.2021 № 343 (далее - Положение):</w:t>
      </w:r>
    </w:p>
    <w:p w:rsidR="00A74D63" w:rsidRPr="00FF6765" w:rsidRDefault="00A74D63" w:rsidP="00A74D63">
      <w:pPr>
        <w:pStyle w:val="aff"/>
        <w:spacing w:before="0" w:beforeAutospacing="0" w:after="0" w:afterAutospacing="0"/>
        <w:ind w:firstLine="709"/>
        <w:rPr>
          <w:rFonts w:ascii="Times New Roman" w:hAnsi="Times New Roman" w:cs="Times New Roman"/>
          <w:sz w:val="17"/>
          <w:szCs w:val="17"/>
        </w:rPr>
      </w:pPr>
      <w:r w:rsidRPr="00FF6765">
        <w:rPr>
          <w:rFonts w:ascii="Times New Roman" w:hAnsi="Times New Roman" w:cs="Times New Roman"/>
          <w:sz w:val="17"/>
          <w:szCs w:val="17"/>
        </w:rPr>
        <w:t>1.1 в пункте 5.3. раздела 5 Положения таблицу изложить в следующей редакции:</w:t>
      </w:r>
    </w:p>
    <w:p w:rsidR="00A74D63" w:rsidRPr="00FF6765" w:rsidRDefault="00A74D63" w:rsidP="00A74D63">
      <w:pPr>
        <w:pStyle w:val="aff"/>
        <w:spacing w:before="0" w:beforeAutospacing="0" w:after="0" w:afterAutospacing="0"/>
        <w:rPr>
          <w:rFonts w:ascii="Times New Roman" w:hAnsi="Times New Roman" w:cs="Times New Roman"/>
          <w:sz w:val="17"/>
          <w:szCs w:val="17"/>
        </w:rPr>
      </w:pPr>
      <w:r w:rsidRPr="00FF6765">
        <w:rPr>
          <w:rFonts w:ascii="Times New Roman" w:hAnsi="Times New Roman" w:cs="Times New Roman"/>
          <w:sz w:val="17"/>
          <w:szCs w:val="17"/>
        </w:rPr>
        <w:t>«</w:t>
      </w:r>
    </w:p>
    <w:tbl>
      <w:tblPr>
        <w:tblStyle w:val="a6"/>
        <w:tblW w:w="9322" w:type="dxa"/>
        <w:tblInd w:w="-113" w:type="dxa"/>
        <w:tblLook w:val="04A0" w:firstRow="1" w:lastRow="0" w:firstColumn="1" w:lastColumn="0" w:noHBand="0" w:noVBand="1"/>
      </w:tblPr>
      <w:tblGrid>
        <w:gridCol w:w="5920"/>
        <w:gridCol w:w="3402"/>
      </w:tblGrid>
      <w:tr w:rsidR="00A74D63" w:rsidRPr="00FF6765" w:rsidTr="00E550DF">
        <w:tc>
          <w:tcPr>
            <w:tcW w:w="5920" w:type="dxa"/>
          </w:tcPr>
          <w:p w:rsidR="00A74D63" w:rsidRPr="00FF6765" w:rsidRDefault="00A74D63" w:rsidP="00E550DF">
            <w:pPr>
              <w:pStyle w:val="aff"/>
              <w:spacing w:before="0" w:beforeAutospacing="0" w:after="0" w:afterAutospacing="0"/>
              <w:rPr>
                <w:rFonts w:ascii="Times New Roman" w:hAnsi="Times New Roman" w:cs="Times New Roman"/>
                <w:sz w:val="17"/>
                <w:szCs w:val="17"/>
              </w:rPr>
            </w:pPr>
            <w:r w:rsidRPr="00FF6765">
              <w:rPr>
                <w:rFonts w:ascii="Times New Roman" w:hAnsi="Times New Roman" w:cs="Times New Roman"/>
                <w:sz w:val="17"/>
                <w:szCs w:val="17"/>
              </w:rPr>
              <w:t>Группы учреждений в зависимости от масштаба управления, особенностей деятельности и значимости</w:t>
            </w:r>
          </w:p>
        </w:tc>
        <w:tc>
          <w:tcPr>
            <w:tcW w:w="3402" w:type="dxa"/>
          </w:tcPr>
          <w:p w:rsidR="00A74D63" w:rsidRPr="00FF6765" w:rsidRDefault="00A74D63" w:rsidP="00E550DF">
            <w:pPr>
              <w:pStyle w:val="aff"/>
              <w:spacing w:before="0" w:beforeAutospacing="0" w:after="0" w:afterAutospacing="0"/>
              <w:rPr>
                <w:rFonts w:ascii="Times New Roman" w:hAnsi="Times New Roman" w:cs="Times New Roman"/>
                <w:sz w:val="17"/>
                <w:szCs w:val="17"/>
              </w:rPr>
            </w:pPr>
            <w:r w:rsidRPr="00FF6765">
              <w:rPr>
                <w:rFonts w:ascii="Times New Roman" w:hAnsi="Times New Roman" w:cs="Times New Roman"/>
                <w:sz w:val="17"/>
                <w:szCs w:val="17"/>
              </w:rPr>
              <w:t>Должностной оклад, рублей</w:t>
            </w:r>
          </w:p>
        </w:tc>
      </w:tr>
      <w:tr w:rsidR="00A74D63" w:rsidRPr="00FF6765" w:rsidTr="00E550DF">
        <w:tc>
          <w:tcPr>
            <w:tcW w:w="5920" w:type="dxa"/>
          </w:tcPr>
          <w:p w:rsidR="00A74D63" w:rsidRPr="00FF6765" w:rsidRDefault="00A74D63" w:rsidP="00E550DF">
            <w:pPr>
              <w:pStyle w:val="aff"/>
              <w:spacing w:before="0" w:beforeAutospacing="0" w:after="0" w:afterAutospacing="0"/>
              <w:rPr>
                <w:rFonts w:ascii="Times New Roman" w:hAnsi="Times New Roman" w:cs="Times New Roman"/>
                <w:sz w:val="17"/>
                <w:szCs w:val="17"/>
                <w:lang w:val="en-US"/>
              </w:rPr>
            </w:pPr>
            <w:r w:rsidRPr="00FF6765">
              <w:rPr>
                <w:rFonts w:ascii="Times New Roman" w:hAnsi="Times New Roman" w:cs="Times New Roman"/>
                <w:sz w:val="17"/>
                <w:szCs w:val="17"/>
                <w:lang w:val="en-US"/>
              </w:rPr>
              <w:t>I</w:t>
            </w:r>
          </w:p>
        </w:tc>
        <w:tc>
          <w:tcPr>
            <w:tcW w:w="3402" w:type="dxa"/>
          </w:tcPr>
          <w:p w:rsidR="00A74D63" w:rsidRPr="00FF6765" w:rsidRDefault="00A74D63" w:rsidP="00E550DF">
            <w:pPr>
              <w:pStyle w:val="aff"/>
              <w:spacing w:before="0" w:beforeAutospacing="0" w:after="0" w:afterAutospacing="0"/>
              <w:rPr>
                <w:rFonts w:ascii="Times New Roman" w:hAnsi="Times New Roman" w:cs="Times New Roman"/>
                <w:sz w:val="17"/>
                <w:szCs w:val="17"/>
              </w:rPr>
            </w:pPr>
            <w:r w:rsidRPr="00FF6765">
              <w:rPr>
                <w:rFonts w:ascii="Times New Roman" w:hAnsi="Times New Roman" w:cs="Times New Roman"/>
                <w:sz w:val="17"/>
                <w:szCs w:val="17"/>
              </w:rPr>
              <w:t>7 296,00</w:t>
            </w:r>
          </w:p>
        </w:tc>
      </w:tr>
      <w:tr w:rsidR="00A74D63" w:rsidRPr="00FF6765" w:rsidTr="00E550DF">
        <w:tc>
          <w:tcPr>
            <w:tcW w:w="5920" w:type="dxa"/>
          </w:tcPr>
          <w:p w:rsidR="00A74D63" w:rsidRPr="00FF6765" w:rsidRDefault="00A74D63" w:rsidP="00E550DF">
            <w:pPr>
              <w:pStyle w:val="aff"/>
              <w:spacing w:before="0" w:beforeAutospacing="0" w:after="0" w:afterAutospacing="0"/>
              <w:rPr>
                <w:rFonts w:ascii="Times New Roman" w:hAnsi="Times New Roman" w:cs="Times New Roman"/>
                <w:sz w:val="17"/>
                <w:szCs w:val="17"/>
                <w:lang w:val="en-US"/>
              </w:rPr>
            </w:pPr>
            <w:r w:rsidRPr="00FF6765">
              <w:rPr>
                <w:rFonts w:ascii="Times New Roman" w:hAnsi="Times New Roman" w:cs="Times New Roman"/>
                <w:sz w:val="17"/>
                <w:szCs w:val="17"/>
                <w:lang w:val="en-US"/>
              </w:rPr>
              <w:t>II</w:t>
            </w:r>
          </w:p>
        </w:tc>
        <w:tc>
          <w:tcPr>
            <w:tcW w:w="3402" w:type="dxa"/>
          </w:tcPr>
          <w:p w:rsidR="00A74D63" w:rsidRPr="00FF6765" w:rsidRDefault="00A74D63" w:rsidP="00E550DF">
            <w:pPr>
              <w:pStyle w:val="aff"/>
              <w:spacing w:before="0" w:beforeAutospacing="0" w:after="0" w:afterAutospacing="0"/>
              <w:rPr>
                <w:rFonts w:ascii="Times New Roman" w:hAnsi="Times New Roman" w:cs="Times New Roman"/>
                <w:sz w:val="17"/>
                <w:szCs w:val="17"/>
              </w:rPr>
            </w:pPr>
            <w:r w:rsidRPr="00FF6765">
              <w:rPr>
                <w:rFonts w:ascii="Times New Roman" w:hAnsi="Times New Roman" w:cs="Times New Roman"/>
                <w:sz w:val="17"/>
                <w:szCs w:val="17"/>
              </w:rPr>
              <w:t>7 126,00</w:t>
            </w:r>
          </w:p>
        </w:tc>
      </w:tr>
    </w:tbl>
    <w:p w:rsidR="00A74D63" w:rsidRPr="00FF6765" w:rsidRDefault="00A74D63" w:rsidP="00A74D63">
      <w:pPr>
        <w:pStyle w:val="aff"/>
        <w:spacing w:before="0" w:beforeAutospacing="0" w:after="0" w:afterAutospacing="0"/>
        <w:rPr>
          <w:rFonts w:ascii="Times New Roman" w:hAnsi="Times New Roman" w:cs="Times New Roman"/>
          <w:sz w:val="17"/>
          <w:szCs w:val="17"/>
        </w:rPr>
      </w:pPr>
    </w:p>
    <w:p w:rsidR="00A74D63" w:rsidRPr="00FF6765" w:rsidRDefault="00A74D63" w:rsidP="00A74D63">
      <w:pPr>
        <w:pStyle w:val="aff"/>
        <w:spacing w:before="0" w:beforeAutospacing="0" w:after="0" w:afterAutospacing="0"/>
        <w:rPr>
          <w:rFonts w:ascii="Times New Roman" w:hAnsi="Times New Roman" w:cs="Times New Roman"/>
          <w:sz w:val="17"/>
          <w:szCs w:val="17"/>
        </w:rPr>
      </w:pPr>
      <w:r w:rsidRPr="00FF6765">
        <w:rPr>
          <w:rFonts w:ascii="Times New Roman" w:hAnsi="Times New Roman" w:cs="Times New Roman"/>
          <w:sz w:val="17"/>
          <w:szCs w:val="17"/>
        </w:rPr>
        <w:tab/>
        <w:t>1.2. Приложение 1 к Положению изложить в следующей редакции:</w:t>
      </w:r>
    </w:p>
    <w:p w:rsidR="00A74D63" w:rsidRPr="00FF6765" w:rsidRDefault="00A74D63" w:rsidP="00A74D63">
      <w:pPr>
        <w:shd w:val="clear" w:color="auto" w:fill="FFFFFF"/>
        <w:spacing w:after="0" w:line="240" w:lineRule="auto"/>
        <w:jc w:val="right"/>
        <w:textAlignment w:val="baseline"/>
        <w:outlineLvl w:val="2"/>
        <w:rPr>
          <w:rFonts w:ascii="Times New Roman" w:hAnsi="Times New Roman" w:cs="Times New Roman"/>
          <w:spacing w:val="2"/>
          <w:sz w:val="17"/>
          <w:szCs w:val="17"/>
        </w:rPr>
      </w:pPr>
      <w:r w:rsidRPr="00FF6765">
        <w:rPr>
          <w:rFonts w:ascii="Times New Roman" w:hAnsi="Times New Roman" w:cs="Times New Roman"/>
          <w:spacing w:val="2"/>
          <w:sz w:val="17"/>
          <w:szCs w:val="17"/>
        </w:rPr>
        <w:t>«Приложение 1 к Положению</w:t>
      </w:r>
    </w:p>
    <w:p w:rsidR="00A74D63" w:rsidRPr="00FF6765" w:rsidRDefault="00A74D63" w:rsidP="00A74D63">
      <w:pPr>
        <w:shd w:val="clear" w:color="auto" w:fill="FFFFFF"/>
        <w:spacing w:after="0" w:line="240" w:lineRule="auto"/>
        <w:jc w:val="right"/>
        <w:textAlignment w:val="baseline"/>
        <w:outlineLvl w:val="2"/>
        <w:rPr>
          <w:rFonts w:ascii="Times New Roman" w:hAnsi="Times New Roman" w:cs="Times New Roman"/>
          <w:spacing w:val="2"/>
          <w:sz w:val="17"/>
          <w:szCs w:val="17"/>
        </w:rPr>
      </w:pPr>
      <w:r w:rsidRPr="00FF6765">
        <w:rPr>
          <w:rFonts w:ascii="Times New Roman" w:hAnsi="Times New Roman" w:cs="Times New Roman"/>
          <w:spacing w:val="2"/>
          <w:sz w:val="17"/>
          <w:szCs w:val="17"/>
        </w:rPr>
        <w:t xml:space="preserve">об оплате труда работников муниципальных </w:t>
      </w:r>
    </w:p>
    <w:p w:rsidR="00A74D63" w:rsidRPr="00FF6765" w:rsidRDefault="00A74D63" w:rsidP="00A74D63">
      <w:pPr>
        <w:shd w:val="clear" w:color="auto" w:fill="FFFFFF"/>
        <w:spacing w:after="0" w:line="240" w:lineRule="auto"/>
        <w:jc w:val="right"/>
        <w:textAlignment w:val="baseline"/>
        <w:outlineLvl w:val="2"/>
        <w:rPr>
          <w:rFonts w:ascii="Times New Roman" w:hAnsi="Times New Roman" w:cs="Times New Roman"/>
          <w:spacing w:val="2"/>
          <w:sz w:val="17"/>
          <w:szCs w:val="17"/>
        </w:rPr>
      </w:pPr>
      <w:r w:rsidRPr="00FF6765">
        <w:rPr>
          <w:rFonts w:ascii="Times New Roman" w:hAnsi="Times New Roman" w:cs="Times New Roman"/>
          <w:spacing w:val="2"/>
          <w:sz w:val="17"/>
          <w:szCs w:val="17"/>
        </w:rPr>
        <w:t xml:space="preserve">казенных учреждений Трубчевского муниципального </w:t>
      </w:r>
    </w:p>
    <w:p w:rsidR="00A74D63" w:rsidRPr="00FF6765" w:rsidRDefault="00A74D63" w:rsidP="00A74D63">
      <w:pPr>
        <w:shd w:val="clear" w:color="auto" w:fill="FFFFFF"/>
        <w:spacing w:after="0" w:line="240" w:lineRule="auto"/>
        <w:jc w:val="right"/>
        <w:textAlignment w:val="baseline"/>
        <w:outlineLvl w:val="2"/>
        <w:rPr>
          <w:rFonts w:ascii="Times New Roman" w:hAnsi="Times New Roman" w:cs="Times New Roman"/>
          <w:spacing w:val="2"/>
          <w:sz w:val="17"/>
          <w:szCs w:val="17"/>
        </w:rPr>
      </w:pPr>
      <w:r w:rsidRPr="00FF6765">
        <w:rPr>
          <w:rFonts w:ascii="Times New Roman" w:hAnsi="Times New Roman" w:cs="Times New Roman"/>
          <w:spacing w:val="2"/>
          <w:sz w:val="17"/>
          <w:szCs w:val="17"/>
        </w:rPr>
        <w:t xml:space="preserve">района, осуществляющих деятельность в сфере гражданской </w:t>
      </w:r>
    </w:p>
    <w:p w:rsidR="00A74D63" w:rsidRPr="00FF6765" w:rsidRDefault="00A74D63" w:rsidP="00A74D63">
      <w:pPr>
        <w:shd w:val="clear" w:color="auto" w:fill="FFFFFF"/>
        <w:spacing w:after="0" w:line="240" w:lineRule="auto"/>
        <w:jc w:val="right"/>
        <w:textAlignment w:val="baseline"/>
        <w:outlineLvl w:val="2"/>
        <w:rPr>
          <w:rFonts w:ascii="Times New Roman" w:hAnsi="Times New Roman" w:cs="Times New Roman"/>
          <w:spacing w:val="2"/>
          <w:sz w:val="17"/>
          <w:szCs w:val="17"/>
        </w:rPr>
      </w:pPr>
      <w:r w:rsidRPr="00FF6765">
        <w:rPr>
          <w:rFonts w:ascii="Times New Roman" w:hAnsi="Times New Roman" w:cs="Times New Roman"/>
          <w:spacing w:val="2"/>
          <w:sz w:val="17"/>
          <w:szCs w:val="17"/>
        </w:rPr>
        <w:t xml:space="preserve">обороны, защиты населения и территорий от чрезвычайных </w:t>
      </w:r>
    </w:p>
    <w:p w:rsidR="00A74D63" w:rsidRPr="00FF6765" w:rsidRDefault="00A74D63" w:rsidP="00A74D63">
      <w:pPr>
        <w:shd w:val="clear" w:color="auto" w:fill="FFFFFF"/>
        <w:spacing w:after="0" w:line="240" w:lineRule="auto"/>
        <w:jc w:val="right"/>
        <w:textAlignment w:val="baseline"/>
        <w:outlineLvl w:val="2"/>
        <w:rPr>
          <w:rFonts w:ascii="Times New Roman" w:hAnsi="Times New Roman" w:cs="Times New Roman"/>
          <w:spacing w:val="2"/>
          <w:sz w:val="17"/>
          <w:szCs w:val="17"/>
        </w:rPr>
      </w:pPr>
      <w:r w:rsidRPr="00FF6765">
        <w:rPr>
          <w:rFonts w:ascii="Times New Roman" w:hAnsi="Times New Roman" w:cs="Times New Roman"/>
          <w:spacing w:val="2"/>
          <w:sz w:val="17"/>
          <w:szCs w:val="17"/>
        </w:rPr>
        <w:t xml:space="preserve">ситуаций природного и техногенного характера, обеспечения </w:t>
      </w:r>
    </w:p>
    <w:p w:rsidR="00A74D63" w:rsidRPr="00FF6765" w:rsidRDefault="00A74D63" w:rsidP="00A74D63">
      <w:pPr>
        <w:shd w:val="clear" w:color="auto" w:fill="FFFFFF"/>
        <w:spacing w:after="0" w:line="240" w:lineRule="auto"/>
        <w:jc w:val="right"/>
        <w:textAlignment w:val="baseline"/>
        <w:outlineLvl w:val="2"/>
        <w:rPr>
          <w:rFonts w:ascii="Times New Roman" w:hAnsi="Times New Roman" w:cs="Times New Roman"/>
          <w:spacing w:val="2"/>
          <w:sz w:val="17"/>
          <w:szCs w:val="17"/>
        </w:rPr>
      </w:pPr>
      <w:r w:rsidRPr="00FF6765">
        <w:rPr>
          <w:rFonts w:ascii="Times New Roman" w:hAnsi="Times New Roman" w:cs="Times New Roman"/>
          <w:spacing w:val="2"/>
          <w:sz w:val="17"/>
          <w:szCs w:val="17"/>
        </w:rPr>
        <w:t>пожарной безопасности и безопасности людей на водных объектах</w:t>
      </w:r>
    </w:p>
    <w:p w:rsidR="00A74D63" w:rsidRPr="00FF6765" w:rsidRDefault="00A74D63" w:rsidP="00A74D63">
      <w:pPr>
        <w:shd w:val="clear" w:color="auto" w:fill="FFFFFF"/>
        <w:spacing w:after="0" w:line="240" w:lineRule="auto"/>
        <w:jc w:val="center"/>
        <w:textAlignment w:val="baseline"/>
        <w:rPr>
          <w:rFonts w:ascii="Times New Roman" w:hAnsi="Times New Roman" w:cs="Times New Roman"/>
          <w:spacing w:val="2"/>
          <w:sz w:val="17"/>
          <w:szCs w:val="17"/>
        </w:rPr>
      </w:pPr>
    </w:p>
    <w:p w:rsidR="00A74D63" w:rsidRPr="00FF6765" w:rsidRDefault="00A74D63" w:rsidP="00A74D63">
      <w:pPr>
        <w:shd w:val="clear" w:color="auto" w:fill="FFFFFF"/>
        <w:spacing w:after="0" w:line="240" w:lineRule="auto"/>
        <w:jc w:val="center"/>
        <w:textAlignment w:val="baseline"/>
        <w:rPr>
          <w:rFonts w:ascii="Times New Roman" w:hAnsi="Times New Roman" w:cs="Times New Roman"/>
          <w:spacing w:val="2"/>
          <w:sz w:val="17"/>
          <w:szCs w:val="17"/>
        </w:rPr>
      </w:pPr>
      <w:r w:rsidRPr="00FF6765">
        <w:rPr>
          <w:rFonts w:ascii="Times New Roman" w:hAnsi="Times New Roman" w:cs="Times New Roman"/>
          <w:spacing w:val="2"/>
          <w:sz w:val="17"/>
          <w:szCs w:val="17"/>
        </w:rPr>
        <w:t xml:space="preserve">Размеры окладов (должностных окладов) </w:t>
      </w:r>
    </w:p>
    <w:p w:rsidR="00A74D63" w:rsidRPr="00FF6765" w:rsidRDefault="00A74D63" w:rsidP="00A74D63">
      <w:pPr>
        <w:shd w:val="clear" w:color="auto" w:fill="FFFFFF"/>
        <w:spacing w:after="0" w:line="240" w:lineRule="auto"/>
        <w:jc w:val="center"/>
        <w:textAlignment w:val="baseline"/>
        <w:rPr>
          <w:rFonts w:ascii="Times New Roman" w:hAnsi="Times New Roman" w:cs="Times New Roman"/>
          <w:spacing w:val="2"/>
          <w:sz w:val="17"/>
          <w:szCs w:val="17"/>
        </w:rPr>
      </w:pPr>
      <w:r w:rsidRPr="00FF6765">
        <w:rPr>
          <w:rFonts w:ascii="Times New Roman" w:hAnsi="Times New Roman" w:cs="Times New Roman"/>
          <w:spacing w:val="2"/>
          <w:sz w:val="17"/>
          <w:szCs w:val="17"/>
        </w:rPr>
        <w:t>работников муниципальных казенных учреждений Трубчевского муниципального района, осуществляющих деятельность в сфере гражданской обороны, защиты населения и территорий от чрезвычайных ситуаций природного и техногенного характера, обеспечения пожарной безопасности и безопасности людей на водных объектах</w:t>
      </w:r>
    </w:p>
    <w:p w:rsidR="00A74D63" w:rsidRPr="00FF6765" w:rsidRDefault="00A74D63" w:rsidP="00A74D63">
      <w:pPr>
        <w:shd w:val="clear" w:color="auto" w:fill="FFFFFF"/>
        <w:spacing w:after="0" w:line="240" w:lineRule="auto"/>
        <w:ind w:firstLine="567"/>
        <w:jc w:val="both"/>
        <w:textAlignment w:val="baseline"/>
        <w:rPr>
          <w:rFonts w:ascii="Times New Roman" w:hAnsi="Times New Roman" w:cs="Times New Roman"/>
          <w:spacing w:val="2"/>
          <w:sz w:val="17"/>
          <w:szCs w:val="17"/>
        </w:rPr>
      </w:pPr>
    </w:p>
    <w:p w:rsidR="00A74D63" w:rsidRPr="00FF6765" w:rsidRDefault="00A74D63" w:rsidP="00A74D63">
      <w:pPr>
        <w:shd w:val="clear" w:color="auto" w:fill="FFFFFF"/>
        <w:spacing w:after="0" w:line="240" w:lineRule="auto"/>
        <w:ind w:firstLine="567"/>
        <w:jc w:val="both"/>
        <w:textAlignment w:val="baseline"/>
        <w:rPr>
          <w:rFonts w:ascii="Times New Roman" w:hAnsi="Times New Roman" w:cs="Times New Roman"/>
          <w:spacing w:val="2"/>
          <w:sz w:val="17"/>
          <w:szCs w:val="17"/>
        </w:rPr>
      </w:pPr>
      <w:r w:rsidRPr="00FF6765">
        <w:rPr>
          <w:rFonts w:ascii="Times New Roman" w:hAnsi="Times New Roman" w:cs="Times New Roman"/>
          <w:spacing w:val="2"/>
          <w:sz w:val="17"/>
          <w:szCs w:val="17"/>
        </w:rPr>
        <w:t>Должностные оклады работников, осуществляющих деятельность в области гражданской обороны, защиты населения и территорий от чрезвычайных ситуаций природного и техногенного характера, обеспечения пожарной безопасности и безопасности людей на водных объектах </w:t>
      </w:r>
    </w:p>
    <w:tbl>
      <w:tblPr>
        <w:tblW w:w="0" w:type="auto"/>
        <w:tblCellMar>
          <w:left w:w="0" w:type="dxa"/>
          <w:right w:w="0" w:type="dxa"/>
        </w:tblCellMar>
        <w:tblLook w:val="04A0" w:firstRow="1" w:lastRow="0" w:firstColumn="1" w:lastColumn="0" w:noHBand="0" w:noVBand="1"/>
      </w:tblPr>
      <w:tblGrid>
        <w:gridCol w:w="7339"/>
        <w:gridCol w:w="2016"/>
      </w:tblGrid>
      <w:tr w:rsidR="00A74D63" w:rsidRPr="00FF6765" w:rsidTr="00E550DF">
        <w:trPr>
          <w:trHeight w:val="15"/>
        </w:trPr>
        <w:tc>
          <w:tcPr>
            <w:tcW w:w="7339" w:type="dxa"/>
            <w:hideMark/>
          </w:tcPr>
          <w:p w:rsidR="00A74D63" w:rsidRPr="00FF6765" w:rsidRDefault="00A74D63" w:rsidP="00E550DF">
            <w:pPr>
              <w:spacing w:after="0" w:line="240" w:lineRule="auto"/>
              <w:jc w:val="both"/>
              <w:rPr>
                <w:rFonts w:ascii="Times New Roman" w:hAnsi="Times New Roman" w:cs="Times New Roman"/>
                <w:sz w:val="17"/>
                <w:szCs w:val="17"/>
              </w:rPr>
            </w:pPr>
          </w:p>
        </w:tc>
        <w:tc>
          <w:tcPr>
            <w:tcW w:w="2016" w:type="dxa"/>
            <w:hideMark/>
          </w:tcPr>
          <w:p w:rsidR="00A74D63" w:rsidRPr="00FF6765" w:rsidRDefault="00A74D63" w:rsidP="00E550DF">
            <w:pPr>
              <w:spacing w:after="0" w:line="240" w:lineRule="auto"/>
              <w:jc w:val="both"/>
              <w:rPr>
                <w:rFonts w:ascii="Times New Roman" w:hAnsi="Times New Roman" w:cs="Times New Roman"/>
                <w:sz w:val="17"/>
                <w:szCs w:val="17"/>
              </w:rPr>
            </w:pPr>
          </w:p>
        </w:tc>
      </w:tr>
      <w:tr w:rsidR="00A74D63" w:rsidRPr="00FF6765" w:rsidTr="00E550DF">
        <w:tc>
          <w:tcPr>
            <w:tcW w:w="73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74D63" w:rsidRPr="00FF6765" w:rsidRDefault="00A74D63" w:rsidP="00E550DF">
            <w:pPr>
              <w:spacing w:after="0" w:line="240" w:lineRule="auto"/>
              <w:jc w:val="both"/>
              <w:textAlignment w:val="baseline"/>
              <w:rPr>
                <w:rFonts w:ascii="Times New Roman" w:hAnsi="Times New Roman" w:cs="Times New Roman"/>
                <w:sz w:val="17"/>
                <w:szCs w:val="17"/>
              </w:rPr>
            </w:pPr>
            <w:r w:rsidRPr="00FF6765">
              <w:rPr>
                <w:rFonts w:ascii="Times New Roman" w:hAnsi="Times New Roman" w:cs="Times New Roman"/>
                <w:sz w:val="17"/>
                <w:szCs w:val="17"/>
              </w:rPr>
              <w:t>Категории и должности работников</w:t>
            </w:r>
          </w:p>
        </w:tc>
        <w:tc>
          <w:tcPr>
            <w:tcW w:w="201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74D63" w:rsidRPr="00FF6765" w:rsidRDefault="00A74D63" w:rsidP="00E550DF">
            <w:pPr>
              <w:spacing w:after="0" w:line="240" w:lineRule="auto"/>
              <w:jc w:val="both"/>
              <w:textAlignment w:val="baseline"/>
              <w:rPr>
                <w:rFonts w:ascii="Times New Roman" w:hAnsi="Times New Roman" w:cs="Times New Roman"/>
                <w:sz w:val="17"/>
                <w:szCs w:val="17"/>
              </w:rPr>
            </w:pPr>
            <w:r w:rsidRPr="00FF6765">
              <w:rPr>
                <w:rFonts w:ascii="Times New Roman" w:hAnsi="Times New Roman" w:cs="Times New Roman"/>
                <w:sz w:val="17"/>
                <w:szCs w:val="17"/>
              </w:rPr>
              <w:t>Должностной оклад (руб.)</w:t>
            </w:r>
          </w:p>
        </w:tc>
      </w:tr>
      <w:tr w:rsidR="00A74D63" w:rsidRPr="00FF6765" w:rsidTr="00E550DF">
        <w:tc>
          <w:tcPr>
            <w:tcW w:w="73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74D63" w:rsidRPr="00FF6765" w:rsidRDefault="00A74D63" w:rsidP="00E550DF">
            <w:pPr>
              <w:spacing w:after="0" w:line="240" w:lineRule="auto"/>
              <w:jc w:val="both"/>
              <w:textAlignment w:val="baseline"/>
              <w:rPr>
                <w:rFonts w:ascii="Times New Roman" w:hAnsi="Times New Roman" w:cs="Times New Roman"/>
                <w:sz w:val="17"/>
                <w:szCs w:val="17"/>
              </w:rPr>
            </w:pPr>
            <w:r w:rsidRPr="00FF6765">
              <w:rPr>
                <w:rFonts w:ascii="Times New Roman" w:hAnsi="Times New Roman" w:cs="Times New Roman"/>
                <w:sz w:val="17"/>
                <w:szCs w:val="17"/>
              </w:rPr>
              <w:t>Начальник отделения</w:t>
            </w:r>
          </w:p>
        </w:tc>
        <w:tc>
          <w:tcPr>
            <w:tcW w:w="201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74D63" w:rsidRPr="00FF6765" w:rsidRDefault="00A74D63" w:rsidP="00E550DF">
            <w:pPr>
              <w:spacing w:after="0" w:line="240" w:lineRule="auto"/>
              <w:jc w:val="both"/>
              <w:textAlignment w:val="baseline"/>
              <w:rPr>
                <w:rFonts w:ascii="Times New Roman" w:hAnsi="Times New Roman" w:cs="Times New Roman"/>
                <w:sz w:val="17"/>
                <w:szCs w:val="17"/>
              </w:rPr>
            </w:pPr>
            <w:r w:rsidRPr="00FF6765">
              <w:rPr>
                <w:rFonts w:ascii="Times New Roman" w:hAnsi="Times New Roman" w:cs="Times New Roman"/>
                <w:sz w:val="17"/>
                <w:szCs w:val="17"/>
              </w:rPr>
              <w:t>5 568,00</w:t>
            </w:r>
          </w:p>
        </w:tc>
      </w:tr>
      <w:tr w:rsidR="00A74D63" w:rsidRPr="00FF6765" w:rsidTr="00E550DF">
        <w:tc>
          <w:tcPr>
            <w:tcW w:w="7339"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A74D63" w:rsidRPr="00FF6765" w:rsidRDefault="00A74D63" w:rsidP="00E550DF">
            <w:pPr>
              <w:spacing w:after="0" w:line="240" w:lineRule="auto"/>
              <w:jc w:val="both"/>
              <w:textAlignment w:val="baseline"/>
              <w:rPr>
                <w:rFonts w:ascii="Times New Roman" w:hAnsi="Times New Roman" w:cs="Times New Roman"/>
                <w:sz w:val="17"/>
                <w:szCs w:val="17"/>
              </w:rPr>
            </w:pPr>
            <w:r w:rsidRPr="00FF6765">
              <w:rPr>
                <w:rFonts w:ascii="Times New Roman" w:hAnsi="Times New Roman" w:cs="Times New Roman"/>
                <w:sz w:val="17"/>
                <w:szCs w:val="17"/>
              </w:rPr>
              <w:t>Оперативный дежурный</w:t>
            </w:r>
          </w:p>
        </w:tc>
        <w:tc>
          <w:tcPr>
            <w:tcW w:w="2016" w:type="dxa"/>
            <w:tcBorders>
              <w:top w:val="single" w:sz="6" w:space="0" w:color="000000"/>
              <w:left w:val="single" w:sz="6" w:space="0" w:color="000000"/>
              <w:bottom w:val="nil"/>
              <w:right w:val="single" w:sz="6" w:space="0" w:color="000000"/>
            </w:tcBorders>
            <w:tcMar>
              <w:top w:w="0" w:type="dxa"/>
              <w:left w:w="149" w:type="dxa"/>
              <w:bottom w:w="0" w:type="dxa"/>
              <w:right w:w="149" w:type="dxa"/>
            </w:tcMar>
          </w:tcPr>
          <w:p w:rsidR="00A74D63" w:rsidRPr="00FF6765" w:rsidRDefault="00A74D63" w:rsidP="00E550DF">
            <w:pPr>
              <w:spacing w:after="0" w:line="240" w:lineRule="auto"/>
              <w:jc w:val="both"/>
              <w:rPr>
                <w:rFonts w:ascii="Times New Roman" w:hAnsi="Times New Roman" w:cs="Times New Roman"/>
                <w:sz w:val="17"/>
                <w:szCs w:val="17"/>
              </w:rPr>
            </w:pPr>
            <w:r w:rsidRPr="00FF6765">
              <w:rPr>
                <w:rFonts w:ascii="Times New Roman" w:hAnsi="Times New Roman" w:cs="Times New Roman"/>
                <w:sz w:val="17"/>
                <w:szCs w:val="17"/>
              </w:rPr>
              <w:t>5 056,00</w:t>
            </w:r>
          </w:p>
        </w:tc>
      </w:tr>
      <w:tr w:rsidR="00A74D63" w:rsidRPr="00FF6765" w:rsidTr="00E550DF">
        <w:tc>
          <w:tcPr>
            <w:tcW w:w="73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74D63" w:rsidRPr="00FF6765" w:rsidRDefault="00A74D63" w:rsidP="00E550DF">
            <w:pPr>
              <w:spacing w:after="0" w:line="240" w:lineRule="auto"/>
              <w:jc w:val="both"/>
              <w:textAlignment w:val="baseline"/>
              <w:rPr>
                <w:rFonts w:ascii="Times New Roman" w:hAnsi="Times New Roman" w:cs="Times New Roman"/>
                <w:sz w:val="17"/>
                <w:szCs w:val="17"/>
              </w:rPr>
            </w:pPr>
            <w:r w:rsidRPr="00FF6765">
              <w:rPr>
                <w:rFonts w:ascii="Times New Roman" w:hAnsi="Times New Roman" w:cs="Times New Roman"/>
                <w:sz w:val="17"/>
                <w:szCs w:val="17"/>
              </w:rPr>
              <w:t>Диспетчер</w:t>
            </w:r>
          </w:p>
        </w:tc>
        <w:tc>
          <w:tcPr>
            <w:tcW w:w="201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74D63" w:rsidRPr="00FF6765" w:rsidRDefault="00A74D63" w:rsidP="00E550DF">
            <w:pPr>
              <w:spacing w:after="0" w:line="240" w:lineRule="auto"/>
              <w:jc w:val="both"/>
              <w:textAlignment w:val="baseline"/>
              <w:rPr>
                <w:rFonts w:ascii="Times New Roman" w:hAnsi="Times New Roman" w:cs="Times New Roman"/>
                <w:sz w:val="17"/>
                <w:szCs w:val="17"/>
              </w:rPr>
            </w:pPr>
            <w:r w:rsidRPr="00FF6765">
              <w:rPr>
                <w:rFonts w:ascii="Times New Roman" w:hAnsi="Times New Roman" w:cs="Times New Roman"/>
                <w:sz w:val="17"/>
                <w:szCs w:val="17"/>
              </w:rPr>
              <w:t>4 596,00</w:t>
            </w:r>
          </w:p>
        </w:tc>
      </w:tr>
    </w:tbl>
    <w:p w:rsidR="00A74D63" w:rsidRPr="00FF6765" w:rsidRDefault="00A74D63" w:rsidP="00A74D63">
      <w:pPr>
        <w:shd w:val="clear" w:color="auto" w:fill="FFFFFF"/>
        <w:spacing w:after="0" w:line="240" w:lineRule="auto"/>
        <w:ind w:firstLine="708"/>
        <w:jc w:val="both"/>
        <w:textAlignment w:val="baseline"/>
        <w:rPr>
          <w:rFonts w:ascii="Times New Roman" w:hAnsi="Times New Roman" w:cs="Times New Roman"/>
          <w:spacing w:val="2"/>
          <w:sz w:val="17"/>
          <w:szCs w:val="17"/>
        </w:rPr>
      </w:pPr>
    </w:p>
    <w:p w:rsidR="00A74D63" w:rsidRPr="00FF6765" w:rsidRDefault="00A74D63" w:rsidP="00A74D63">
      <w:pPr>
        <w:shd w:val="clear" w:color="auto" w:fill="FFFFFF"/>
        <w:spacing w:after="0" w:line="240" w:lineRule="auto"/>
        <w:ind w:firstLine="708"/>
        <w:jc w:val="both"/>
        <w:textAlignment w:val="baseline"/>
        <w:rPr>
          <w:rFonts w:ascii="Times New Roman" w:hAnsi="Times New Roman" w:cs="Times New Roman"/>
          <w:spacing w:val="2"/>
          <w:sz w:val="17"/>
          <w:szCs w:val="17"/>
        </w:rPr>
      </w:pPr>
      <w:r w:rsidRPr="00FF6765">
        <w:rPr>
          <w:rFonts w:ascii="Times New Roman" w:hAnsi="Times New Roman" w:cs="Times New Roman"/>
          <w:spacing w:val="2"/>
          <w:sz w:val="17"/>
          <w:szCs w:val="17"/>
        </w:rPr>
        <w:t>Должностные оклады работников общеотраслевых должностей</w:t>
      </w:r>
    </w:p>
    <w:tbl>
      <w:tblPr>
        <w:tblW w:w="0" w:type="auto"/>
        <w:tblCellMar>
          <w:left w:w="0" w:type="dxa"/>
          <w:right w:w="0" w:type="dxa"/>
        </w:tblCellMar>
        <w:tblLook w:val="04A0" w:firstRow="1" w:lastRow="0" w:firstColumn="1" w:lastColumn="0" w:noHBand="0" w:noVBand="1"/>
      </w:tblPr>
      <w:tblGrid>
        <w:gridCol w:w="7337"/>
        <w:gridCol w:w="2018"/>
      </w:tblGrid>
      <w:tr w:rsidR="00A74D63" w:rsidRPr="00FF6765" w:rsidTr="00E550DF">
        <w:trPr>
          <w:trHeight w:val="15"/>
        </w:trPr>
        <w:tc>
          <w:tcPr>
            <w:tcW w:w="7337" w:type="dxa"/>
            <w:hideMark/>
          </w:tcPr>
          <w:p w:rsidR="00A74D63" w:rsidRPr="00FF6765" w:rsidRDefault="00A74D63" w:rsidP="00E550DF">
            <w:pPr>
              <w:spacing w:after="0" w:line="240" w:lineRule="auto"/>
              <w:jc w:val="both"/>
              <w:rPr>
                <w:rFonts w:ascii="Times New Roman" w:hAnsi="Times New Roman" w:cs="Times New Roman"/>
                <w:sz w:val="17"/>
                <w:szCs w:val="17"/>
              </w:rPr>
            </w:pPr>
          </w:p>
        </w:tc>
        <w:tc>
          <w:tcPr>
            <w:tcW w:w="2018" w:type="dxa"/>
            <w:hideMark/>
          </w:tcPr>
          <w:p w:rsidR="00A74D63" w:rsidRPr="00FF6765" w:rsidRDefault="00A74D63" w:rsidP="00E550DF">
            <w:pPr>
              <w:spacing w:after="0" w:line="240" w:lineRule="auto"/>
              <w:jc w:val="both"/>
              <w:rPr>
                <w:rFonts w:ascii="Times New Roman" w:hAnsi="Times New Roman" w:cs="Times New Roman"/>
                <w:sz w:val="17"/>
                <w:szCs w:val="17"/>
              </w:rPr>
            </w:pPr>
          </w:p>
        </w:tc>
      </w:tr>
      <w:tr w:rsidR="00A74D63" w:rsidRPr="00FF6765" w:rsidTr="00E550DF">
        <w:tc>
          <w:tcPr>
            <w:tcW w:w="73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74D63" w:rsidRPr="00FF6765" w:rsidRDefault="00A74D63" w:rsidP="00E550DF">
            <w:pPr>
              <w:spacing w:after="0" w:line="240" w:lineRule="auto"/>
              <w:jc w:val="both"/>
              <w:textAlignment w:val="baseline"/>
              <w:rPr>
                <w:rFonts w:ascii="Times New Roman" w:hAnsi="Times New Roman" w:cs="Times New Roman"/>
                <w:sz w:val="17"/>
                <w:szCs w:val="17"/>
              </w:rPr>
            </w:pPr>
            <w:r w:rsidRPr="00FF6765">
              <w:rPr>
                <w:rFonts w:ascii="Times New Roman" w:hAnsi="Times New Roman" w:cs="Times New Roman"/>
                <w:sz w:val="17"/>
                <w:szCs w:val="17"/>
              </w:rPr>
              <w:t>Категории и должности работников</w:t>
            </w:r>
          </w:p>
        </w:tc>
        <w:tc>
          <w:tcPr>
            <w:tcW w:w="20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74D63" w:rsidRPr="00FF6765" w:rsidRDefault="00A74D63" w:rsidP="00E550DF">
            <w:pPr>
              <w:spacing w:after="0" w:line="240" w:lineRule="auto"/>
              <w:jc w:val="both"/>
              <w:textAlignment w:val="baseline"/>
              <w:rPr>
                <w:rFonts w:ascii="Times New Roman" w:hAnsi="Times New Roman" w:cs="Times New Roman"/>
                <w:sz w:val="17"/>
                <w:szCs w:val="17"/>
              </w:rPr>
            </w:pPr>
            <w:r w:rsidRPr="00FF6765">
              <w:rPr>
                <w:rFonts w:ascii="Times New Roman" w:hAnsi="Times New Roman" w:cs="Times New Roman"/>
                <w:sz w:val="17"/>
                <w:szCs w:val="17"/>
              </w:rPr>
              <w:t>Должностной оклад (руб.)</w:t>
            </w:r>
          </w:p>
        </w:tc>
      </w:tr>
      <w:tr w:rsidR="00A74D63" w:rsidRPr="00FF6765" w:rsidTr="00E550DF">
        <w:tc>
          <w:tcPr>
            <w:tcW w:w="733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A74D63" w:rsidRPr="00FF6765" w:rsidRDefault="00A74D63" w:rsidP="00E550DF">
            <w:pPr>
              <w:spacing w:after="0" w:line="240" w:lineRule="auto"/>
              <w:jc w:val="both"/>
              <w:textAlignment w:val="baseline"/>
              <w:rPr>
                <w:rFonts w:ascii="Times New Roman" w:hAnsi="Times New Roman" w:cs="Times New Roman"/>
                <w:sz w:val="17"/>
                <w:szCs w:val="17"/>
              </w:rPr>
            </w:pPr>
            <w:r w:rsidRPr="00FF6765">
              <w:rPr>
                <w:rFonts w:ascii="Times New Roman" w:hAnsi="Times New Roman" w:cs="Times New Roman"/>
                <w:sz w:val="17"/>
                <w:szCs w:val="17"/>
              </w:rPr>
              <w:t>Бухгалтер:</w:t>
            </w:r>
          </w:p>
        </w:tc>
        <w:tc>
          <w:tcPr>
            <w:tcW w:w="201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A74D63" w:rsidRPr="00FF6765" w:rsidRDefault="00A74D63" w:rsidP="00E550DF">
            <w:pPr>
              <w:spacing w:after="0" w:line="240" w:lineRule="auto"/>
              <w:jc w:val="both"/>
              <w:rPr>
                <w:rFonts w:ascii="Times New Roman" w:hAnsi="Times New Roman" w:cs="Times New Roman"/>
                <w:sz w:val="17"/>
                <w:szCs w:val="17"/>
              </w:rPr>
            </w:pPr>
          </w:p>
        </w:tc>
      </w:tr>
      <w:tr w:rsidR="00A74D63" w:rsidRPr="00FF6765" w:rsidTr="00E550DF">
        <w:tc>
          <w:tcPr>
            <w:tcW w:w="7337" w:type="dxa"/>
            <w:tcBorders>
              <w:top w:val="nil"/>
              <w:left w:val="single" w:sz="6" w:space="0" w:color="000000"/>
              <w:bottom w:val="nil"/>
              <w:right w:val="single" w:sz="6" w:space="0" w:color="000000"/>
            </w:tcBorders>
            <w:tcMar>
              <w:top w:w="0" w:type="dxa"/>
              <w:left w:w="149" w:type="dxa"/>
              <w:bottom w:w="0" w:type="dxa"/>
              <w:right w:w="149" w:type="dxa"/>
            </w:tcMar>
            <w:hideMark/>
          </w:tcPr>
          <w:p w:rsidR="00A74D63" w:rsidRPr="00FF6765" w:rsidRDefault="00A74D63" w:rsidP="00E550DF">
            <w:pPr>
              <w:spacing w:after="0" w:line="240" w:lineRule="auto"/>
              <w:jc w:val="both"/>
              <w:textAlignment w:val="baseline"/>
              <w:rPr>
                <w:rFonts w:ascii="Times New Roman" w:hAnsi="Times New Roman" w:cs="Times New Roman"/>
                <w:sz w:val="17"/>
                <w:szCs w:val="17"/>
              </w:rPr>
            </w:pPr>
            <w:r w:rsidRPr="00FF6765">
              <w:rPr>
                <w:rFonts w:ascii="Times New Roman" w:hAnsi="Times New Roman" w:cs="Times New Roman"/>
                <w:sz w:val="17"/>
                <w:szCs w:val="17"/>
              </w:rPr>
              <w:t>главный бухгалтер</w:t>
            </w:r>
          </w:p>
        </w:tc>
        <w:tc>
          <w:tcPr>
            <w:tcW w:w="2018" w:type="dxa"/>
            <w:tcBorders>
              <w:top w:val="nil"/>
              <w:left w:val="single" w:sz="6" w:space="0" w:color="000000"/>
              <w:bottom w:val="nil"/>
              <w:right w:val="single" w:sz="6" w:space="0" w:color="000000"/>
            </w:tcBorders>
            <w:tcMar>
              <w:top w:w="0" w:type="dxa"/>
              <w:left w:w="149" w:type="dxa"/>
              <w:bottom w:w="0" w:type="dxa"/>
              <w:right w:w="149" w:type="dxa"/>
            </w:tcMar>
          </w:tcPr>
          <w:p w:rsidR="00A74D63" w:rsidRPr="00FF6765" w:rsidRDefault="00A74D63" w:rsidP="00E550DF">
            <w:pPr>
              <w:spacing w:after="0" w:line="240" w:lineRule="auto"/>
              <w:jc w:val="both"/>
              <w:textAlignment w:val="baseline"/>
              <w:rPr>
                <w:rFonts w:ascii="Times New Roman" w:hAnsi="Times New Roman" w:cs="Times New Roman"/>
                <w:sz w:val="17"/>
                <w:szCs w:val="17"/>
              </w:rPr>
            </w:pPr>
            <w:r w:rsidRPr="00FF6765">
              <w:rPr>
                <w:rFonts w:ascii="Times New Roman" w:hAnsi="Times New Roman" w:cs="Times New Roman"/>
                <w:sz w:val="17"/>
                <w:szCs w:val="17"/>
              </w:rPr>
              <w:t>6 238,00</w:t>
            </w:r>
          </w:p>
        </w:tc>
      </w:tr>
      <w:tr w:rsidR="00A74D63" w:rsidRPr="00FF6765" w:rsidTr="00E550DF">
        <w:tc>
          <w:tcPr>
            <w:tcW w:w="7337"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A74D63" w:rsidRPr="00FF6765" w:rsidRDefault="00A74D63" w:rsidP="00E550DF">
            <w:pPr>
              <w:spacing w:after="0" w:line="240" w:lineRule="auto"/>
              <w:jc w:val="both"/>
              <w:textAlignment w:val="baseline"/>
              <w:rPr>
                <w:rFonts w:ascii="Times New Roman" w:hAnsi="Times New Roman" w:cs="Times New Roman"/>
                <w:sz w:val="17"/>
                <w:szCs w:val="17"/>
              </w:rPr>
            </w:pPr>
            <w:r w:rsidRPr="00FF6765">
              <w:rPr>
                <w:rFonts w:ascii="Times New Roman" w:hAnsi="Times New Roman" w:cs="Times New Roman"/>
                <w:sz w:val="17"/>
                <w:szCs w:val="17"/>
              </w:rPr>
              <w:t>бухгалтер</w:t>
            </w:r>
          </w:p>
        </w:tc>
        <w:tc>
          <w:tcPr>
            <w:tcW w:w="2018" w:type="dxa"/>
            <w:tcBorders>
              <w:top w:val="nil"/>
              <w:left w:val="single" w:sz="6" w:space="0" w:color="000000"/>
              <w:bottom w:val="single" w:sz="6" w:space="0" w:color="000000"/>
              <w:right w:val="single" w:sz="6" w:space="0" w:color="000000"/>
            </w:tcBorders>
            <w:tcMar>
              <w:top w:w="0" w:type="dxa"/>
              <w:left w:w="149" w:type="dxa"/>
              <w:bottom w:w="0" w:type="dxa"/>
              <w:right w:w="149" w:type="dxa"/>
            </w:tcMar>
          </w:tcPr>
          <w:p w:rsidR="00A74D63" w:rsidRPr="00FF6765" w:rsidRDefault="00A74D63" w:rsidP="00E550DF">
            <w:pPr>
              <w:spacing w:after="0" w:line="240" w:lineRule="auto"/>
              <w:jc w:val="both"/>
              <w:textAlignment w:val="baseline"/>
              <w:rPr>
                <w:rFonts w:ascii="Times New Roman" w:hAnsi="Times New Roman" w:cs="Times New Roman"/>
                <w:sz w:val="17"/>
                <w:szCs w:val="17"/>
              </w:rPr>
            </w:pPr>
            <w:r w:rsidRPr="00FF6765">
              <w:rPr>
                <w:rFonts w:ascii="Times New Roman" w:hAnsi="Times New Roman" w:cs="Times New Roman"/>
                <w:sz w:val="17"/>
                <w:szCs w:val="17"/>
              </w:rPr>
              <w:t>5 711,00</w:t>
            </w:r>
          </w:p>
        </w:tc>
      </w:tr>
    </w:tbl>
    <w:p w:rsidR="00A74D63" w:rsidRPr="00FF6765" w:rsidRDefault="00A74D63" w:rsidP="00A74D63">
      <w:pPr>
        <w:shd w:val="clear" w:color="auto" w:fill="FFFFFF"/>
        <w:spacing w:after="0" w:line="240" w:lineRule="auto"/>
        <w:ind w:firstLine="708"/>
        <w:jc w:val="both"/>
        <w:textAlignment w:val="baseline"/>
        <w:rPr>
          <w:rFonts w:ascii="Times New Roman" w:hAnsi="Times New Roman" w:cs="Times New Roman"/>
          <w:spacing w:val="2"/>
          <w:sz w:val="17"/>
          <w:szCs w:val="17"/>
        </w:rPr>
      </w:pPr>
    </w:p>
    <w:p w:rsidR="00A74D63" w:rsidRPr="00FF6765" w:rsidRDefault="00A74D63" w:rsidP="00A74D63">
      <w:pPr>
        <w:shd w:val="clear" w:color="auto" w:fill="FFFFFF"/>
        <w:spacing w:after="0" w:line="240" w:lineRule="auto"/>
        <w:ind w:firstLine="708"/>
        <w:jc w:val="both"/>
        <w:textAlignment w:val="baseline"/>
        <w:rPr>
          <w:rFonts w:ascii="Times New Roman" w:hAnsi="Times New Roman" w:cs="Times New Roman"/>
          <w:spacing w:val="2"/>
          <w:sz w:val="17"/>
          <w:szCs w:val="17"/>
        </w:rPr>
      </w:pPr>
      <w:r w:rsidRPr="00FF6765">
        <w:rPr>
          <w:rFonts w:ascii="Times New Roman" w:hAnsi="Times New Roman" w:cs="Times New Roman"/>
          <w:spacing w:val="2"/>
          <w:sz w:val="17"/>
          <w:szCs w:val="17"/>
        </w:rPr>
        <w:t>Размеры окладов работников, осуществляющих профессиональную деятельность по профессиям рабочих</w:t>
      </w:r>
    </w:p>
    <w:tbl>
      <w:tblPr>
        <w:tblW w:w="9356" w:type="dxa"/>
        <w:tblCellMar>
          <w:left w:w="0" w:type="dxa"/>
          <w:right w:w="0" w:type="dxa"/>
        </w:tblCellMar>
        <w:tblLook w:val="04A0" w:firstRow="1" w:lastRow="0" w:firstColumn="1" w:lastColumn="0" w:noHBand="0" w:noVBand="1"/>
      </w:tblPr>
      <w:tblGrid>
        <w:gridCol w:w="7371"/>
        <w:gridCol w:w="1985"/>
      </w:tblGrid>
      <w:tr w:rsidR="00A74D63" w:rsidRPr="00FF6765" w:rsidTr="00E550DF">
        <w:trPr>
          <w:trHeight w:val="15"/>
        </w:trPr>
        <w:tc>
          <w:tcPr>
            <w:tcW w:w="7371" w:type="dxa"/>
            <w:hideMark/>
          </w:tcPr>
          <w:p w:rsidR="00A74D63" w:rsidRPr="00FF6765" w:rsidRDefault="00A74D63" w:rsidP="00E550DF">
            <w:pPr>
              <w:spacing w:after="0" w:line="240" w:lineRule="auto"/>
              <w:jc w:val="both"/>
              <w:rPr>
                <w:rFonts w:ascii="Times New Roman" w:hAnsi="Times New Roman" w:cs="Times New Roman"/>
                <w:sz w:val="17"/>
                <w:szCs w:val="17"/>
              </w:rPr>
            </w:pPr>
          </w:p>
        </w:tc>
        <w:tc>
          <w:tcPr>
            <w:tcW w:w="1985" w:type="dxa"/>
            <w:hideMark/>
          </w:tcPr>
          <w:p w:rsidR="00A74D63" w:rsidRPr="00FF6765" w:rsidRDefault="00A74D63" w:rsidP="00E550DF">
            <w:pPr>
              <w:spacing w:after="0" w:line="240" w:lineRule="auto"/>
              <w:jc w:val="both"/>
              <w:rPr>
                <w:rFonts w:ascii="Times New Roman" w:hAnsi="Times New Roman" w:cs="Times New Roman"/>
                <w:sz w:val="17"/>
                <w:szCs w:val="17"/>
              </w:rPr>
            </w:pPr>
          </w:p>
        </w:tc>
      </w:tr>
      <w:tr w:rsidR="00A74D63" w:rsidRPr="00FF6765" w:rsidTr="00E550DF">
        <w:tc>
          <w:tcPr>
            <w:tcW w:w="737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74D63" w:rsidRPr="00FF6765" w:rsidRDefault="00A74D63" w:rsidP="00E550DF">
            <w:pPr>
              <w:spacing w:after="0" w:line="240" w:lineRule="auto"/>
              <w:jc w:val="both"/>
              <w:textAlignment w:val="baseline"/>
              <w:rPr>
                <w:rFonts w:ascii="Times New Roman" w:hAnsi="Times New Roman" w:cs="Times New Roman"/>
                <w:sz w:val="17"/>
                <w:szCs w:val="17"/>
              </w:rPr>
            </w:pPr>
            <w:r w:rsidRPr="00FF6765">
              <w:rPr>
                <w:rFonts w:ascii="Times New Roman" w:hAnsi="Times New Roman" w:cs="Times New Roman"/>
                <w:sz w:val="17"/>
                <w:szCs w:val="17"/>
              </w:rPr>
              <w:t>Разряд выполняемых работ в соответствии с Единым тарифно-квалификационным справочником работ </w:t>
            </w:r>
            <w:r w:rsidRPr="00FF6765">
              <w:rPr>
                <w:rFonts w:ascii="Times New Roman" w:hAnsi="Times New Roman" w:cs="Times New Roman"/>
                <w:sz w:val="17"/>
                <w:szCs w:val="17"/>
              </w:rPr>
              <w:br/>
              <w:t>и профессий рабочих</w:t>
            </w:r>
          </w:p>
        </w:tc>
        <w:tc>
          <w:tcPr>
            <w:tcW w:w="19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74D63" w:rsidRPr="00FF6765" w:rsidRDefault="00A74D63" w:rsidP="00E550DF">
            <w:pPr>
              <w:spacing w:after="0" w:line="240" w:lineRule="auto"/>
              <w:jc w:val="both"/>
              <w:textAlignment w:val="baseline"/>
              <w:rPr>
                <w:rFonts w:ascii="Times New Roman" w:hAnsi="Times New Roman" w:cs="Times New Roman"/>
                <w:sz w:val="17"/>
                <w:szCs w:val="17"/>
              </w:rPr>
            </w:pPr>
            <w:r w:rsidRPr="00FF6765">
              <w:rPr>
                <w:rFonts w:ascii="Times New Roman" w:hAnsi="Times New Roman" w:cs="Times New Roman"/>
                <w:sz w:val="17"/>
                <w:szCs w:val="17"/>
              </w:rPr>
              <w:t>Должностной оклад (руб.)</w:t>
            </w:r>
          </w:p>
        </w:tc>
      </w:tr>
      <w:tr w:rsidR="00A74D63" w:rsidRPr="00FF6765" w:rsidTr="00E550DF">
        <w:tc>
          <w:tcPr>
            <w:tcW w:w="737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74D63" w:rsidRPr="00FF6765" w:rsidRDefault="00A74D63" w:rsidP="00E550DF">
            <w:pPr>
              <w:spacing w:after="0" w:line="240" w:lineRule="auto"/>
              <w:jc w:val="both"/>
              <w:textAlignment w:val="baseline"/>
              <w:rPr>
                <w:rFonts w:ascii="Times New Roman" w:hAnsi="Times New Roman" w:cs="Times New Roman"/>
                <w:sz w:val="17"/>
                <w:szCs w:val="17"/>
              </w:rPr>
            </w:pPr>
            <w:r w:rsidRPr="00FF6765">
              <w:rPr>
                <w:rFonts w:ascii="Times New Roman" w:hAnsi="Times New Roman" w:cs="Times New Roman"/>
                <w:sz w:val="17"/>
                <w:szCs w:val="17"/>
              </w:rPr>
              <w:t>Водитель</w:t>
            </w:r>
          </w:p>
        </w:tc>
        <w:tc>
          <w:tcPr>
            <w:tcW w:w="19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74D63" w:rsidRPr="00FF6765" w:rsidRDefault="00A74D63" w:rsidP="00E550DF">
            <w:pPr>
              <w:spacing w:after="0" w:line="240" w:lineRule="auto"/>
              <w:jc w:val="both"/>
              <w:textAlignment w:val="baseline"/>
              <w:rPr>
                <w:rFonts w:ascii="Times New Roman" w:hAnsi="Times New Roman" w:cs="Times New Roman"/>
                <w:sz w:val="17"/>
                <w:szCs w:val="17"/>
              </w:rPr>
            </w:pPr>
            <w:r w:rsidRPr="00FF6765">
              <w:rPr>
                <w:rFonts w:ascii="Times New Roman" w:hAnsi="Times New Roman" w:cs="Times New Roman"/>
                <w:sz w:val="17"/>
                <w:szCs w:val="17"/>
              </w:rPr>
              <w:t>5 523,00</w:t>
            </w:r>
          </w:p>
        </w:tc>
      </w:tr>
    </w:tbl>
    <w:p w:rsidR="00A74D63" w:rsidRPr="00FF6765" w:rsidRDefault="00A74D63" w:rsidP="00A74D63">
      <w:pPr>
        <w:shd w:val="clear" w:color="auto" w:fill="FFFFFF"/>
        <w:spacing w:after="0" w:line="240" w:lineRule="auto"/>
        <w:ind w:firstLine="708"/>
        <w:jc w:val="both"/>
        <w:textAlignment w:val="baseline"/>
        <w:rPr>
          <w:rFonts w:ascii="Times New Roman" w:hAnsi="Times New Roman" w:cs="Times New Roman"/>
          <w:sz w:val="17"/>
          <w:szCs w:val="17"/>
        </w:rPr>
      </w:pPr>
      <w:r w:rsidRPr="00FF6765">
        <w:rPr>
          <w:rFonts w:ascii="Times New Roman" w:hAnsi="Times New Roman" w:cs="Times New Roman"/>
          <w:spacing w:val="2"/>
          <w:sz w:val="17"/>
          <w:szCs w:val="17"/>
        </w:rPr>
        <w:t xml:space="preserve">2. </w:t>
      </w:r>
      <w:r w:rsidRPr="00FF6765">
        <w:rPr>
          <w:rFonts w:ascii="Times New Roman" w:hAnsi="Times New Roman" w:cs="Times New Roman"/>
          <w:sz w:val="17"/>
          <w:szCs w:val="17"/>
        </w:rPr>
        <w:t xml:space="preserve">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 </w:t>
      </w:r>
      <w:hyperlink r:id="rId67" w:history="1">
        <w:r w:rsidRPr="00FF6765">
          <w:rPr>
            <w:rStyle w:val="af2"/>
            <w:rFonts w:ascii="Times New Roman" w:hAnsi="Times New Roman"/>
            <w:color w:val="auto"/>
            <w:sz w:val="17"/>
            <w:szCs w:val="17"/>
            <w:u w:val="none"/>
          </w:rPr>
          <w:t>http://www.trubech.ru</w:t>
        </w:r>
      </w:hyperlink>
      <w:r w:rsidRPr="00FF6765">
        <w:rPr>
          <w:rFonts w:ascii="Times New Roman" w:hAnsi="Times New Roman" w:cs="Times New Roman"/>
          <w:sz w:val="17"/>
          <w:szCs w:val="17"/>
        </w:rPr>
        <w:t>.</w:t>
      </w:r>
    </w:p>
    <w:p w:rsidR="00A74D63" w:rsidRPr="00FF6765" w:rsidRDefault="00A74D63" w:rsidP="00A74D63">
      <w:pPr>
        <w:shd w:val="clear" w:color="auto" w:fill="FFFFFF"/>
        <w:spacing w:after="0" w:line="240" w:lineRule="auto"/>
        <w:ind w:firstLine="709"/>
        <w:jc w:val="both"/>
        <w:textAlignment w:val="baseline"/>
        <w:rPr>
          <w:rFonts w:ascii="Times New Roman" w:hAnsi="Times New Roman" w:cs="Times New Roman"/>
          <w:sz w:val="17"/>
          <w:szCs w:val="17"/>
        </w:rPr>
      </w:pPr>
      <w:r w:rsidRPr="00FF6765">
        <w:rPr>
          <w:rFonts w:ascii="Times New Roman" w:hAnsi="Times New Roman" w:cs="Times New Roman"/>
          <w:sz w:val="17"/>
          <w:szCs w:val="17"/>
        </w:rPr>
        <w:t>3. Настоящее постановление вступает в силу с момента его официального опубликования и распространяется на правоотношения, возникшие с 01 октября 2025 года.</w:t>
      </w:r>
    </w:p>
    <w:p w:rsidR="00A74D63" w:rsidRPr="00FF6765" w:rsidRDefault="00A74D63" w:rsidP="00A74D63">
      <w:pPr>
        <w:shd w:val="clear" w:color="auto" w:fill="FFFFFF"/>
        <w:spacing w:after="0" w:line="240" w:lineRule="auto"/>
        <w:ind w:firstLine="709"/>
        <w:jc w:val="both"/>
        <w:textAlignment w:val="baseline"/>
        <w:rPr>
          <w:rFonts w:ascii="Times New Roman" w:hAnsi="Times New Roman" w:cs="Times New Roman"/>
          <w:sz w:val="17"/>
          <w:szCs w:val="17"/>
        </w:rPr>
      </w:pPr>
      <w:r w:rsidRPr="00FF6765">
        <w:rPr>
          <w:rFonts w:ascii="Times New Roman" w:hAnsi="Times New Roman" w:cs="Times New Roman"/>
          <w:sz w:val="17"/>
          <w:szCs w:val="17"/>
        </w:rPr>
        <w:t>4. Настоящее постановление направить в организационно-правовой отдел, финансовое управление администрации Трубчевского муниципального района, МКУ «ЕДДС Трубчевского района», МКУ «Трубчевская МПО».</w:t>
      </w:r>
    </w:p>
    <w:p w:rsidR="00A74D63" w:rsidRPr="00FF6765" w:rsidRDefault="00A74D63" w:rsidP="00A74D63">
      <w:pPr>
        <w:shd w:val="clear" w:color="auto" w:fill="FFFFFF"/>
        <w:spacing w:after="0" w:line="240" w:lineRule="auto"/>
        <w:ind w:firstLine="708"/>
        <w:jc w:val="both"/>
        <w:textAlignment w:val="baseline"/>
        <w:rPr>
          <w:rFonts w:ascii="Times New Roman" w:hAnsi="Times New Roman" w:cs="Times New Roman"/>
          <w:sz w:val="17"/>
          <w:szCs w:val="17"/>
        </w:rPr>
      </w:pPr>
      <w:r w:rsidRPr="00FF6765">
        <w:rPr>
          <w:rFonts w:ascii="Times New Roman" w:hAnsi="Times New Roman" w:cs="Times New Roman"/>
          <w:sz w:val="17"/>
          <w:szCs w:val="17"/>
        </w:rPr>
        <w:t>5. Контроль за исполнением настоящего постановления возложить на заместителя главы администрации Трубчевского муниципального района Е.А.Слободчикова.</w:t>
      </w:r>
    </w:p>
    <w:p w:rsidR="00A74D63" w:rsidRPr="00FF6765" w:rsidRDefault="00A74D63" w:rsidP="00A74D63">
      <w:pPr>
        <w:pStyle w:val="3f5"/>
        <w:shd w:val="clear" w:color="auto" w:fill="auto"/>
        <w:spacing w:after="0" w:line="240" w:lineRule="auto"/>
        <w:jc w:val="left"/>
        <w:rPr>
          <w:rFonts w:ascii="Times New Roman" w:hAnsi="Times New Roman" w:cs="Times New Roman"/>
          <w:b w:val="0"/>
          <w:sz w:val="17"/>
          <w:szCs w:val="17"/>
        </w:rPr>
      </w:pPr>
    </w:p>
    <w:p w:rsidR="00A74D63" w:rsidRPr="00FF6765" w:rsidRDefault="00A74D63" w:rsidP="00A74D63">
      <w:pPr>
        <w:widowControl w:val="0"/>
        <w:spacing w:after="0" w:line="240" w:lineRule="auto"/>
        <w:jc w:val="both"/>
        <w:rPr>
          <w:rFonts w:ascii="Times New Roman" w:hAnsi="Times New Roman" w:cs="Times New Roman"/>
          <w:sz w:val="17"/>
          <w:szCs w:val="17"/>
        </w:rPr>
      </w:pPr>
      <w:r w:rsidRPr="00FF6765">
        <w:rPr>
          <w:rFonts w:ascii="Times New Roman" w:hAnsi="Times New Roman" w:cs="Times New Roman"/>
          <w:sz w:val="17"/>
          <w:szCs w:val="17"/>
        </w:rPr>
        <w:t>Глава администрации</w:t>
      </w:r>
    </w:p>
    <w:p w:rsidR="00A74D63" w:rsidRPr="00FF6765" w:rsidRDefault="00A74D63" w:rsidP="00A74D63">
      <w:pPr>
        <w:widowControl w:val="0"/>
        <w:spacing w:after="0" w:line="240" w:lineRule="auto"/>
        <w:jc w:val="both"/>
        <w:rPr>
          <w:rFonts w:ascii="Times New Roman" w:hAnsi="Times New Roman" w:cs="Times New Roman"/>
          <w:sz w:val="17"/>
          <w:szCs w:val="17"/>
        </w:rPr>
      </w:pPr>
      <w:r w:rsidRPr="00FF6765">
        <w:rPr>
          <w:rFonts w:ascii="Times New Roman" w:hAnsi="Times New Roman" w:cs="Times New Roman"/>
          <w:sz w:val="17"/>
          <w:szCs w:val="17"/>
        </w:rPr>
        <w:t xml:space="preserve">Трубчевского муниципального района                                               </w:t>
      </w:r>
      <w:r w:rsidR="000004A0">
        <w:rPr>
          <w:rFonts w:ascii="Times New Roman" w:hAnsi="Times New Roman" w:cs="Times New Roman"/>
          <w:sz w:val="17"/>
          <w:szCs w:val="17"/>
        </w:rPr>
        <w:t xml:space="preserve">                                                                                                            </w:t>
      </w:r>
      <w:r w:rsidRPr="00FF6765">
        <w:rPr>
          <w:rFonts w:ascii="Times New Roman" w:hAnsi="Times New Roman" w:cs="Times New Roman"/>
          <w:sz w:val="17"/>
          <w:szCs w:val="17"/>
        </w:rPr>
        <w:t>И.И.Обыдённов</w:t>
      </w:r>
    </w:p>
    <w:p w:rsidR="00A74D63" w:rsidRDefault="00A74D63" w:rsidP="00D31280">
      <w:pPr>
        <w:widowControl w:val="0"/>
        <w:spacing w:after="0" w:line="240" w:lineRule="auto"/>
        <w:jc w:val="both"/>
        <w:rPr>
          <w:rFonts w:ascii="Times New Roman" w:hAnsi="Times New Roman" w:cs="Times New Roman"/>
          <w:sz w:val="17"/>
          <w:szCs w:val="17"/>
        </w:rPr>
      </w:pPr>
    </w:p>
    <w:p w:rsidR="00A74D63" w:rsidRPr="0067077C" w:rsidRDefault="00A74D63" w:rsidP="00A74D63">
      <w:pPr>
        <w:spacing w:after="0" w:line="240" w:lineRule="auto"/>
        <w:jc w:val="center"/>
        <w:rPr>
          <w:rFonts w:ascii="Times New Roman" w:hAnsi="Times New Roman" w:cs="Times New Roman"/>
          <w:b/>
          <w:sz w:val="17"/>
          <w:szCs w:val="17"/>
        </w:rPr>
      </w:pPr>
      <w:r w:rsidRPr="0067077C">
        <w:rPr>
          <w:rFonts w:ascii="Times New Roman" w:hAnsi="Times New Roman" w:cs="Times New Roman"/>
          <w:b/>
          <w:sz w:val="17"/>
          <w:szCs w:val="17"/>
        </w:rPr>
        <w:t>РОССИЙСКАЯ ФЕДЕРАЦИЯ</w:t>
      </w:r>
    </w:p>
    <w:p w:rsidR="00A74D63" w:rsidRPr="0067077C" w:rsidRDefault="00A74D63" w:rsidP="00A74D63">
      <w:pPr>
        <w:spacing w:after="0" w:line="240" w:lineRule="auto"/>
        <w:jc w:val="center"/>
        <w:rPr>
          <w:rFonts w:ascii="Times New Roman" w:hAnsi="Times New Roman" w:cs="Times New Roman"/>
          <w:b/>
          <w:sz w:val="17"/>
          <w:szCs w:val="17"/>
        </w:rPr>
      </w:pPr>
      <w:r w:rsidRPr="0067077C">
        <w:rPr>
          <w:rFonts w:ascii="Times New Roman" w:hAnsi="Times New Roman" w:cs="Times New Roman"/>
          <w:b/>
          <w:sz w:val="17"/>
          <w:szCs w:val="17"/>
        </w:rPr>
        <w:t>АДМИНИСТРАЦИЯ ТРУБЧЕВСКОГО МУНИЦИПАЛЬНОГО РАЙОНА</w:t>
      </w:r>
    </w:p>
    <w:p w:rsidR="00A74D63" w:rsidRPr="0067077C" w:rsidRDefault="00A74D63" w:rsidP="00A74D63">
      <w:pPr>
        <w:pStyle w:val="3f5"/>
        <w:shd w:val="clear" w:color="auto" w:fill="auto"/>
        <w:spacing w:after="0" w:line="240" w:lineRule="auto"/>
        <w:rPr>
          <w:rFonts w:ascii="Times New Roman" w:hAnsi="Times New Roman" w:cs="Times New Roman"/>
          <w:sz w:val="17"/>
          <w:szCs w:val="17"/>
        </w:rPr>
      </w:pPr>
      <w:r w:rsidRPr="0067077C">
        <w:rPr>
          <w:rFonts w:ascii="Times New Roman" w:hAnsi="Times New Roman" w:cs="Times New Roman"/>
          <w:smallCaps/>
          <w:noProof/>
          <w:sz w:val="17"/>
          <w:szCs w:val="17"/>
          <w:lang w:eastAsia="ru-RU"/>
        </w:rPr>
        <mc:AlternateContent>
          <mc:Choice Requires="wps">
            <w:drawing>
              <wp:anchor distT="0" distB="0" distL="114300" distR="114300" simplePos="0" relativeHeight="251714560" behindDoc="0" locked="0" layoutInCell="1" allowOverlap="1" wp14:anchorId="735FD05E" wp14:editId="3DC9A561">
                <wp:simplePos x="0" y="0"/>
                <wp:positionH relativeFrom="column">
                  <wp:posOffset>4737</wp:posOffset>
                </wp:positionH>
                <wp:positionV relativeFrom="paragraph">
                  <wp:posOffset>44010</wp:posOffset>
                </wp:positionV>
                <wp:extent cx="6655777" cy="8793"/>
                <wp:effectExtent l="19050" t="38100" r="50165" b="48895"/>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55777" cy="8793"/>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7021FD" id="Прямая соединительная линия 15" o:spid="_x0000_s1026" style="position:absolute;flip:y;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3.45pt" to="524.4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" strokeweight="6pt">
                <v:stroke linestyle="thickBetweenThin"/>
              </v:line>
            </w:pict>
          </mc:Fallback>
        </mc:AlternateContent>
      </w:r>
    </w:p>
    <w:p w:rsidR="00A74D63" w:rsidRPr="0067077C" w:rsidRDefault="00A74D63" w:rsidP="00A74D63">
      <w:pPr>
        <w:pStyle w:val="3f5"/>
        <w:shd w:val="clear" w:color="auto" w:fill="auto"/>
        <w:spacing w:after="0" w:line="240" w:lineRule="auto"/>
        <w:rPr>
          <w:rFonts w:ascii="Times New Roman" w:hAnsi="Times New Roman" w:cs="Times New Roman"/>
          <w:sz w:val="17"/>
          <w:szCs w:val="17"/>
        </w:rPr>
      </w:pPr>
      <w:r w:rsidRPr="0067077C">
        <w:rPr>
          <w:rFonts w:ascii="Times New Roman" w:hAnsi="Times New Roman" w:cs="Times New Roman"/>
          <w:sz w:val="17"/>
          <w:szCs w:val="17"/>
        </w:rPr>
        <w:t>ПОСТАНОВЛЕНИЕ</w:t>
      </w:r>
    </w:p>
    <w:p w:rsidR="00A74D63" w:rsidRPr="00FF6765" w:rsidRDefault="00A74D63" w:rsidP="00A74D63">
      <w:pPr>
        <w:pStyle w:val="3f5"/>
        <w:shd w:val="clear" w:color="auto" w:fill="auto"/>
        <w:spacing w:after="0" w:line="240" w:lineRule="auto"/>
        <w:rPr>
          <w:rFonts w:ascii="Times New Roman" w:hAnsi="Times New Roman" w:cs="Times New Roman"/>
          <w:b w:val="0"/>
          <w:sz w:val="17"/>
          <w:szCs w:val="17"/>
        </w:rPr>
      </w:pPr>
    </w:p>
    <w:p w:rsidR="00A74D63" w:rsidRPr="00FF6765" w:rsidRDefault="00A74D63" w:rsidP="00A74D63">
      <w:pPr>
        <w:pStyle w:val="2c"/>
        <w:shd w:val="clear" w:color="auto" w:fill="auto"/>
        <w:spacing w:after="0" w:line="240" w:lineRule="auto"/>
        <w:jc w:val="center"/>
        <w:rPr>
          <w:rFonts w:ascii="Times New Roman" w:hAnsi="Times New Roman" w:cs="Times New Roman"/>
          <w:sz w:val="17"/>
          <w:szCs w:val="17"/>
        </w:rPr>
      </w:pPr>
      <w:r w:rsidRPr="00FF6765">
        <w:rPr>
          <w:rFonts w:ascii="Times New Roman" w:hAnsi="Times New Roman" w:cs="Times New Roman"/>
          <w:sz w:val="17"/>
          <w:szCs w:val="17"/>
        </w:rPr>
        <w:t xml:space="preserve">от 08.09.2025г. </w:t>
      </w:r>
      <w:r w:rsidRPr="00FF6765">
        <w:rPr>
          <w:rFonts w:ascii="Times New Roman" w:hAnsi="Times New Roman" w:cs="Times New Roman"/>
          <w:sz w:val="17"/>
          <w:szCs w:val="17"/>
        </w:rPr>
        <w:tab/>
      </w:r>
      <w:r w:rsidRPr="00FF6765">
        <w:rPr>
          <w:rFonts w:ascii="Times New Roman" w:hAnsi="Times New Roman" w:cs="Times New Roman"/>
          <w:sz w:val="17"/>
          <w:szCs w:val="17"/>
        </w:rPr>
        <w:tab/>
      </w:r>
      <w:r w:rsidRPr="00FF6765">
        <w:rPr>
          <w:rFonts w:ascii="Times New Roman" w:hAnsi="Times New Roman" w:cs="Times New Roman"/>
          <w:sz w:val="17"/>
          <w:szCs w:val="17"/>
        </w:rPr>
        <w:tab/>
      </w:r>
      <w:r w:rsidRPr="00FF6765">
        <w:rPr>
          <w:rFonts w:ascii="Times New Roman" w:hAnsi="Times New Roman" w:cs="Times New Roman"/>
          <w:sz w:val="17"/>
          <w:szCs w:val="17"/>
        </w:rPr>
        <w:tab/>
      </w:r>
      <w:r w:rsidRPr="00FF6765">
        <w:rPr>
          <w:rFonts w:ascii="Times New Roman" w:hAnsi="Times New Roman" w:cs="Times New Roman"/>
          <w:sz w:val="17"/>
          <w:szCs w:val="17"/>
        </w:rPr>
        <w:tab/>
      </w:r>
      <w:r w:rsidRPr="00FF6765">
        <w:rPr>
          <w:rFonts w:ascii="Times New Roman" w:hAnsi="Times New Roman" w:cs="Times New Roman"/>
          <w:sz w:val="17"/>
          <w:szCs w:val="17"/>
        </w:rPr>
        <w:tab/>
      </w:r>
      <w:r w:rsidRPr="00FF6765">
        <w:rPr>
          <w:rFonts w:ascii="Times New Roman" w:hAnsi="Times New Roman" w:cs="Times New Roman"/>
          <w:sz w:val="17"/>
          <w:szCs w:val="17"/>
        </w:rPr>
        <w:tab/>
        <w:t xml:space="preserve">       № 532</w:t>
      </w:r>
    </w:p>
    <w:p w:rsidR="00A74D63" w:rsidRPr="00FF6765" w:rsidRDefault="00A74D63" w:rsidP="00A74D63">
      <w:pPr>
        <w:pStyle w:val="2c"/>
        <w:shd w:val="clear" w:color="auto" w:fill="auto"/>
        <w:spacing w:after="0" w:line="240" w:lineRule="auto"/>
        <w:jc w:val="center"/>
        <w:rPr>
          <w:rFonts w:ascii="Times New Roman" w:hAnsi="Times New Roman" w:cs="Times New Roman"/>
          <w:sz w:val="17"/>
          <w:szCs w:val="17"/>
        </w:rPr>
      </w:pPr>
      <w:r w:rsidRPr="00FF6765">
        <w:rPr>
          <w:rFonts w:ascii="Times New Roman" w:hAnsi="Times New Roman" w:cs="Times New Roman"/>
          <w:sz w:val="17"/>
          <w:szCs w:val="17"/>
        </w:rPr>
        <w:t>г.Трубчевск</w:t>
      </w:r>
    </w:p>
    <w:p w:rsidR="00A74D63" w:rsidRPr="00FF6765" w:rsidRDefault="00A74D63" w:rsidP="00A74D63">
      <w:pPr>
        <w:shd w:val="clear" w:color="auto" w:fill="FFFFFF"/>
        <w:spacing w:after="0" w:line="240" w:lineRule="auto"/>
        <w:jc w:val="both"/>
        <w:textAlignment w:val="baseline"/>
        <w:outlineLvl w:val="0"/>
        <w:rPr>
          <w:rFonts w:ascii="Times New Roman" w:eastAsia="Times New Roman" w:hAnsi="Times New Roman" w:cs="Times New Roman"/>
          <w:bCs/>
          <w:spacing w:val="2"/>
          <w:kern w:val="36"/>
          <w:sz w:val="17"/>
          <w:szCs w:val="17"/>
        </w:rPr>
      </w:pPr>
    </w:p>
    <w:p w:rsidR="00A74D63" w:rsidRPr="00FF6765" w:rsidRDefault="00A74D63" w:rsidP="00A74D63">
      <w:pPr>
        <w:shd w:val="clear" w:color="auto" w:fill="FFFFFF"/>
        <w:spacing w:after="0" w:line="240" w:lineRule="auto"/>
        <w:jc w:val="center"/>
        <w:textAlignment w:val="baseline"/>
        <w:rPr>
          <w:rFonts w:ascii="Times New Roman" w:hAnsi="Times New Roman" w:cs="Times New Roman"/>
          <w:sz w:val="17"/>
          <w:szCs w:val="17"/>
        </w:rPr>
      </w:pPr>
      <w:r w:rsidRPr="00FF6765">
        <w:rPr>
          <w:rFonts w:ascii="Times New Roman" w:eastAsia="Times New Roman" w:hAnsi="Times New Roman" w:cs="Times New Roman"/>
          <w:spacing w:val="2"/>
          <w:sz w:val="17"/>
          <w:szCs w:val="17"/>
        </w:rPr>
        <w:t xml:space="preserve">О внесении изменений в </w:t>
      </w:r>
      <w:r w:rsidRPr="00FF6765">
        <w:rPr>
          <w:rFonts w:ascii="Times New Roman" w:hAnsi="Times New Roman" w:cs="Times New Roman"/>
          <w:sz w:val="17"/>
          <w:szCs w:val="17"/>
        </w:rPr>
        <w:t xml:space="preserve">Примерное положение об оплате труда работников муниципальных бюджетных и автономных учреждений </w:t>
      </w:r>
      <w:r w:rsidRPr="00FF6765">
        <w:rPr>
          <w:rFonts w:ascii="Times New Roman" w:hAnsi="Times New Roman" w:cs="Times New Roman"/>
          <w:spacing w:val="2"/>
          <w:sz w:val="17"/>
          <w:szCs w:val="17"/>
        </w:rPr>
        <w:t xml:space="preserve">Трубчевского муниципального района </w:t>
      </w:r>
      <w:r w:rsidRPr="00FF6765">
        <w:rPr>
          <w:rFonts w:ascii="Times New Roman" w:hAnsi="Times New Roman" w:cs="Times New Roman"/>
          <w:sz w:val="17"/>
          <w:szCs w:val="17"/>
        </w:rPr>
        <w:t>по виду экономической деятельности «Деятельность органов местного самоуправления по управлению вопросами общего характера», утвержденное постановлением администрации Трубчевского муниципального района от 28.10.2022 № 925</w:t>
      </w:r>
    </w:p>
    <w:p w:rsidR="00A74D63" w:rsidRPr="00FF6765" w:rsidRDefault="00A74D63" w:rsidP="00A74D63">
      <w:pPr>
        <w:shd w:val="clear" w:color="auto" w:fill="FFFFFF"/>
        <w:spacing w:after="0" w:line="240" w:lineRule="auto"/>
        <w:jc w:val="center"/>
        <w:textAlignment w:val="baseline"/>
        <w:rPr>
          <w:rFonts w:ascii="Times New Roman" w:eastAsia="Times New Roman" w:hAnsi="Times New Roman" w:cs="Times New Roman"/>
          <w:spacing w:val="2"/>
          <w:sz w:val="17"/>
          <w:szCs w:val="17"/>
        </w:rPr>
      </w:pPr>
    </w:p>
    <w:p w:rsidR="00A74D63" w:rsidRPr="00FF6765" w:rsidRDefault="00A74D63" w:rsidP="00A74D63">
      <w:pPr>
        <w:shd w:val="clear" w:color="auto" w:fill="FFFFFF"/>
        <w:spacing w:after="0" w:line="240" w:lineRule="auto"/>
        <w:ind w:firstLine="709"/>
        <w:jc w:val="both"/>
        <w:textAlignment w:val="baseline"/>
        <w:rPr>
          <w:rFonts w:ascii="Times New Roman" w:hAnsi="Times New Roman" w:cs="Times New Roman"/>
          <w:sz w:val="17"/>
          <w:szCs w:val="17"/>
        </w:rPr>
      </w:pPr>
      <w:r w:rsidRPr="00FF6765">
        <w:rPr>
          <w:rFonts w:ascii="Times New Roman" w:hAnsi="Times New Roman" w:cs="Times New Roman"/>
          <w:sz w:val="17"/>
          <w:szCs w:val="17"/>
        </w:rPr>
        <w:lastRenderedPageBreak/>
        <w:t xml:space="preserve">Руководствуясь постановлением администрации Трубчевского муниципального района от 04.09.2025 № 527 «Об индексации заработной платы работников муниципальных учреждений Трубчевского муниципального района с 1 октября 2025 года», в соответствии с Положением об администрации Трубчевского муниципального района, </w:t>
      </w:r>
    </w:p>
    <w:p w:rsidR="00A74D63" w:rsidRPr="00FF6765" w:rsidRDefault="00A74D63" w:rsidP="00A74D63">
      <w:pPr>
        <w:shd w:val="clear" w:color="auto" w:fill="FFFFFF"/>
        <w:spacing w:after="0" w:line="240" w:lineRule="auto"/>
        <w:ind w:firstLine="709"/>
        <w:jc w:val="both"/>
        <w:textAlignment w:val="baseline"/>
        <w:rPr>
          <w:rFonts w:ascii="Times New Roman" w:hAnsi="Times New Roman" w:cs="Times New Roman"/>
          <w:sz w:val="17"/>
          <w:szCs w:val="17"/>
        </w:rPr>
      </w:pPr>
      <w:r w:rsidRPr="00FF6765">
        <w:rPr>
          <w:rFonts w:ascii="Times New Roman" w:hAnsi="Times New Roman" w:cs="Times New Roman"/>
          <w:sz w:val="17"/>
          <w:szCs w:val="17"/>
        </w:rPr>
        <w:t>ПОСТАНОВЛЯЮ:</w:t>
      </w:r>
    </w:p>
    <w:p w:rsidR="00A74D63" w:rsidRPr="00FF6765" w:rsidRDefault="00A74D63" w:rsidP="00A74D63">
      <w:pPr>
        <w:pStyle w:val="2c"/>
        <w:numPr>
          <w:ilvl w:val="0"/>
          <w:numId w:val="33"/>
        </w:numPr>
        <w:shd w:val="clear" w:color="auto" w:fill="auto"/>
        <w:tabs>
          <w:tab w:val="left" w:pos="709"/>
          <w:tab w:val="left" w:pos="1134"/>
        </w:tabs>
        <w:spacing w:after="0" w:line="240" w:lineRule="auto"/>
        <w:ind w:firstLine="709"/>
        <w:jc w:val="both"/>
        <w:rPr>
          <w:rFonts w:ascii="Times New Roman" w:hAnsi="Times New Roman" w:cs="Times New Roman"/>
          <w:sz w:val="17"/>
          <w:szCs w:val="17"/>
        </w:rPr>
      </w:pPr>
      <w:r w:rsidRPr="00FF6765">
        <w:rPr>
          <w:rFonts w:ascii="Times New Roman" w:hAnsi="Times New Roman" w:cs="Times New Roman"/>
          <w:spacing w:val="2"/>
          <w:sz w:val="17"/>
          <w:szCs w:val="17"/>
        </w:rPr>
        <w:t xml:space="preserve">Внести изменения в </w:t>
      </w:r>
      <w:r w:rsidRPr="00FF6765">
        <w:rPr>
          <w:rFonts w:ascii="Times New Roman" w:hAnsi="Times New Roman" w:cs="Times New Roman"/>
          <w:sz w:val="17"/>
          <w:szCs w:val="17"/>
        </w:rPr>
        <w:t xml:space="preserve">Примерное положение об оплате труда работников муниципальных бюджетных и автономных учреждений </w:t>
      </w:r>
      <w:r w:rsidRPr="00FF6765">
        <w:rPr>
          <w:rFonts w:ascii="Times New Roman" w:hAnsi="Times New Roman" w:cs="Times New Roman"/>
          <w:spacing w:val="2"/>
          <w:sz w:val="17"/>
          <w:szCs w:val="17"/>
        </w:rPr>
        <w:t xml:space="preserve">Трубчевского муниципального района </w:t>
      </w:r>
      <w:r w:rsidRPr="00FF6765">
        <w:rPr>
          <w:rFonts w:ascii="Times New Roman" w:hAnsi="Times New Roman" w:cs="Times New Roman"/>
          <w:sz w:val="17"/>
          <w:szCs w:val="17"/>
        </w:rPr>
        <w:t xml:space="preserve">по виду экономической деятельности «Деятельность органов местного самоуправления по управлению вопросами общего характера», утвержденное постановлением администрации Трубчевского муниципального района от 28.10.2022 № 925 (далее – Примерное положение): </w:t>
      </w:r>
    </w:p>
    <w:p w:rsidR="00A74D63" w:rsidRPr="00FF6765" w:rsidRDefault="00A74D63" w:rsidP="000004A0">
      <w:pPr>
        <w:pStyle w:val="2c"/>
        <w:shd w:val="clear" w:color="auto" w:fill="auto"/>
        <w:tabs>
          <w:tab w:val="left" w:pos="709"/>
          <w:tab w:val="left" w:pos="1134"/>
        </w:tabs>
        <w:spacing w:after="0" w:line="240" w:lineRule="auto"/>
        <w:ind w:firstLine="0"/>
        <w:jc w:val="both"/>
        <w:rPr>
          <w:rFonts w:ascii="Times New Roman" w:hAnsi="Times New Roman" w:cs="Times New Roman"/>
          <w:sz w:val="17"/>
          <w:szCs w:val="17"/>
        </w:rPr>
      </w:pPr>
      <w:r w:rsidRPr="00FF6765">
        <w:rPr>
          <w:rFonts w:ascii="Times New Roman" w:hAnsi="Times New Roman" w:cs="Times New Roman"/>
          <w:sz w:val="17"/>
          <w:szCs w:val="17"/>
        </w:rPr>
        <w:t>приложение к Примерному положению изложить в следующей редакции:</w:t>
      </w:r>
    </w:p>
    <w:p w:rsidR="00A74D63" w:rsidRPr="00FF6765" w:rsidRDefault="00A74D63" w:rsidP="00A74D63">
      <w:pPr>
        <w:pStyle w:val="afffff3"/>
        <w:autoSpaceDE w:val="0"/>
        <w:autoSpaceDN w:val="0"/>
        <w:adjustRightInd w:val="0"/>
        <w:spacing w:after="0" w:line="240" w:lineRule="auto"/>
        <w:ind w:left="0"/>
        <w:jc w:val="right"/>
        <w:outlineLvl w:val="0"/>
        <w:rPr>
          <w:rFonts w:ascii="Times New Roman" w:hAnsi="Times New Roman"/>
          <w:sz w:val="17"/>
          <w:szCs w:val="17"/>
        </w:rPr>
      </w:pPr>
      <w:r w:rsidRPr="00FF6765">
        <w:rPr>
          <w:rFonts w:ascii="Times New Roman" w:hAnsi="Times New Roman"/>
          <w:sz w:val="17"/>
          <w:szCs w:val="17"/>
        </w:rPr>
        <w:t>«Приложение</w:t>
      </w:r>
    </w:p>
    <w:p w:rsidR="00A74D63" w:rsidRPr="00FF6765" w:rsidRDefault="00A74D63" w:rsidP="00A74D63">
      <w:pPr>
        <w:pStyle w:val="afffff3"/>
        <w:shd w:val="clear" w:color="auto" w:fill="FFFFFF"/>
        <w:spacing w:after="0" w:line="240" w:lineRule="auto"/>
        <w:ind w:left="0"/>
        <w:jc w:val="right"/>
        <w:textAlignment w:val="baseline"/>
        <w:rPr>
          <w:rFonts w:ascii="Times New Roman" w:hAnsi="Times New Roman"/>
          <w:sz w:val="17"/>
          <w:szCs w:val="17"/>
        </w:rPr>
      </w:pPr>
      <w:r w:rsidRPr="00FF6765">
        <w:rPr>
          <w:rFonts w:ascii="Times New Roman" w:hAnsi="Times New Roman"/>
          <w:sz w:val="17"/>
          <w:szCs w:val="17"/>
        </w:rPr>
        <w:t xml:space="preserve">к Примерному положению об оплате труда работников </w:t>
      </w:r>
    </w:p>
    <w:p w:rsidR="00A74D63" w:rsidRPr="00FF6765" w:rsidRDefault="00A74D63" w:rsidP="00A74D63">
      <w:pPr>
        <w:pStyle w:val="afffff3"/>
        <w:shd w:val="clear" w:color="auto" w:fill="FFFFFF"/>
        <w:spacing w:after="0" w:line="240" w:lineRule="auto"/>
        <w:ind w:left="0"/>
        <w:jc w:val="right"/>
        <w:textAlignment w:val="baseline"/>
        <w:rPr>
          <w:rFonts w:ascii="Times New Roman" w:hAnsi="Times New Roman"/>
          <w:sz w:val="17"/>
          <w:szCs w:val="17"/>
        </w:rPr>
      </w:pPr>
      <w:r w:rsidRPr="00FF6765">
        <w:rPr>
          <w:rFonts w:ascii="Times New Roman" w:hAnsi="Times New Roman"/>
          <w:sz w:val="17"/>
          <w:szCs w:val="17"/>
        </w:rPr>
        <w:t xml:space="preserve">муниципальных бюджетных и автономных учреждений </w:t>
      </w:r>
    </w:p>
    <w:p w:rsidR="00A74D63" w:rsidRPr="00FF6765" w:rsidRDefault="00A74D63" w:rsidP="00A74D63">
      <w:pPr>
        <w:pStyle w:val="afffff3"/>
        <w:shd w:val="clear" w:color="auto" w:fill="FFFFFF"/>
        <w:spacing w:after="0" w:line="240" w:lineRule="auto"/>
        <w:ind w:left="0"/>
        <w:jc w:val="right"/>
        <w:textAlignment w:val="baseline"/>
        <w:rPr>
          <w:rFonts w:ascii="Times New Roman" w:hAnsi="Times New Roman"/>
          <w:sz w:val="17"/>
          <w:szCs w:val="17"/>
        </w:rPr>
      </w:pPr>
      <w:r w:rsidRPr="00FF6765">
        <w:rPr>
          <w:rFonts w:ascii="Times New Roman" w:hAnsi="Times New Roman"/>
          <w:spacing w:val="2"/>
          <w:sz w:val="17"/>
          <w:szCs w:val="17"/>
        </w:rPr>
        <w:t xml:space="preserve">Трубчевского муниципального района </w:t>
      </w:r>
      <w:r w:rsidRPr="00FF6765">
        <w:rPr>
          <w:rFonts w:ascii="Times New Roman" w:hAnsi="Times New Roman"/>
          <w:sz w:val="17"/>
          <w:szCs w:val="17"/>
        </w:rPr>
        <w:t xml:space="preserve">по виду экономической </w:t>
      </w:r>
    </w:p>
    <w:p w:rsidR="00A74D63" w:rsidRPr="00FF6765" w:rsidRDefault="00A74D63" w:rsidP="00A74D63">
      <w:pPr>
        <w:pStyle w:val="afffff3"/>
        <w:shd w:val="clear" w:color="auto" w:fill="FFFFFF"/>
        <w:spacing w:after="0" w:line="240" w:lineRule="auto"/>
        <w:ind w:left="0"/>
        <w:jc w:val="right"/>
        <w:textAlignment w:val="baseline"/>
        <w:rPr>
          <w:rFonts w:ascii="Times New Roman" w:hAnsi="Times New Roman"/>
          <w:sz w:val="17"/>
          <w:szCs w:val="17"/>
        </w:rPr>
      </w:pPr>
      <w:r w:rsidRPr="00FF6765">
        <w:rPr>
          <w:rFonts w:ascii="Times New Roman" w:hAnsi="Times New Roman"/>
          <w:sz w:val="17"/>
          <w:szCs w:val="17"/>
        </w:rPr>
        <w:t xml:space="preserve">деятельности «Деятельность органов местного самоуправления </w:t>
      </w:r>
    </w:p>
    <w:p w:rsidR="00A74D63" w:rsidRPr="00FF6765" w:rsidRDefault="00A74D63" w:rsidP="00A74D63">
      <w:pPr>
        <w:pStyle w:val="afffff3"/>
        <w:shd w:val="clear" w:color="auto" w:fill="FFFFFF"/>
        <w:spacing w:after="0" w:line="240" w:lineRule="auto"/>
        <w:ind w:left="0"/>
        <w:jc w:val="right"/>
        <w:textAlignment w:val="baseline"/>
        <w:rPr>
          <w:rFonts w:ascii="Times New Roman" w:hAnsi="Times New Roman"/>
          <w:sz w:val="17"/>
          <w:szCs w:val="17"/>
        </w:rPr>
      </w:pPr>
      <w:r w:rsidRPr="00FF6765">
        <w:rPr>
          <w:rFonts w:ascii="Times New Roman" w:hAnsi="Times New Roman"/>
          <w:sz w:val="17"/>
          <w:szCs w:val="17"/>
        </w:rPr>
        <w:t>по управлению вопросами общего характера»</w:t>
      </w:r>
    </w:p>
    <w:p w:rsidR="00A74D63" w:rsidRPr="00FF6765" w:rsidRDefault="00A74D63" w:rsidP="00A74D63">
      <w:pPr>
        <w:pStyle w:val="afffff3"/>
        <w:shd w:val="clear" w:color="auto" w:fill="FFFFFF"/>
        <w:spacing w:after="0" w:line="240" w:lineRule="auto"/>
        <w:ind w:left="0"/>
        <w:jc w:val="center"/>
        <w:textAlignment w:val="baseline"/>
        <w:rPr>
          <w:rFonts w:ascii="Times New Roman" w:hAnsi="Times New Roman"/>
          <w:sz w:val="17"/>
          <w:szCs w:val="17"/>
        </w:rPr>
      </w:pPr>
      <w:r w:rsidRPr="00FF6765">
        <w:rPr>
          <w:rFonts w:ascii="Times New Roman" w:hAnsi="Times New Roman"/>
          <w:sz w:val="17"/>
          <w:szCs w:val="17"/>
        </w:rPr>
        <w:t>Должностные оклады</w:t>
      </w:r>
    </w:p>
    <w:p w:rsidR="00A74D63" w:rsidRPr="00FF6765" w:rsidRDefault="00A74D63" w:rsidP="00A74D63">
      <w:pPr>
        <w:pStyle w:val="afffff3"/>
        <w:shd w:val="clear" w:color="auto" w:fill="FFFFFF"/>
        <w:spacing w:after="0" w:line="240" w:lineRule="auto"/>
        <w:ind w:left="0"/>
        <w:jc w:val="center"/>
        <w:textAlignment w:val="baseline"/>
        <w:rPr>
          <w:rFonts w:ascii="Times New Roman" w:hAnsi="Times New Roman"/>
          <w:sz w:val="17"/>
          <w:szCs w:val="17"/>
        </w:rPr>
      </w:pPr>
      <w:r w:rsidRPr="00FF6765">
        <w:rPr>
          <w:rFonts w:ascii="Times New Roman" w:hAnsi="Times New Roman"/>
          <w:sz w:val="17"/>
          <w:szCs w:val="17"/>
        </w:rPr>
        <w:t xml:space="preserve">работников муниципальных бюджетных и автономных учреждений </w:t>
      </w:r>
      <w:r w:rsidRPr="00FF6765">
        <w:rPr>
          <w:rFonts w:ascii="Times New Roman" w:hAnsi="Times New Roman"/>
          <w:spacing w:val="2"/>
          <w:sz w:val="17"/>
          <w:szCs w:val="17"/>
        </w:rPr>
        <w:t xml:space="preserve">Трубчевского муниципального района </w:t>
      </w:r>
      <w:r w:rsidRPr="00FF6765">
        <w:rPr>
          <w:rFonts w:ascii="Times New Roman" w:hAnsi="Times New Roman"/>
          <w:sz w:val="17"/>
          <w:szCs w:val="17"/>
        </w:rPr>
        <w:t>по виду экономической деятельности «Деятельность органов местного самоуправления по управлению вопросами общего характера»</w:t>
      </w:r>
    </w:p>
    <w:p w:rsidR="00A74D63" w:rsidRPr="00FF6765" w:rsidRDefault="00A74D63" w:rsidP="00A74D63">
      <w:pPr>
        <w:pStyle w:val="afffff3"/>
        <w:shd w:val="clear" w:color="auto" w:fill="FFFFFF"/>
        <w:spacing w:after="0" w:line="240" w:lineRule="auto"/>
        <w:ind w:left="0"/>
        <w:jc w:val="center"/>
        <w:textAlignment w:val="baseline"/>
        <w:rPr>
          <w:rFonts w:ascii="Times New Roman" w:hAnsi="Times New Roman"/>
          <w:sz w:val="17"/>
          <w:szCs w:val="17"/>
        </w:rPr>
      </w:pPr>
    </w:p>
    <w:tbl>
      <w:tblPr>
        <w:tblStyle w:val="2f8"/>
        <w:tblW w:w="0" w:type="auto"/>
        <w:tblInd w:w="422" w:type="dxa"/>
        <w:tblLook w:val="04A0" w:firstRow="1" w:lastRow="0" w:firstColumn="1" w:lastColumn="0" w:noHBand="0" w:noVBand="1"/>
      </w:tblPr>
      <w:tblGrid>
        <w:gridCol w:w="836"/>
        <w:gridCol w:w="6817"/>
        <w:gridCol w:w="2391"/>
      </w:tblGrid>
      <w:tr w:rsidR="00A74D63" w:rsidRPr="00FF6765" w:rsidTr="000004A0">
        <w:trPr>
          <w:trHeight w:val="607"/>
        </w:trPr>
        <w:tc>
          <w:tcPr>
            <w:tcW w:w="836" w:type="dxa"/>
          </w:tcPr>
          <w:p w:rsidR="00A74D63" w:rsidRPr="00FF6765" w:rsidRDefault="00A74D63" w:rsidP="00E550DF">
            <w:pPr>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п/п</w:t>
            </w:r>
          </w:p>
        </w:tc>
        <w:tc>
          <w:tcPr>
            <w:tcW w:w="6817" w:type="dxa"/>
          </w:tcPr>
          <w:p w:rsidR="00A74D63" w:rsidRPr="00FF6765" w:rsidRDefault="00A74D63" w:rsidP="00E550DF">
            <w:pPr>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Наименование должности</w:t>
            </w:r>
          </w:p>
        </w:tc>
        <w:tc>
          <w:tcPr>
            <w:tcW w:w="2391" w:type="dxa"/>
          </w:tcPr>
          <w:p w:rsidR="00A74D63" w:rsidRPr="00FF6765" w:rsidRDefault="00A74D63" w:rsidP="00E550DF">
            <w:pPr>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Оклады (должностные оклады, в рублях</w:t>
            </w:r>
          </w:p>
        </w:tc>
      </w:tr>
      <w:tr w:rsidR="00A74D63" w:rsidRPr="00FF6765" w:rsidTr="000004A0">
        <w:tc>
          <w:tcPr>
            <w:tcW w:w="836" w:type="dxa"/>
          </w:tcPr>
          <w:p w:rsidR="00A74D63" w:rsidRPr="00FF6765" w:rsidRDefault="00A74D63" w:rsidP="00E550DF">
            <w:pPr>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w:t>
            </w:r>
          </w:p>
        </w:tc>
        <w:tc>
          <w:tcPr>
            <w:tcW w:w="6817" w:type="dxa"/>
          </w:tcPr>
          <w:p w:rsidR="00A74D63" w:rsidRPr="00FF6765" w:rsidRDefault="00A74D63" w:rsidP="00E550DF">
            <w:pPr>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Директор</w:t>
            </w:r>
          </w:p>
        </w:tc>
        <w:tc>
          <w:tcPr>
            <w:tcW w:w="2391" w:type="dxa"/>
          </w:tcPr>
          <w:p w:rsidR="00A74D63" w:rsidRPr="00FF6765" w:rsidRDefault="00A74D63" w:rsidP="00E550DF">
            <w:pPr>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16 381,00</w:t>
            </w:r>
          </w:p>
        </w:tc>
      </w:tr>
      <w:tr w:rsidR="00A74D63" w:rsidRPr="00FF6765" w:rsidTr="000004A0">
        <w:tc>
          <w:tcPr>
            <w:tcW w:w="836" w:type="dxa"/>
          </w:tcPr>
          <w:p w:rsidR="00A74D63" w:rsidRPr="00FF6765" w:rsidRDefault="00A74D63" w:rsidP="00E550DF">
            <w:pPr>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2.</w:t>
            </w:r>
          </w:p>
        </w:tc>
        <w:tc>
          <w:tcPr>
            <w:tcW w:w="6817" w:type="dxa"/>
          </w:tcPr>
          <w:p w:rsidR="00A74D63" w:rsidRPr="00FF6765" w:rsidRDefault="00A74D63" w:rsidP="00E550DF">
            <w:pPr>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Заместитель директора</w:t>
            </w:r>
          </w:p>
        </w:tc>
        <w:tc>
          <w:tcPr>
            <w:tcW w:w="2391" w:type="dxa"/>
          </w:tcPr>
          <w:p w:rsidR="00A74D63" w:rsidRPr="00FF6765" w:rsidRDefault="00A74D63" w:rsidP="00E550DF">
            <w:pPr>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12 547,00</w:t>
            </w:r>
          </w:p>
        </w:tc>
      </w:tr>
      <w:tr w:rsidR="00A74D63" w:rsidRPr="00FF6765" w:rsidTr="000004A0">
        <w:tc>
          <w:tcPr>
            <w:tcW w:w="836" w:type="dxa"/>
          </w:tcPr>
          <w:p w:rsidR="00A74D63" w:rsidRPr="00FF6765" w:rsidRDefault="00A74D63" w:rsidP="00E550DF">
            <w:pPr>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3.</w:t>
            </w:r>
          </w:p>
        </w:tc>
        <w:tc>
          <w:tcPr>
            <w:tcW w:w="6817" w:type="dxa"/>
          </w:tcPr>
          <w:p w:rsidR="00A74D63" w:rsidRPr="00FF6765" w:rsidRDefault="00A74D63" w:rsidP="00E550DF">
            <w:pPr>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Главный бухгалтер</w:t>
            </w:r>
          </w:p>
        </w:tc>
        <w:tc>
          <w:tcPr>
            <w:tcW w:w="2391" w:type="dxa"/>
          </w:tcPr>
          <w:p w:rsidR="00A74D63" w:rsidRPr="00FF6765" w:rsidRDefault="00A74D63" w:rsidP="00E550DF">
            <w:pPr>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10 740,00</w:t>
            </w:r>
          </w:p>
        </w:tc>
      </w:tr>
      <w:tr w:rsidR="00A74D63" w:rsidRPr="00FF6765" w:rsidTr="000004A0">
        <w:tc>
          <w:tcPr>
            <w:tcW w:w="836" w:type="dxa"/>
          </w:tcPr>
          <w:p w:rsidR="00A74D63" w:rsidRPr="00FF6765" w:rsidRDefault="00A74D63" w:rsidP="00E550DF">
            <w:pPr>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w:t>
            </w:r>
          </w:p>
        </w:tc>
        <w:tc>
          <w:tcPr>
            <w:tcW w:w="6817" w:type="dxa"/>
          </w:tcPr>
          <w:p w:rsidR="00A74D63" w:rsidRPr="00FF6765" w:rsidRDefault="00A74D63" w:rsidP="00E550DF">
            <w:pPr>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Главный специалист </w:t>
            </w:r>
          </w:p>
        </w:tc>
        <w:tc>
          <w:tcPr>
            <w:tcW w:w="2391" w:type="dxa"/>
          </w:tcPr>
          <w:p w:rsidR="00A74D63" w:rsidRPr="00FF6765" w:rsidRDefault="00A74D63" w:rsidP="00E550DF">
            <w:pPr>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9 000,00</w:t>
            </w:r>
          </w:p>
        </w:tc>
      </w:tr>
      <w:tr w:rsidR="00A74D63" w:rsidRPr="00FF6765" w:rsidTr="000004A0">
        <w:tc>
          <w:tcPr>
            <w:tcW w:w="836" w:type="dxa"/>
          </w:tcPr>
          <w:p w:rsidR="00A74D63" w:rsidRPr="00FF6765" w:rsidRDefault="00A74D63" w:rsidP="00E550DF">
            <w:pPr>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5.</w:t>
            </w:r>
          </w:p>
        </w:tc>
        <w:tc>
          <w:tcPr>
            <w:tcW w:w="6817" w:type="dxa"/>
          </w:tcPr>
          <w:p w:rsidR="00A74D63" w:rsidRPr="00FF6765" w:rsidRDefault="00A74D63" w:rsidP="00E550DF">
            <w:pPr>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Системный администратор</w:t>
            </w:r>
          </w:p>
        </w:tc>
        <w:tc>
          <w:tcPr>
            <w:tcW w:w="2391" w:type="dxa"/>
          </w:tcPr>
          <w:p w:rsidR="00A74D63" w:rsidRPr="00FF6765" w:rsidRDefault="00A74D63" w:rsidP="00E550DF">
            <w:pPr>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8 691,00</w:t>
            </w:r>
          </w:p>
        </w:tc>
      </w:tr>
      <w:tr w:rsidR="00A74D63" w:rsidRPr="00FF6765" w:rsidTr="000004A0">
        <w:tc>
          <w:tcPr>
            <w:tcW w:w="836" w:type="dxa"/>
          </w:tcPr>
          <w:p w:rsidR="00A74D63" w:rsidRPr="00FF6765" w:rsidRDefault="00A74D63" w:rsidP="00E550DF">
            <w:pPr>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6.</w:t>
            </w:r>
          </w:p>
        </w:tc>
        <w:tc>
          <w:tcPr>
            <w:tcW w:w="6817" w:type="dxa"/>
          </w:tcPr>
          <w:p w:rsidR="00A74D63" w:rsidRPr="00FF6765" w:rsidRDefault="00A74D63" w:rsidP="00E550DF">
            <w:pPr>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Ведущий специалист </w:t>
            </w:r>
          </w:p>
        </w:tc>
        <w:tc>
          <w:tcPr>
            <w:tcW w:w="2391" w:type="dxa"/>
          </w:tcPr>
          <w:p w:rsidR="00A74D63" w:rsidRPr="00FF6765" w:rsidRDefault="00A74D63" w:rsidP="00E550DF">
            <w:pPr>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8 691,00</w:t>
            </w:r>
          </w:p>
        </w:tc>
      </w:tr>
      <w:tr w:rsidR="00A74D63" w:rsidRPr="00FF6765" w:rsidTr="000004A0">
        <w:tc>
          <w:tcPr>
            <w:tcW w:w="836" w:type="dxa"/>
          </w:tcPr>
          <w:p w:rsidR="00A74D63" w:rsidRPr="00FF6765" w:rsidRDefault="00A74D63" w:rsidP="00E550DF">
            <w:pPr>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7.</w:t>
            </w:r>
          </w:p>
        </w:tc>
        <w:tc>
          <w:tcPr>
            <w:tcW w:w="6817" w:type="dxa"/>
          </w:tcPr>
          <w:p w:rsidR="00A74D63" w:rsidRPr="00FF6765" w:rsidRDefault="00A74D63" w:rsidP="00E550DF">
            <w:pPr>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 xml:space="preserve">Специалист </w:t>
            </w:r>
          </w:p>
        </w:tc>
        <w:tc>
          <w:tcPr>
            <w:tcW w:w="2391" w:type="dxa"/>
          </w:tcPr>
          <w:p w:rsidR="00A74D63" w:rsidRPr="00FF6765" w:rsidRDefault="00A74D63" w:rsidP="00E550DF">
            <w:pPr>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7 557,00</w:t>
            </w:r>
          </w:p>
        </w:tc>
      </w:tr>
      <w:tr w:rsidR="00A74D63" w:rsidRPr="00FF6765" w:rsidTr="000004A0">
        <w:tc>
          <w:tcPr>
            <w:tcW w:w="836" w:type="dxa"/>
          </w:tcPr>
          <w:p w:rsidR="00A74D63" w:rsidRPr="00FF6765" w:rsidRDefault="00A74D63" w:rsidP="00E550DF">
            <w:pPr>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8.</w:t>
            </w:r>
          </w:p>
        </w:tc>
        <w:tc>
          <w:tcPr>
            <w:tcW w:w="6817" w:type="dxa"/>
          </w:tcPr>
          <w:p w:rsidR="00A74D63" w:rsidRPr="00FF6765" w:rsidRDefault="00A74D63" w:rsidP="00E550DF">
            <w:pPr>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Специалист ТОСП населенного пункта</w:t>
            </w:r>
          </w:p>
        </w:tc>
        <w:tc>
          <w:tcPr>
            <w:tcW w:w="2391" w:type="dxa"/>
          </w:tcPr>
          <w:p w:rsidR="00A74D63" w:rsidRPr="00FF6765" w:rsidRDefault="00A74D63" w:rsidP="00E550DF">
            <w:pPr>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7 557,00</w:t>
            </w:r>
          </w:p>
        </w:tc>
      </w:tr>
      <w:tr w:rsidR="00A74D63" w:rsidRPr="00FF6765" w:rsidTr="000004A0">
        <w:tc>
          <w:tcPr>
            <w:tcW w:w="836" w:type="dxa"/>
          </w:tcPr>
          <w:p w:rsidR="00A74D63" w:rsidRPr="00FF6765" w:rsidRDefault="00A74D63" w:rsidP="00E550DF">
            <w:pPr>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9.</w:t>
            </w:r>
          </w:p>
        </w:tc>
        <w:tc>
          <w:tcPr>
            <w:tcW w:w="6817" w:type="dxa"/>
          </w:tcPr>
          <w:p w:rsidR="00A74D63" w:rsidRPr="00FF6765" w:rsidRDefault="00A74D63" w:rsidP="00E550DF">
            <w:pPr>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Уборщик служебных помещений</w:t>
            </w:r>
          </w:p>
        </w:tc>
        <w:tc>
          <w:tcPr>
            <w:tcW w:w="2391" w:type="dxa"/>
          </w:tcPr>
          <w:p w:rsidR="00A74D63" w:rsidRPr="00FF6765" w:rsidRDefault="00A74D63" w:rsidP="00E550DF">
            <w:pPr>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4 678,00</w:t>
            </w:r>
          </w:p>
        </w:tc>
      </w:tr>
      <w:tr w:rsidR="00A74D63" w:rsidRPr="00FF6765" w:rsidTr="000004A0">
        <w:tc>
          <w:tcPr>
            <w:tcW w:w="836" w:type="dxa"/>
          </w:tcPr>
          <w:p w:rsidR="00A74D63" w:rsidRPr="00FF6765" w:rsidRDefault="00A74D63" w:rsidP="00E550DF">
            <w:pPr>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10.</w:t>
            </w:r>
          </w:p>
        </w:tc>
        <w:tc>
          <w:tcPr>
            <w:tcW w:w="6817" w:type="dxa"/>
          </w:tcPr>
          <w:p w:rsidR="00A74D63" w:rsidRPr="00FF6765" w:rsidRDefault="00A74D63" w:rsidP="00E550DF">
            <w:pPr>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Дворник</w:t>
            </w:r>
          </w:p>
        </w:tc>
        <w:tc>
          <w:tcPr>
            <w:tcW w:w="2391" w:type="dxa"/>
          </w:tcPr>
          <w:p w:rsidR="00A74D63" w:rsidRPr="00FF6765" w:rsidRDefault="00A74D63" w:rsidP="00E550DF">
            <w:pPr>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4 678,00</w:t>
            </w:r>
          </w:p>
        </w:tc>
      </w:tr>
      <w:tr w:rsidR="00A74D63" w:rsidRPr="00FF6765" w:rsidTr="000004A0">
        <w:tc>
          <w:tcPr>
            <w:tcW w:w="836" w:type="dxa"/>
          </w:tcPr>
          <w:p w:rsidR="00A74D63" w:rsidRPr="00FF6765" w:rsidRDefault="00A74D63" w:rsidP="00E550DF">
            <w:pPr>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11.</w:t>
            </w:r>
          </w:p>
        </w:tc>
        <w:tc>
          <w:tcPr>
            <w:tcW w:w="6817" w:type="dxa"/>
          </w:tcPr>
          <w:p w:rsidR="00A74D63" w:rsidRPr="00FF6765" w:rsidRDefault="00A74D63" w:rsidP="00E550DF">
            <w:pPr>
              <w:jc w:val="both"/>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Рабочий по обслуживанию и эксплуатации зданий, сооружений и прилегающих к ним территорий</w:t>
            </w:r>
          </w:p>
        </w:tc>
        <w:tc>
          <w:tcPr>
            <w:tcW w:w="2391" w:type="dxa"/>
          </w:tcPr>
          <w:p w:rsidR="00A74D63" w:rsidRPr="00FF6765" w:rsidRDefault="00A74D63" w:rsidP="00E550DF">
            <w:pPr>
              <w:jc w:val="center"/>
              <w:rPr>
                <w:rFonts w:ascii="Times New Roman" w:eastAsia="Times New Roman" w:hAnsi="Times New Roman" w:cs="Times New Roman"/>
                <w:sz w:val="17"/>
                <w:szCs w:val="17"/>
              </w:rPr>
            </w:pPr>
            <w:r w:rsidRPr="00FF6765">
              <w:rPr>
                <w:rFonts w:ascii="Times New Roman" w:eastAsia="Times New Roman" w:hAnsi="Times New Roman" w:cs="Times New Roman"/>
                <w:sz w:val="17"/>
                <w:szCs w:val="17"/>
              </w:rPr>
              <w:t>4 678,00</w:t>
            </w:r>
          </w:p>
        </w:tc>
      </w:tr>
    </w:tbl>
    <w:p w:rsidR="00A74D63" w:rsidRPr="00FF6765" w:rsidRDefault="00A74D63" w:rsidP="00A74D63">
      <w:pPr>
        <w:pStyle w:val="afffff3"/>
        <w:shd w:val="clear" w:color="auto" w:fill="FFFFFF"/>
        <w:spacing w:after="0" w:line="240" w:lineRule="auto"/>
        <w:ind w:left="0"/>
        <w:jc w:val="center"/>
        <w:textAlignment w:val="baseline"/>
        <w:rPr>
          <w:rFonts w:ascii="Times New Roman" w:hAnsi="Times New Roman"/>
          <w:sz w:val="17"/>
          <w:szCs w:val="17"/>
        </w:rPr>
      </w:pPr>
    </w:p>
    <w:p w:rsidR="00A74D63" w:rsidRPr="00FF6765" w:rsidRDefault="00A74D63" w:rsidP="00A74D63">
      <w:pPr>
        <w:pStyle w:val="2c"/>
        <w:numPr>
          <w:ilvl w:val="0"/>
          <w:numId w:val="33"/>
        </w:numPr>
        <w:shd w:val="clear" w:color="auto" w:fill="auto"/>
        <w:tabs>
          <w:tab w:val="left" w:pos="709"/>
        </w:tabs>
        <w:spacing w:after="0" w:line="240" w:lineRule="auto"/>
        <w:ind w:firstLine="709"/>
        <w:jc w:val="both"/>
        <w:rPr>
          <w:rFonts w:ascii="Times New Roman" w:hAnsi="Times New Roman" w:cs="Times New Roman"/>
          <w:sz w:val="17"/>
          <w:szCs w:val="17"/>
        </w:rPr>
      </w:pPr>
      <w:r w:rsidRPr="00FF6765">
        <w:rPr>
          <w:rFonts w:ascii="Times New Roman" w:hAnsi="Times New Roman" w:cs="Times New Roman"/>
          <w:sz w:val="17"/>
          <w:szCs w:val="17"/>
        </w:rPr>
        <w:t xml:space="preserve">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 </w:t>
      </w:r>
      <w:hyperlink r:id="rId68" w:history="1">
        <w:r w:rsidRPr="00FF6765">
          <w:rPr>
            <w:rStyle w:val="af2"/>
            <w:rFonts w:ascii="Times New Roman" w:hAnsi="Times New Roman"/>
            <w:color w:val="auto"/>
            <w:sz w:val="17"/>
            <w:szCs w:val="17"/>
            <w:u w:val="none"/>
          </w:rPr>
          <w:t>http://www.trubech.ru</w:t>
        </w:r>
      </w:hyperlink>
      <w:r w:rsidRPr="00FF6765">
        <w:rPr>
          <w:rFonts w:ascii="Times New Roman" w:hAnsi="Times New Roman" w:cs="Times New Roman"/>
          <w:sz w:val="17"/>
          <w:szCs w:val="17"/>
        </w:rPr>
        <w:t>.</w:t>
      </w:r>
    </w:p>
    <w:p w:rsidR="00A74D63" w:rsidRPr="00FF6765" w:rsidRDefault="00A74D63" w:rsidP="00A74D63">
      <w:pPr>
        <w:pStyle w:val="2c"/>
        <w:numPr>
          <w:ilvl w:val="0"/>
          <w:numId w:val="33"/>
        </w:numPr>
        <w:shd w:val="clear" w:color="auto" w:fill="auto"/>
        <w:tabs>
          <w:tab w:val="left" w:pos="709"/>
        </w:tabs>
        <w:spacing w:after="0" w:line="240" w:lineRule="auto"/>
        <w:ind w:firstLine="709"/>
        <w:jc w:val="both"/>
        <w:rPr>
          <w:rFonts w:ascii="Times New Roman" w:hAnsi="Times New Roman" w:cs="Times New Roman"/>
          <w:sz w:val="17"/>
          <w:szCs w:val="17"/>
        </w:rPr>
      </w:pPr>
      <w:r w:rsidRPr="00FF6765">
        <w:rPr>
          <w:rFonts w:ascii="Times New Roman" w:hAnsi="Times New Roman" w:cs="Times New Roman"/>
          <w:sz w:val="17"/>
          <w:szCs w:val="17"/>
        </w:rPr>
        <w:t>Настоящее постановление вступает в силу с момента его официального опубликования и распространяется на правоотношения, возникшие с 01 октября 2025 года.</w:t>
      </w:r>
    </w:p>
    <w:p w:rsidR="00A74D63" w:rsidRPr="00FF6765" w:rsidRDefault="00A74D63" w:rsidP="00A74D63">
      <w:pPr>
        <w:pStyle w:val="2c"/>
        <w:numPr>
          <w:ilvl w:val="0"/>
          <w:numId w:val="33"/>
        </w:numPr>
        <w:shd w:val="clear" w:color="auto" w:fill="auto"/>
        <w:tabs>
          <w:tab w:val="left" w:pos="709"/>
        </w:tabs>
        <w:spacing w:after="0" w:line="240" w:lineRule="auto"/>
        <w:ind w:firstLine="709"/>
        <w:jc w:val="both"/>
        <w:rPr>
          <w:rFonts w:ascii="Times New Roman" w:hAnsi="Times New Roman" w:cs="Times New Roman"/>
          <w:sz w:val="17"/>
          <w:szCs w:val="17"/>
        </w:rPr>
      </w:pPr>
      <w:r w:rsidRPr="00FF6765">
        <w:rPr>
          <w:rFonts w:ascii="Times New Roman" w:hAnsi="Times New Roman" w:cs="Times New Roman"/>
          <w:sz w:val="17"/>
          <w:szCs w:val="17"/>
        </w:rPr>
        <w:t>Настоящее постановление направить в организационно-правовой отдел, финансовое управление администрации Трубчевского муниципального района, Муниципальное бюджетное учреждение «Многофункциональный центр предоставления государственных и муниципальных услуг в Трубчевском районе».</w:t>
      </w:r>
    </w:p>
    <w:p w:rsidR="00A74D63" w:rsidRPr="00FF6765" w:rsidRDefault="00A74D63" w:rsidP="00A74D63">
      <w:pPr>
        <w:pStyle w:val="2c"/>
        <w:numPr>
          <w:ilvl w:val="0"/>
          <w:numId w:val="33"/>
        </w:numPr>
        <w:shd w:val="clear" w:color="auto" w:fill="auto"/>
        <w:tabs>
          <w:tab w:val="left" w:pos="0"/>
          <w:tab w:val="left" w:pos="709"/>
        </w:tabs>
        <w:spacing w:after="0" w:line="240" w:lineRule="auto"/>
        <w:ind w:firstLine="709"/>
        <w:jc w:val="both"/>
        <w:rPr>
          <w:rFonts w:ascii="Times New Roman" w:hAnsi="Times New Roman" w:cs="Times New Roman"/>
          <w:sz w:val="17"/>
          <w:szCs w:val="17"/>
        </w:rPr>
      </w:pPr>
      <w:r w:rsidRPr="00FF6765">
        <w:rPr>
          <w:rFonts w:ascii="Times New Roman" w:hAnsi="Times New Roman" w:cs="Times New Roman"/>
          <w:sz w:val="17"/>
          <w:szCs w:val="17"/>
        </w:rPr>
        <w:t>Контроль за исполнением настоящего постановления возложить на заместителя главы администрации – начальника финансового управления администрации Трубчевского муниципального района Сидорову С.И.</w:t>
      </w:r>
    </w:p>
    <w:p w:rsidR="00A74D63" w:rsidRPr="00FF6765" w:rsidRDefault="00A74D63" w:rsidP="00A74D63">
      <w:pPr>
        <w:pStyle w:val="2c"/>
        <w:shd w:val="clear" w:color="auto" w:fill="auto"/>
        <w:spacing w:after="0" w:line="240" w:lineRule="auto"/>
        <w:ind w:firstLine="709"/>
        <w:rPr>
          <w:rFonts w:ascii="Times New Roman" w:hAnsi="Times New Roman" w:cs="Times New Roman"/>
          <w:sz w:val="17"/>
          <w:szCs w:val="17"/>
        </w:rPr>
      </w:pPr>
    </w:p>
    <w:p w:rsidR="00A74D63" w:rsidRPr="00FF6765" w:rsidRDefault="00A74D63" w:rsidP="00A74D63">
      <w:pPr>
        <w:widowControl w:val="0"/>
        <w:spacing w:after="0" w:line="240" w:lineRule="auto"/>
        <w:jc w:val="both"/>
        <w:rPr>
          <w:rFonts w:ascii="Times New Roman" w:hAnsi="Times New Roman" w:cs="Times New Roman"/>
          <w:sz w:val="17"/>
          <w:szCs w:val="17"/>
        </w:rPr>
      </w:pPr>
      <w:r w:rsidRPr="00FF6765">
        <w:rPr>
          <w:rFonts w:ascii="Times New Roman" w:hAnsi="Times New Roman" w:cs="Times New Roman"/>
          <w:sz w:val="17"/>
          <w:szCs w:val="17"/>
        </w:rPr>
        <w:t>Глава администрации</w:t>
      </w:r>
    </w:p>
    <w:p w:rsidR="00A74D63" w:rsidRPr="00FF6765" w:rsidRDefault="00A74D63" w:rsidP="00A74D63">
      <w:pPr>
        <w:widowControl w:val="0"/>
        <w:spacing w:after="0" w:line="240" w:lineRule="auto"/>
        <w:jc w:val="both"/>
        <w:rPr>
          <w:rFonts w:ascii="Times New Roman" w:hAnsi="Times New Roman" w:cs="Times New Roman"/>
          <w:sz w:val="17"/>
          <w:szCs w:val="17"/>
        </w:rPr>
      </w:pPr>
      <w:r w:rsidRPr="00FF6765">
        <w:rPr>
          <w:rFonts w:ascii="Times New Roman" w:hAnsi="Times New Roman" w:cs="Times New Roman"/>
          <w:sz w:val="17"/>
          <w:szCs w:val="17"/>
        </w:rPr>
        <w:t xml:space="preserve">Трубчевского муниципального района                                                  </w:t>
      </w:r>
      <w:r>
        <w:rPr>
          <w:rFonts w:ascii="Times New Roman" w:hAnsi="Times New Roman" w:cs="Times New Roman"/>
          <w:sz w:val="17"/>
          <w:szCs w:val="17"/>
        </w:rPr>
        <w:t xml:space="preserve">                                                                                                        </w:t>
      </w:r>
      <w:r w:rsidRPr="00FF6765">
        <w:rPr>
          <w:rFonts w:ascii="Times New Roman" w:hAnsi="Times New Roman" w:cs="Times New Roman"/>
          <w:sz w:val="17"/>
          <w:szCs w:val="17"/>
        </w:rPr>
        <w:t>И.И.Обыдённов</w:t>
      </w:r>
    </w:p>
    <w:p w:rsidR="002B5E34" w:rsidRPr="00FF6765" w:rsidRDefault="002B5E34" w:rsidP="00D31280">
      <w:pPr>
        <w:autoSpaceDE w:val="0"/>
        <w:autoSpaceDN w:val="0"/>
        <w:adjustRightInd w:val="0"/>
        <w:spacing w:after="0" w:line="240" w:lineRule="auto"/>
        <w:jc w:val="right"/>
        <w:rPr>
          <w:rFonts w:ascii="Times New Roman" w:hAnsi="Times New Roman" w:cs="Times New Roman"/>
          <w:bCs/>
          <w:sz w:val="17"/>
          <w:szCs w:val="17"/>
        </w:rPr>
      </w:pPr>
    </w:p>
    <w:p w:rsidR="000004A0" w:rsidRPr="0067077C" w:rsidRDefault="000004A0" w:rsidP="000004A0">
      <w:pPr>
        <w:spacing w:after="0" w:line="240" w:lineRule="auto"/>
        <w:jc w:val="center"/>
        <w:rPr>
          <w:rFonts w:ascii="Times New Roman" w:hAnsi="Times New Roman" w:cs="Times New Roman"/>
          <w:b/>
          <w:sz w:val="17"/>
          <w:szCs w:val="17"/>
        </w:rPr>
      </w:pPr>
      <w:r w:rsidRPr="0067077C">
        <w:rPr>
          <w:rFonts w:ascii="Times New Roman" w:hAnsi="Times New Roman" w:cs="Times New Roman"/>
          <w:b/>
          <w:sz w:val="17"/>
          <w:szCs w:val="17"/>
        </w:rPr>
        <w:t>РОССИЙСКАЯ ФЕДЕРАЦИЯ</w:t>
      </w:r>
    </w:p>
    <w:p w:rsidR="000004A0" w:rsidRPr="0067077C" w:rsidRDefault="000004A0" w:rsidP="000004A0">
      <w:pPr>
        <w:spacing w:after="0" w:line="240" w:lineRule="auto"/>
        <w:jc w:val="center"/>
        <w:rPr>
          <w:rFonts w:ascii="Times New Roman" w:hAnsi="Times New Roman" w:cs="Times New Roman"/>
          <w:b/>
          <w:sz w:val="17"/>
          <w:szCs w:val="17"/>
        </w:rPr>
      </w:pPr>
      <w:r w:rsidRPr="0067077C">
        <w:rPr>
          <w:rFonts w:ascii="Times New Roman" w:hAnsi="Times New Roman" w:cs="Times New Roman"/>
          <w:b/>
          <w:sz w:val="17"/>
          <w:szCs w:val="17"/>
        </w:rPr>
        <w:t>АДМИНИСТРАЦИЯ ТРУБЧЕВСКОГО МУНИЦИПАЛЬНОГО РАЙОНА</w:t>
      </w:r>
    </w:p>
    <w:p w:rsidR="000004A0" w:rsidRPr="0067077C" w:rsidRDefault="000004A0" w:rsidP="000004A0">
      <w:pPr>
        <w:pStyle w:val="3f5"/>
        <w:shd w:val="clear" w:color="auto" w:fill="auto"/>
        <w:spacing w:after="0" w:line="240" w:lineRule="auto"/>
        <w:rPr>
          <w:rFonts w:ascii="Times New Roman" w:hAnsi="Times New Roman" w:cs="Times New Roman"/>
          <w:sz w:val="17"/>
          <w:szCs w:val="17"/>
        </w:rPr>
      </w:pPr>
      <w:r w:rsidRPr="0067077C">
        <w:rPr>
          <w:rFonts w:ascii="Times New Roman" w:hAnsi="Times New Roman" w:cs="Times New Roman"/>
          <w:smallCaps/>
          <w:noProof/>
          <w:sz w:val="17"/>
          <w:szCs w:val="17"/>
          <w:lang w:eastAsia="ru-RU"/>
        </w:rPr>
        <mc:AlternateContent>
          <mc:Choice Requires="wps">
            <w:drawing>
              <wp:anchor distT="0" distB="0" distL="114300" distR="114300" simplePos="0" relativeHeight="251718656" behindDoc="0" locked="0" layoutInCell="1" allowOverlap="1" wp14:anchorId="485A52B3" wp14:editId="4C2381A8">
                <wp:simplePos x="0" y="0"/>
                <wp:positionH relativeFrom="column">
                  <wp:posOffset>4737</wp:posOffset>
                </wp:positionH>
                <wp:positionV relativeFrom="paragraph">
                  <wp:posOffset>44010</wp:posOffset>
                </wp:positionV>
                <wp:extent cx="6655777" cy="8793"/>
                <wp:effectExtent l="19050" t="38100" r="50165" b="48895"/>
                <wp:wrapNone/>
                <wp:docPr id="51" name="Прямая соединительная линия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55777" cy="8793"/>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299BDF" id="Прямая соединительная линия 51" o:spid="_x0000_s1026" style="position:absolute;flip:y;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3.45pt" to="524.4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" strokeweight="6pt">
                <v:stroke linestyle="thickBetweenThin"/>
              </v:line>
            </w:pict>
          </mc:Fallback>
        </mc:AlternateContent>
      </w:r>
    </w:p>
    <w:p w:rsidR="000004A0" w:rsidRPr="0067077C" w:rsidRDefault="000004A0" w:rsidP="000004A0">
      <w:pPr>
        <w:pStyle w:val="3f5"/>
        <w:shd w:val="clear" w:color="auto" w:fill="auto"/>
        <w:spacing w:after="0" w:line="240" w:lineRule="auto"/>
        <w:rPr>
          <w:rFonts w:ascii="Times New Roman" w:hAnsi="Times New Roman" w:cs="Times New Roman"/>
          <w:sz w:val="17"/>
          <w:szCs w:val="17"/>
        </w:rPr>
      </w:pPr>
      <w:r w:rsidRPr="0067077C">
        <w:rPr>
          <w:rFonts w:ascii="Times New Roman" w:hAnsi="Times New Roman" w:cs="Times New Roman"/>
          <w:sz w:val="17"/>
          <w:szCs w:val="17"/>
        </w:rPr>
        <w:t>ПОСТАНОВЛЕНИЕ</w:t>
      </w:r>
    </w:p>
    <w:p w:rsidR="002B5E34" w:rsidRPr="00582612" w:rsidRDefault="002B5E34" w:rsidP="00D31280">
      <w:pPr>
        <w:widowControl w:val="0"/>
        <w:spacing w:after="0" w:line="240" w:lineRule="auto"/>
        <w:jc w:val="center"/>
        <w:outlineLvl w:val="0"/>
        <w:rPr>
          <w:rFonts w:ascii="Times New Roman" w:eastAsia="Times New Roman" w:hAnsi="Times New Roman" w:cs="Times New Roman"/>
          <w:bCs/>
          <w:sz w:val="17"/>
          <w:szCs w:val="17"/>
        </w:rPr>
      </w:pPr>
    </w:p>
    <w:p w:rsidR="002B5E34" w:rsidRPr="00582612" w:rsidRDefault="00582612" w:rsidP="00D31280">
      <w:pPr>
        <w:widowControl w:val="0"/>
        <w:spacing w:after="0" w:line="240" w:lineRule="auto"/>
        <w:jc w:val="center"/>
        <w:rPr>
          <w:rFonts w:ascii="Times New Roman" w:eastAsia="Times New Roman" w:hAnsi="Times New Roman" w:cs="Times New Roman"/>
          <w:bCs/>
          <w:sz w:val="17"/>
          <w:szCs w:val="17"/>
          <w:shd w:val="clear" w:color="auto" w:fill="FFFFFF"/>
          <w:lang w:eastAsia="ru-RU" w:bidi="ru-RU"/>
        </w:rPr>
      </w:pPr>
      <w:r>
        <w:rPr>
          <w:rFonts w:ascii="Times New Roman" w:eastAsia="Times New Roman" w:hAnsi="Times New Roman" w:cs="Times New Roman"/>
          <w:bCs/>
          <w:sz w:val="17"/>
          <w:szCs w:val="17"/>
        </w:rPr>
        <w:t>о</w:t>
      </w:r>
      <w:r w:rsidRPr="00582612">
        <w:rPr>
          <w:rFonts w:ascii="Times New Roman" w:eastAsia="Times New Roman" w:hAnsi="Times New Roman" w:cs="Times New Roman"/>
          <w:bCs/>
          <w:sz w:val="17"/>
          <w:szCs w:val="17"/>
        </w:rPr>
        <w:t>т 11.09.2025г.</w:t>
      </w:r>
      <w:r w:rsidR="002B5E34" w:rsidRPr="00582612">
        <w:rPr>
          <w:rFonts w:ascii="Times New Roman" w:eastAsia="Times New Roman" w:hAnsi="Times New Roman" w:cs="Times New Roman"/>
          <w:bCs/>
          <w:sz w:val="17"/>
          <w:szCs w:val="17"/>
        </w:rPr>
        <w:t xml:space="preserve"> 539</w:t>
      </w:r>
      <w:r w:rsidR="002B5E34" w:rsidRPr="00582612">
        <w:rPr>
          <w:rFonts w:ascii="Times New Roman" w:eastAsia="Trebuchet MS" w:hAnsi="Times New Roman" w:cs="Times New Roman"/>
          <w:i/>
          <w:iCs/>
          <w:sz w:val="17"/>
          <w:szCs w:val="17"/>
          <w:shd w:val="clear" w:color="auto" w:fill="FFFFFF"/>
          <w:lang w:eastAsia="ru-RU" w:bidi="ru-RU"/>
        </w:rPr>
        <w:br/>
      </w:r>
      <w:r w:rsidR="002B5E34" w:rsidRPr="00582612">
        <w:rPr>
          <w:rFonts w:ascii="Times New Roman" w:eastAsia="Times New Roman" w:hAnsi="Times New Roman" w:cs="Times New Roman"/>
          <w:sz w:val="17"/>
          <w:szCs w:val="17"/>
          <w:shd w:val="clear" w:color="auto" w:fill="FFFFFF"/>
          <w:lang w:eastAsia="ru-RU" w:bidi="ru-RU"/>
        </w:rPr>
        <w:t>г. Трубчевск</w:t>
      </w:r>
    </w:p>
    <w:p w:rsidR="002B5E34" w:rsidRPr="00582612" w:rsidRDefault="002B5E34" w:rsidP="00D31280">
      <w:pPr>
        <w:widowControl w:val="0"/>
        <w:spacing w:after="0" w:line="240" w:lineRule="auto"/>
        <w:jc w:val="center"/>
        <w:rPr>
          <w:rFonts w:ascii="Times New Roman" w:eastAsia="Times New Roman" w:hAnsi="Times New Roman" w:cs="Times New Roman"/>
          <w:bCs/>
          <w:sz w:val="17"/>
          <w:szCs w:val="17"/>
        </w:rPr>
      </w:pPr>
    </w:p>
    <w:p w:rsidR="002B5E34" w:rsidRPr="00FF6765" w:rsidRDefault="000004A0" w:rsidP="000004A0">
      <w:pPr>
        <w:widowControl w:val="0"/>
        <w:spacing w:after="0" w:line="240" w:lineRule="auto"/>
        <w:jc w:val="center"/>
        <w:rPr>
          <w:rFonts w:ascii="Times New Roman" w:eastAsia="Tahoma" w:hAnsi="Times New Roman" w:cs="Times New Roman"/>
          <w:sz w:val="17"/>
          <w:szCs w:val="17"/>
          <w:lang w:eastAsia="ru-RU" w:bidi="ru-RU"/>
        </w:rPr>
      </w:pPr>
      <w:r>
        <w:rPr>
          <w:rFonts w:ascii="Times New Roman" w:eastAsia="Tahoma" w:hAnsi="Times New Roman" w:cs="Times New Roman"/>
          <w:sz w:val="17"/>
          <w:szCs w:val="17"/>
          <w:lang w:eastAsia="ru-RU" w:bidi="ru-RU"/>
        </w:rPr>
        <w:t>О</w:t>
      </w:r>
      <w:r w:rsidRPr="00FF6765">
        <w:rPr>
          <w:rFonts w:ascii="Times New Roman" w:eastAsia="Tahoma" w:hAnsi="Times New Roman" w:cs="Times New Roman"/>
          <w:sz w:val="17"/>
          <w:szCs w:val="17"/>
          <w:lang w:eastAsia="ru-RU" w:bidi="ru-RU"/>
        </w:rPr>
        <w:t xml:space="preserve"> внесении изменений в примерное положение</w:t>
      </w:r>
      <w:r>
        <w:rPr>
          <w:rFonts w:ascii="Times New Roman" w:eastAsia="Tahoma" w:hAnsi="Times New Roman" w:cs="Times New Roman"/>
          <w:sz w:val="17"/>
          <w:szCs w:val="17"/>
          <w:lang w:eastAsia="ru-RU" w:bidi="ru-RU"/>
        </w:rPr>
        <w:t xml:space="preserve"> </w:t>
      </w:r>
      <w:r w:rsidRPr="00FF6765">
        <w:rPr>
          <w:rFonts w:ascii="Times New Roman" w:eastAsia="Tahoma" w:hAnsi="Times New Roman" w:cs="Times New Roman"/>
          <w:sz w:val="17"/>
          <w:szCs w:val="17"/>
          <w:lang w:eastAsia="ru-RU" w:bidi="ru-RU"/>
        </w:rPr>
        <w:t>об оплате труда работников муниципальных</w:t>
      </w:r>
    </w:p>
    <w:p w:rsidR="002B5E34" w:rsidRPr="00FF6765" w:rsidRDefault="000004A0"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 xml:space="preserve">бюджетных и автономных учреждений сферы культуры и искусства </w:t>
      </w:r>
      <w:r>
        <w:rPr>
          <w:rFonts w:ascii="Times New Roman" w:eastAsia="Tahoma" w:hAnsi="Times New Roman" w:cs="Times New Roman"/>
          <w:sz w:val="17"/>
          <w:szCs w:val="17"/>
          <w:lang w:eastAsia="ru-RU" w:bidi="ru-RU"/>
        </w:rPr>
        <w:t>Т</w:t>
      </w:r>
      <w:r w:rsidRPr="00FF6765">
        <w:rPr>
          <w:rFonts w:ascii="Times New Roman" w:eastAsia="Tahoma" w:hAnsi="Times New Roman" w:cs="Times New Roman"/>
          <w:sz w:val="17"/>
          <w:szCs w:val="17"/>
          <w:lang w:eastAsia="ru-RU" w:bidi="ru-RU"/>
        </w:rPr>
        <w:t>рубчевского муниципального района</w:t>
      </w:r>
    </w:p>
    <w:p w:rsidR="002B5E34" w:rsidRPr="00FF6765" w:rsidRDefault="002B5E34" w:rsidP="00D31280">
      <w:pPr>
        <w:widowControl w:val="0"/>
        <w:spacing w:after="0" w:line="240" w:lineRule="auto"/>
        <w:ind w:firstLine="720"/>
        <w:jc w:val="center"/>
        <w:rPr>
          <w:rFonts w:ascii="Times New Roman" w:eastAsia="Tahoma" w:hAnsi="Times New Roman" w:cs="Times New Roman"/>
          <w:sz w:val="17"/>
          <w:szCs w:val="17"/>
          <w:lang w:eastAsia="ru-RU" w:bidi="ru-RU"/>
        </w:rPr>
      </w:pPr>
    </w:p>
    <w:p w:rsidR="002B5E34" w:rsidRPr="00FF6765" w:rsidRDefault="002B5E34" w:rsidP="00D31280">
      <w:pPr>
        <w:widowControl w:val="0"/>
        <w:spacing w:after="0" w:line="240" w:lineRule="auto"/>
        <w:ind w:firstLine="720"/>
        <w:jc w:val="both"/>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Руководствуясь постановлением администрации Трубчевского муниципального района от 04.09.2025 № 527 «Об индексации заработной платы работников муниципальных учреждений Трубчевского муниципального района с 1 октября 2025 года», в целях стимулирования трудовой деятельности работников муниципальных учреждений Трубчевского муниципального района</w:t>
      </w:r>
    </w:p>
    <w:p w:rsidR="002B5E34" w:rsidRPr="00FF6765" w:rsidRDefault="002B5E34" w:rsidP="00D31280">
      <w:pPr>
        <w:widowControl w:val="0"/>
        <w:spacing w:after="0" w:line="240" w:lineRule="auto"/>
        <w:ind w:firstLine="720"/>
        <w:jc w:val="both"/>
        <w:rPr>
          <w:rFonts w:ascii="Times New Roman" w:eastAsia="Tahoma" w:hAnsi="Times New Roman" w:cs="Times New Roman"/>
          <w:sz w:val="17"/>
          <w:szCs w:val="17"/>
          <w:lang w:eastAsia="ru-RU" w:bidi="ru-RU"/>
        </w:rPr>
      </w:pPr>
    </w:p>
    <w:p w:rsidR="002B5E34" w:rsidRPr="00FF6765" w:rsidRDefault="002B5E34" w:rsidP="00D31280">
      <w:pPr>
        <w:widowControl w:val="0"/>
        <w:spacing w:after="0" w:line="240" w:lineRule="auto"/>
        <w:ind w:firstLine="720"/>
        <w:jc w:val="both"/>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ПОСТАНОВЛЯЮ:</w:t>
      </w:r>
    </w:p>
    <w:p w:rsidR="002B5E34" w:rsidRPr="00FF6765" w:rsidRDefault="002B5E34" w:rsidP="00D31280">
      <w:pPr>
        <w:widowControl w:val="0"/>
        <w:spacing w:after="0" w:line="240" w:lineRule="auto"/>
        <w:ind w:firstLine="720"/>
        <w:jc w:val="both"/>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 xml:space="preserve">1.Внести изменения в Примерное положение об оплате труда работников муниципальных бюджетных и автономных учреждений сферы культуры и искусства Трубчевского муниципального района, утвержденное постановлением администрации Трубчевского муниципального района от 31.05.2022 № 342 (далее – Примерное положение): </w:t>
      </w:r>
    </w:p>
    <w:p w:rsidR="002B5E34" w:rsidRPr="00FF6765" w:rsidRDefault="002B5E34" w:rsidP="00D31280">
      <w:pPr>
        <w:widowControl w:val="0"/>
        <w:spacing w:after="0" w:line="240" w:lineRule="auto"/>
        <w:ind w:firstLine="720"/>
        <w:jc w:val="both"/>
        <w:rPr>
          <w:rFonts w:ascii="Times New Roman" w:eastAsia="Times New Roman" w:hAnsi="Times New Roman" w:cs="Times New Roman"/>
          <w:sz w:val="17"/>
          <w:szCs w:val="17"/>
          <w:lang w:eastAsia="ru-RU" w:bidi="ru-RU"/>
        </w:rPr>
      </w:pPr>
      <w:r w:rsidRPr="00FF6765">
        <w:rPr>
          <w:rFonts w:ascii="Times New Roman" w:eastAsia="Tahoma" w:hAnsi="Times New Roman" w:cs="Times New Roman"/>
          <w:sz w:val="17"/>
          <w:szCs w:val="17"/>
          <w:lang w:eastAsia="ru-RU" w:bidi="ru-RU"/>
        </w:rPr>
        <w:t xml:space="preserve">1.1.Пункт 5.1. раздела 5 Примерного положения изложить в редакции: «5.1. </w:t>
      </w:r>
      <w:r w:rsidRPr="00FF6765">
        <w:rPr>
          <w:rFonts w:ascii="Times New Roman" w:eastAsia="Times New Roman" w:hAnsi="Times New Roman" w:cs="Times New Roman"/>
          <w:sz w:val="17"/>
          <w:szCs w:val="17"/>
          <w:lang w:eastAsia="ru-RU" w:bidi="ru-RU"/>
        </w:rPr>
        <w:t>Должностной оклад руководителя учреждения определяется трудовым договором.</w:t>
      </w:r>
      <w:r w:rsidRPr="00FF6765">
        <w:rPr>
          <w:rFonts w:ascii="Times New Roman" w:eastAsia="Times New Roman" w:hAnsi="Times New Roman" w:cs="Times New Roman"/>
          <w:sz w:val="17"/>
          <w:szCs w:val="17"/>
          <w:lang w:eastAsia="ru-RU" w:bidi="ru-RU"/>
        </w:rPr>
        <w:br/>
        <w:t>Размер должностного оклада руководителя учреждения определяется в зависимости от сложности труда с учетом масштаба управления и особенностей деятельности и значимости учреждения.</w:t>
      </w:r>
    </w:p>
    <w:p w:rsidR="002B5E34" w:rsidRPr="00FF6765" w:rsidRDefault="002B5E34" w:rsidP="00D31280">
      <w:pPr>
        <w:widowControl w:val="0"/>
        <w:spacing w:after="0" w:line="240" w:lineRule="auto"/>
        <w:ind w:firstLine="720"/>
        <w:jc w:val="both"/>
        <w:rPr>
          <w:rFonts w:ascii="Times New Roman" w:eastAsia="Times New Roman" w:hAnsi="Times New Roman" w:cs="Times New Roman"/>
          <w:sz w:val="17"/>
          <w:szCs w:val="17"/>
          <w:lang w:eastAsia="ru-RU" w:bidi="ru-RU"/>
        </w:rPr>
      </w:pPr>
      <w:r w:rsidRPr="00FF6765">
        <w:rPr>
          <w:rFonts w:ascii="Times New Roman" w:eastAsia="Times New Roman" w:hAnsi="Times New Roman" w:cs="Times New Roman"/>
          <w:sz w:val="17"/>
          <w:szCs w:val="17"/>
          <w:lang w:eastAsia="ru-RU" w:bidi="ru-RU"/>
        </w:rPr>
        <w:t>Отнесение учреждения к группе производится по критериям, содержащимся в приложении 5.</w:t>
      </w:r>
    </w:p>
    <w:p w:rsidR="002B5E34" w:rsidRPr="00FF6765" w:rsidRDefault="002B5E34" w:rsidP="00D31280">
      <w:pPr>
        <w:widowControl w:val="0"/>
        <w:spacing w:after="0" w:line="240" w:lineRule="auto"/>
        <w:ind w:firstLine="720"/>
        <w:jc w:val="both"/>
        <w:rPr>
          <w:rFonts w:ascii="Times New Roman" w:eastAsia="Times New Roman" w:hAnsi="Times New Roman" w:cs="Times New Roman"/>
          <w:sz w:val="17"/>
          <w:szCs w:val="17"/>
          <w:lang w:eastAsia="ru-RU" w:bidi="ru-RU"/>
        </w:rPr>
      </w:pPr>
      <w:r w:rsidRPr="00FF6765">
        <w:rPr>
          <w:rFonts w:ascii="Times New Roman" w:eastAsia="Times New Roman" w:hAnsi="Times New Roman" w:cs="Times New Roman"/>
          <w:sz w:val="17"/>
          <w:szCs w:val="17"/>
          <w:lang w:eastAsia="ru-RU" w:bidi="ru-RU"/>
        </w:rPr>
        <w:t xml:space="preserve">Размеры окладов руководителей по группам учреждений в зависимости от критериев особенностей деятельности, значимости и </w:t>
      </w:r>
      <w:r w:rsidRPr="00FF6765">
        <w:rPr>
          <w:rFonts w:ascii="Times New Roman" w:eastAsia="Times New Roman" w:hAnsi="Times New Roman" w:cs="Times New Roman"/>
          <w:sz w:val="17"/>
          <w:szCs w:val="17"/>
          <w:lang w:eastAsia="ru-RU" w:bidi="ru-RU"/>
        </w:rPr>
        <w:lastRenderedPageBreak/>
        <w:t>масштаба управления:</w:t>
      </w:r>
    </w:p>
    <w:p w:rsidR="002B5E34" w:rsidRPr="00FF6765" w:rsidRDefault="002B5E34" w:rsidP="00D31280">
      <w:pPr>
        <w:widowControl w:val="0"/>
        <w:spacing w:after="0" w:line="240" w:lineRule="auto"/>
        <w:ind w:firstLine="720"/>
        <w:jc w:val="both"/>
        <w:rPr>
          <w:rFonts w:ascii="Times New Roman" w:eastAsia="Times New Roman" w:hAnsi="Times New Roman" w:cs="Times New Roman"/>
          <w:sz w:val="17"/>
          <w:szCs w:val="17"/>
          <w:lang w:eastAsia="ru-RU" w:bidi="ru-RU"/>
        </w:rPr>
      </w:pPr>
    </w:p>
    <w:tbl>
      <w:tblPr>
        <w:tblW w:w="5000" w:type="pct"/>
        <w:tblCellSpacing w:w="7" w:type="dxa"/>
        <w:shd w:val="clear" w:color="auto" w:fill="006699"/>
        <w:tblCellMar>
          <w:top w:w="15" w:type="dxa"/>
          <w:left w:w="15" w:type="dxa"/>
          <w:bottom w:w="15" w:type="dxa"/>
          <w:right w:w="15" w:type="dxa"/>
        </w:tblCellMar>
        <w:tblLook w:val="04A0" w:firstRow="1" w:lastRow="0" w:firstColumn="1" w:lastColumn="0" w:noHBand="0" w:noVBand="1"/>
      </w:tblPr>
      <w:tblGrid>
        <w:gridCol w:w="4190"/>
        <w:gridCol w:w="6299"/>
      </w:tblGrid>
      <w:tr w:rsidR="00FB37EA" w:rsidRPr="00FB37EA" w:rsidTr="00D31280">
        <w:trPr>
          <w:tblCellSpacing w:w="7" w:type="dxa"/>
        </w:trPr>
        <w:tc>
          <w:tcPr>
            <w:tcW w:w="0" w:type="auto"/>
            <w:shd w:val="clear" w:color="auto" w:fill="FFFFFF"/>
            <w:vAlign w:val="center"/>
            <w:hideMark/>
          </w:tcPr>
          <w:p w:rsidR="002B5E34" w:rsidRPr="00FB37EA" w:rsidRDefault="002B5E34" w:rsidP="00D31280">
            <w:pPr>
              <w:widowControl w:val="0"/>
              <w:spacing w:after="0" w:line="240" w:lineRule="auto"/>
              <w:ind w:firstLine="720"/>
              <w:jc w:val="center"/>
              <w:rPr>
                <w:rFonts w:ascii="Times New Roman" w:eastAsia="Times New Roman" w:hAnsi="Times New Roman" w:cs="Times New Roman"/>
                <w:sz w:val="17"/>
                <w:szCs w:val="17"/>
                <w:lang w:eastAsia="ru-RU" w:bidi="ru-RU"/>
              </w:rPr>
            </w:pPr>
            <w:r w:rsidRPr="00FB37EA">
              <w:rPr>
                <w:rFonts w:ascii="Times New Roman" w:eastAsia="Times New Roman" w:hAnsi="Times New Roman" w:cs="Times New Roman"/>
                <w:sz w:val="17"/>
                <w:szCs w:val="17"/>
                <w:lang w:eastAsia="ru-RU" w:bidi="ru-RU"/>
              </w:rPr>
              <w:t>Группы учреждений</w:t>
            </w:r>
          </w:p>
        </w:tc>
        <w:tc>
          <w:tcPr>
            <w:tcW w:w="0" w:type="auto"/>
            <w:shd w:val="clear" w:color="auto" w:fill="FFFFFF"/>
            <w:vAlign w:val="center"/>
            <w:hideMark/>
          </w:tcPr>
          <w:p w:rsidR="002B5E34" w:rsidRPr="00FB37EA" w:rsidRDefault="002B5E34" w:rsidP="00D31280">
            <w:pPr>
              <w:widowControl w:val="0"/>
              <w:spacing w:after="0" w:line="240" w:lineRule="auto"/>
              <w:ind w:firstLine="720"/>
              <w:jc w:val="center"/>
              <w:rPr>
                <w:rFonts w:ascii="Times New Roman" w:eastAsia="Times New Roman" w:hAnsi="Times New Roman" w:cs="Times New Roman"/>
                <w:sz w:val="17"/>
                <w:szCs w:val="17"/>
                <w:lang w:eastAsia="ru-RU" w:bidi="ru-RU"/>
              </w:rPr>
            </w:pPr>
            <w:r w:rsidRPr="00FB37EA">
              <w:rPr>
                <w:rFonts w:ascii="Times New Roman" w:eastAsia="Times New Roman" w:hAnsi="Times New Roman" w:cs="Times New Roman"/>
                <w:sz w:val="17"/>
                <w:szCs w:val="17"/>
                <w:lang w:eastAsia="ru-RU" w:bidi="ru-RU"/>
              </w:rPr>
              <w:t>Оклад (должностной оклад), рублей</w:t>
            </w:r>
          </w:p>
        </w:tc>
      </w:tr>
      <w:tr w:rsidR="00FB37EA" w:rsidRPr="00FB37EA" w:rsidTr="00D31280">
        <w:trPr>
          <w:tblCellSpacing w:w="7" w:type="dxa"/>
        </w:trPr>
        <w:tc>
          <w:tcPr>
            <w:tcW w:w="0" w:type="auto"/>
            <w:shd w:val="clear" w:color="auto" w:fill="FFFFFF"/>
            <w:vAlign w:val="center"/>
            <w:hideMark/>
          </w:tcPr>
          <w:p w:rsidR="002B5E34" w:rsidRPr="00FB37EA" w:rsidRDefault="002B5E34" w:rsidP="00D31280">
            <w:pPr>
              <w:widowControl w:val="0"/>
              <w:spacing w:after="0" w:line="240" w:lineRule="auto"/>
              <w:ind w:firstLine="720"/>
              <w:jc w:val="center"/>
              <w:rPr>
                <w:rFonts w:ascii="Times New Roman" w:eastAsia="Times New Roman" w:hAnsi="Times New Roman" w:cs="Times New Roman"/>
                <w:sz w:val="17"/>
                <w:szCs w:val="17"/>
                <w:lang w:eastAsia="ru-RU" w:bidi="ru-RU"/>
              </w:rPr>
            </w:pPr>
            <w:r w:rsidRPr="00FB37EA">
              <w:rPr>
                <w:rFonts w:ascii="Times New Roman" w:eastAsia="Times New Roman" w:hAnsi="Times New Roman" w:cs="Times New Roman"/>
                <w:sz w:val="17"/>
                <w:szCs w:val="17"/>
                <w:lang w:eastAsia="ru-RU" w:bidi="ru-RU"/>
              </w:rPr>
              <w:t>I</w:t>
            </w:r>
          </w:p>
        </w:tc>
        <w:tc>
          <w:tcPr>
            <w:tcW w:w="0" w:type="auto"/>
            <w:shd w:val="clear" w:color="auto" w:fill="FFFFFF"/>
            <w:hideMark/>
          </w:tcPr>
          <w:p w:rsidR="002B5E34" w:rsidRPr="00FB37EA" w:rsidRDefault="002B5E34" w:rsidP="00D31280">
            <w:pPr>
              <w:widowControl w:val="0"/>
              <w:spacing w:after="0" w:line="240" w:lineRule="auto"/>
              <w:ind w:firstLine="720"/>
              <w:jc w:val="center"/>
              <w:rPr>
                <w:rFonts w:ascii="Times New Roman" w:eastAsia="Tahoma" w:hAnsi="Times New Roman" w:cs="Times New Roman"/>
                <w:sz w:val="17"/>
                <w:szCs w:val="17"/>
                <w:lang w:eastAsia="ru-RU" w:bidi="ru-RU"/>
              </w:rPr>
            </w:pPr>
            <w:r w:rsidRPr="00FB37EA">
              <w:rPr>
                <w:rFonts w:ascii="Times New Roman" w:eastAsia="Tahoma" w:hAnsi="Times New Roman" w:cs="Times New Roman"/>
                <w:sz w:val="17"/>
                <w:szCs w:val="17"/>
                <w:lang w:eastAsia="ru-RU" w:bidi="ru-RU"/>
              </w:rPr>
              <w:t>37 794</w:t>
            </w:r>
          </w:p>
        </w:tc>
      </w:tr>
      <w:tr w:rsidR="00FB37EA" w:rsidRPr="00FB37EA" w:rsidTr="00D31280">
        <w:trPr>
          <w:tblCellSpacing w:w="7" w:type="dxa"/>
        </w:trPr>
        <w:tc>
          <w:tcPr>
            <w:tcW w:w="0" w:type="auto"/>
            <w:shd w:val="clear" w:color="auto" w:fill="FFFFFF"/>
            <w:vAlign w:val="center"/>
            <w:hideMark/>
          </w:tcPr>
          <w:p w:rsidR="002B5E34" w:rsidRPr="00FB37EA" w:rsidRDefault="002B5E34" w:rsidP="00D31280">
            <w:pPr>
              <w:widowControl w:val="0"/>
              <w:spacing w:after="0" w:line="240" w:lineRule="auto"/>
              <w:ind w:firstLine="720"/>
              <w:jc w:val="center"/>
              <w:rPr>
                <w:rFonts w:ascii="Times New Roman" w:eastAsia="Times New Roman" w:hAnsi="Times New Roman" w:cs="Times New Roman"/>
                <w:sz w:val="17"/>
                <w:szCs w:val="17"/>
                <w:lang w:eastAsia="ru-RU" w:bidi="ru-RU"/>
              </w:rPr>
            </w:pPr>
            <w:r w:rsidRPr="00FB37EA">
              <w:rPr>
                <w:rFonts w:ascii="Times New Roman" w:eastAsia="Times New Roman" w:hAnsi="Times New Roman" w:cs="Times New Roman"/>
                <w:sz w:val="17"/>
                <w:szCs w:val="17"/>
                <w:lang w:eastAsia="ru-RU" w:bidi="ru-RU"/>
              </w:rPr>
              <w:t>II</w:t>
            </w:r>
          </w:p>
        </w:tc>
        <w:tc>
          <w:tcPr>
            <w:tcW w:w="0" w:type="auto"/>
            <w:shd w:val="clear" w:color="auto" w:fill="FFFFFF"/>
            <w:hideMark/>
          </w:tcPr>
          <w:p w:rsidR="002B5E34" w:rsidRPr="00FB37EA" w:rsidRDefault="002B5E34" w:rsidP="00D31280">
            <w:pPr>
              <w:widowControl w:val="0"/>
              <w:spacing w:after="0" w:line="240" w:lineRule="auto"/>
              <w:ind w:firstLine="720"/>
              <w:jc w:val="center"/>
              <w:rPr>
                <w:rFonts w:ascii="Times New Roman" w:eastAsia="Tahoma" w:hAnsi="Times New Roman" w:cs="Times New Roman"/>
                <w:sz w:val="17"/>
                <w:szCs w:val="17"/>
                <w:lang w:eastAsia="ru-RU" w:bidi="ru-RU"/>
              </w:rPr>
            </w:pPr>
            <w:r w:rsidRPr="00FB37EA">
              <w:rPr>
                <w:rFonts w:ascii="Times New Roman" w:eastAsia="Tahoma" w:hAnsi="Times New Roman" w:cs="Times New Roman"/>
                <w:sz w:val="17"/>
                <w:szCs w:val="17"/>
                <w:lang w:eastAsia="ru-RU" w:bidi="ru-RU"/>
              </w:rPr>
              <w:t>34 329</w:t>
            </w:r>
          </w:p>
        </w:tc>
      </w:tr>
      <w:tr w:rsidR="00FB37EA" w:rsidRPr="00FB37EA" w:rsidTr="00D31280">
        <w:trPr>
          <w:tblCellSpacing w:w="7" w:type="dxa"/>
        </w:trPr>
        <w:tc>
          <w:tcPr>
            <w:tcW w:w="0" w:type="auto"/>
            <w:shd w:val="clear" w:color="auto" w:fill="FFFFFF"/>
            <w:vAlign w:val="center"/>
            <w:hideMark/>
          </w:tcPr>
          <w:p w:rsidR="002B5E34" w:rsidRPr="00FB37EA" w:rsidRDefault="002B5E34" w:rsidP="00D31280">
            <w:pPr>
              <w:widowControl w:val="0"/>
              <w:spacing w:after="0" w:line="240" w:lineRule="auto"/>
              <w:ind w:firstLine="720"/>
              <w:jc w:val="center"/>
              <w:rPr>
                <w:rFonts w:ascii="Times New Roman" w:eastAsia="Times New Roman" w:hAnsi="Times New Roman" w:cs="Times New Roman"/>
                <w:sz w:val="17"/>
                <w:szCs w:val="17"/>
                <w:lang w:eastAsia="ru-RU" w:bidi="ru-RU"/>
              </w:rPr>
            </w:pPr>
            <w:r w:rsidRPr="00FB37EA">
              <w:rPr>
                <w:rFonts w:ascii="Times New Roman" w:eastAsia="Times New Roman" w:hAnsi="Times New Roman" w:cs="Times New Roman"/>
                <w:sz w:val="17"/>
                <w:szCs w:val="17"/>
                <w:lang w:eastAsia="ru-RU" w:bidi="ru-RU"/>
              </w:rPr>
              <w:t>III</w:t>
            </w:r>
          </w:p>
        </w:tc>
        <w:tc>
          <w:tcPr>
            <w:tcW w:w="0" w:type="auto"/>
            <w:shd w:val="clear" w:color="auto" w:fill="FFFFFF"/>
            <w:hideMark/>
          </w:tcPr>
          <w:p w:rsidR="002B5E34" w:rsidRPr="00FB37EA" w:rsidRDefault="002B5E34" w:rsidP="00D31280">
            <w:pPr>
              <w:widowControl w:val="0"/>
              <w:spacing w:after="0" w:line="240" w:lineRule="auto"/>
              <w:ind w:firstLine="720"/>
              <w:jc w:val="center"/>
              <w:rPr>
                <w:rFonts w:ascii="Times New Roman" w:eastAsia="Tahoma" w:hAnsi="Times New Roman" w:cs="Times New Roman"/>
                <w:sz w:val="17"/>
                <w:szCs w:val="17"/>
                <w:lang w:eastAsia="ru-RU" w:bidi="ru-RU"/>
              </w:rPr>
            </w:pPr>
            <w:r w:rsidRPr="00FB37EA">
              <w:rPr>
                <w:rFonts w:ascii="Times New Roman" w:eastAsia="Tahoma" w:hAnsi="Times New Roman" w:cs="Times New Roman"/>
                <w:sz w:val="17"/>
                <w:szCs w:val="17"/>
                <w:lang w:eastAsia="ru-RU" w:bidi="ru-RU"/>
              </w:rPr>
              <w:t>25 046</w:t>
            </w:r>
          </w:p>
        </w:tc>
      </w:tr>
    </w:tbl>
    <w:p w:rsidR="002B5E34" w:rsidRPr="00FF6765" w:rsidRDefault="002B5E34" w:rsidP="00D31280">
      <w:pPr>
        <w:tabs>
          <w:tab w:val="left" w:pos="1458"/>
        </w:tabs>
        <w:spacing w:after="0" w:line="240" w:lineRule="auto"/>
        <w:ind w:firstLine="720"/>
        <w:jc w:val="both"/>
        <w:rPr>
          <w:rFonts w:ascii="Times New Roman" w:eastAsia="Tahoma" w:hAnsi="Times New Roman" w:cs="Times New Roman"/>
          <w:sz w:val="17"/>
          <w:szCs w:val="17"/>
          <w:lang w:eastAsia="ru-RU" w:bidi="ru-RU"/>
        </w:rPr>
      </w:pPr>
    </w:p>
    <w:p w:rsidR="002B5E34" w:rsidRPr="00FF6765" w:rsidRDefault="002B5E34" w:rsidP="00D31280">
      <w:pPr>
        <w:tabs>
          <w:tab w:val="left" w:pos="1458"/>
        </w:tabs>
        <w:spacing w:after="0" w:line="240" w:lineRule="auto"/>
        <w:ind w:firstLine="720"/>
        <w:jc w:val="both"/>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 xml:space="preserve">1.2.  Приложение 1 к Примерному положению изложить в новой редакции (приложение 1). </w:t>
      </w:r>
    </w:p>
    <w:p w:rsidR="002B5E34" w:rsidRPr="00FF6765" w:rsidRDefault="002B5E34" w:rsidP="00D31280">
      <w:pPr>
        <w:tabs>
          <w:tab w:val="left" w:pos="1458"/>
        </w:tabs>
        <w:spacing w:after="0" w:line="240" w:lineRule="auto"/>
        <w:ind w:firstLine="720"/>
        <w:jc w:val="both"/>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 xml:space="preserve">1.3. Приложение 2 к Примерному положению изложить в новой редакции (приложение 2). </w:t>
      </w:r>
    </w:p>
    <w:p w:rsidR="002B5E34" w:rsidRPr="00FF6765" w:rsidRDefault="002B5E34" w:rsidP="00D31280">
      <w:pPr>
        <w:tabs>
          <w:tab w:val="left" w:pos="1458"/>
        </w:tabs>
        <w:spacing w:after="0" w:line="240" w:lineRule="auto"/>
        <w:ind w:firstLine="720"/>
        <w:jc w:val="both"/>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 xml:space="preserve">1.4. Приложение 3 к Примерному положению изложить в новой редакции (приложение 3). </w:t>
      </w:r>
    </w:p>
    <w:p w:rsidR="002B5E34" w:rsidRPr="00FF6765" w:rsidRDefault="002B5E34" w:rsidP="00D31280">
      <w:pPr>
        <w:widowControl w:val="0"/>
        <w:spacing w:after="0" w:line="240" w:lineRule="auto"/>
        <w:ind w:firstLine="720"/>
        <w:jc w:val="both"/>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69" w:history="1">
        <w:r w:rsidRPr="00FF6765">
          <w:rPr>
            <w:rFonts w:ascii="Times New Roman" w:eastAsia="Tahoma" w:hAnsi="Times New Roman" w:cs="Times New Roman"/>
            <w:sz w:val="17"/>
            <w:szCs w:val="17"/>
            <w:lang w:eastAsia="ru-RU" w:bidi="ru-RU"/>
          </w:rPr>
          <w:t>www.trubech.ru</w:t>
        </w:r>
      </w:hyperlink>
      <w:r w:rsidRPr="00FF6765">
        <w:rPr>
          <w:rFonts w:ascii="Times New Roman" w:eastAsia="Tahoma" w:hAnsi="Times New Roman" w:cs="Times New Roman"/>
          <w:sz w:val="17"/>
          <w:szCs w:val="17"/>
          <w:lang w:eastAsia="ru-RU" w:bidi="ru-RU"/>
        </w:rPr>
        <w:t>).</w:t>
      </w:r>
    </w:p>
    <w:p w:rsidR="002B5E34" w:rsidRPr="00FF6765" w:rsidRDefault="002B5E34" w:rsidP="00D31280">
      <w:pPr>
        <w:widowControl w:val="0"/>
        <w:spacing w:after="0" w:line="240" w:lineRule="auto"/>
        <w:ind w:firstLine="720"/>
        <w:jc w:val="both"/>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3.Направить настоящее постановление в отдел культуры, физической культуры и архивного дела, организационно-правовой отдел, финансовое управление администрации Трубчевского муниципального района, МБУК "Межпоселенческая центральная библиотека Трубчевского района", МБУК "Трубчевский межпоселенческий Центр культуры и отдыха", МБУК «Трубчевский музей и планетарий».</w:t>
      </w:r>
    </w:p>
    <w:p w:rsidR="002B5E34" w:rsidRPr="00FF6765" w:rsidRDefault="002B5E34" w:rsidP="00D31280">
      <w:pPr>
        <w:widowControl w:val="0"/>
        <w:spacing w:after="0" w:line="240" w:lineRule="auto"/>
        <w:ind w:firstLine="720"/>
        <w:jc w:val="both"/>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4. Настоящее постановление вступает в силу с момента официального опубликования и распространяется на правоотношения, возникшие с 1 октября 2025 года.</w:t>
      </w:r>
    </w:p>
    <w:p w:rsidR="002B5E34" w:rsidRPr="00FF6765" w:rsidRDefault="002B5E34" w:rsidP="00D31280">
      <w:pPr>
        <w:widowControl w:val="0"/>
        <w:spacing w:after="0" w:line="240" w:lineRule="auto"/>
        <w:ind w:firstLine="720"/>
        <w:jc w:val="both"/>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 xml:space="preserve">5. Контроль за исполнением постановления возложить на заместителя главы администрации Трубчевского муниципального района А.А. Рыжикову. </w:t>
      </w:r>
    </w:p>
    <w:p w:rsidR="002B5E34" w:rsidRPr="00FF6765" w:rsidRDefault="002B5E34" w:rsidP="00D31280">
      <w:pPr>
        <w:widowControl w:val="0"/>
        <w:tabs>
          <w:tab w:val="left" w:pos="1458"/>
        </w:tabs>
        <w:spacing w:after="0" w:line="240" w:lineRule="auto"/>
        <w:jc w:val="both"/>
        <w:rPr>
          <w:rFonts w:ascii="Times New Roman" w:eastAsia="Tahoma" w:hAnsi="Times New Roman" w:cs="Times New Roman"/>
          <w:sz w:val="17"/>
          <w:szCs w:val="17"/>
          <w:lang w:eastAsia="ru-RU" w:bidi="ru-RU"/>
        </w:rPr>
      </w:pPr>
    </w:p>
    <w:p w:rsidR="002B5E34" w:rsidRPr="00FF6765" w:rsidRDefault="002B5E34" w:rsidP="00E550DF">
      <w:pPr>
        <w:widowControl w:val="0"/>
        <w:spacing w:after="0" w:line="240" w:lineRule="auto"/>
        <w:jc w:val="both"/>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Глава администрации</w:t>
      </w:r>
    </w:p>
    <w:p w:rsidR="002B5E34" w:rsidRPr="00FF6765" w:rsidRDefault="002B5E34" w:rsidP="00E550DF">
      <w:pPr>
        <w:widowControl w:val="0"/>
        <w:spacing w:after="0" w:line="240" w:lineRule="auto"/>
        <w:jc w:val="both"/>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 xml:space="preserve">Трубчевского муниципального района  </w:t>
      </w:r>
      <w:r w:rsidR="00E550DF">
        <w:rPr>
          <w:rFonts w:ascii="Times New Roman" w:eastAsia="Tahoma" w:hAnsi="Times New Roman" w:cs="Times New Roman"/>
          <w:sz w:val="17"/>
          <w:szCs w:val="17"/>
          <w:lang w:eastAsia="ru-RU" w:bidi="ru-RU"/>
        </w:rPr>
        <w:t xml:space="preserve">                                                                                                                                                       </w:t>
      </w:r>
      <w:r w:rsidRPr="00FF6765">
        <w:rPr>
          <w:rFonts w:ascii="Times New Roman" w:eastAsia="Tahoma" w:hAnsi="Times New Roman" w:cs="Times New Roman"/>
          <w:sz w:val="17"/>
          <w:szCs w:val="17"/>
          <w:lang w:eastAsia="ru-RU" w:bidi="ru-RU"/>
        </w:rPr>
        <w:t>И.И. Обыдённов</w:t>
      </w:r>
    </w:p>
    <w:p w:rsidR="002B5E34" w:rsidRPr="00FF6765" w:rsidRDefault="002B5E34" w:rsidP="00D31280">
      <w:pPr>
        <w:widowControl w:val="0"/>
        <w:tabs>
          <w:tab w:val="left" w:pos="1458"/>
        </w:tabs>
        <w:spacing w:after="0" w:line="240" w:lineRule="auto"/>
        <w:jc w:val="both"/>
        <w:rPr>
          <w:rFonts w:ascii="Times New Roman" w:eastAsia="Tahoma" w:hAnsi="Times New Roman" w:cs="Times New Roman"/>
          <w:sz w:val="17"/>
          <w:szCs w:val="17"/>
          <w:lang w:eastAsia="ru-RU" w:bidi="ru-RU"/>
        </w:rPr>
      </w:pPr>
    </w:p>
    <w:p w:rsidR="00E550DF" w:rsidRDefault="002B5E34" w:rsidP="00D31280">
      <w:pPr>
        <w:autoSpaceDE w:val="0"/>
        <w:autoSpaceDN w:val="0"/>
        <w:adjustRightInd w:val="0"/>
        <w:spacing w:after="0" w:line="240" w:lineRule="auto"/>
        <w:ind w:firstLine="708"/>
        <w:jc w:val="right"/>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Приложение 1 </w:t>
      </w:r>
    </w:p>
    <w:p w:rsidR="00E550DF" w:rsidRDefault="002B5E34" w:rsidP="00D31280">
      <w:pPr>
        <w:autoSpaceDE w:val="0"/>
        <w:autoSpaceDN w:val="0"/>
        <w:adjustRightInd w:val="0"/>
        <w:spacing w:after="0" w:line="240" w:lineRule="auto"/>
        <w:ind w:firstLine="708"/>
        <w:jc w:val="right"/>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к постановлению администрации </w:t>
      </w:r>
    </w:p>
    <w:p w:rsidR="00E550DF" w:rsidRDefault="002B5E34" w:rsidP="00D31280">
      <w:pPr>
        <w:autoSpaceDE w:val="0"/>
        <w:autoSpaceDN w:val="0"/>
        <w:adjustRightInd w:val="0"/>
        <w:spacing w:after="0" w:line="240" w:lineRule="auto"/>
        <w:ind w:firstLine="708"/>
        <w:jc w:val="right"/>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Трубчевского муниципального района </w:t>
      </w:r>
    </w:p>
    <w:p w:rsidR="002B5E34" w:rsidRPr="00FF6765" w:rsidRDefault="002B5E34" w:rsidP="00D31280">
      <w:pPr>
        <w:autoSpaceDE w:val="0"/>
        <w:autoSpaceDN w:val="0"/>
        <w:adjustRightInd w:val="0"/>
        <w:spacing w:after="0" w:line="240" w:lineRule="auto"/>
        <w:ind w:firstLine="708"/>
        <w:jc w:val="right"/>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от 11.09.2025г. №539 </w:t>
      </w:r>
    </w:p>
    <w:p w:rsidR="002B5E34" w:rsidRPr="00FF6765" w:rsidRDefault="002B5E34" w:rsidP="00D31280">
      <w:pPr>
        <w:autoSpaceDE w:val="0"/>
        <w:autoSpaceDN w:val="0"/>
        <w:adjustRightInd w:val="0"/>
        <w:spacing w:after="0" w:line="240" w:lineRule="auto"/>
        <w:ind w:firstLine="708"/>
        <w:jc w:val="right"/>
        <w:rPr>
          <w:rFonts w:ascii="Times New Roman" w:eastAsia="Times New Roman" w:hAnsi="Times New Roman" w:cs="Times New Roman"/>
          <w:sz w:val="17"/>
          <w:szCs w:val="17"/>
          <w:lang w:eastAsia="ru-RU"/>
        </w:rPr>
      </w:pPr>
    </w:p>
    <w:p w:rsidR="00E550DF" w:rsidRDefault="002B5E34" w:rsidP="00D31280">
      <w:pPr>
        <w:autoSpaceDE w:val="0"/>
        <w:autoSpaceDN w:val="0"/>
        <w:adjustRightInd w:val="0"/>
        <w:spacing w:after="0" w:line="240" w:lineRule="auto"/>
        <w:ind w:firstLine="708"/>
        <w:jc w:val="right"/>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Приложение 1 </w:t>
      </w:r>
    </w:p>
    <w:p w:rsidR="00E550DF" w:rsidRDefault="002B5E34" w:rsidP="00D31280">
      <w:pPr>
        <w:autoSpaceDE w:val="0"/>
        <w:autoSpaceDN w:val="0"/>
        <w:adjustRightInd w:val="0"/>
        <w:spacing w:after="0" w:line="240" w:lineRule="auto"/>
        <w:ind w:firstLine="708"/>
        <w:jc w:val="right"/>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к Примерному положению об оплате труда работников </w:t>
      </w:r>
    </w:p>
    <w:p w:rsidR="00E550DF" w:rsidRDefault="002B5E34" w:rsidP="00D31280">
      <w:pPr>
        <w:autoSpaceDE w:val="0"/>
        <w:autoSpaceDN w:val="0"/>
        <w:adjustRightInd w:val="0"/>
        <w:spacing w:after="0" w:line="240" w:lineRule="auto"/>
        <w:ind w:firstLine="708"/>
        <w:jc w:val="right"/>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муниципальных бюджетных и автономных учреждений </w:t>
      </w:r>
    </w:p>
    <w:p w:rsidR="002B5E34" w:rsidRPr="00FF6765" w:rsidRDefault="002B5E34" w:rsidP="00D31280">
      <w:pPr>
        <w:autoSpaceDE w:val="0"/>
        <w:autoSpaceDN w:val="0"/>
        <w:adjustRightInd w:val="0"/>
        <w:spacing w:after="0" w:line="240" w:lineRule="auto"/>
        <w:ind w:firstLine="708"/>
        <w:jc w:val="right"/>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сферы культуры и искусства Трубчевского муниципального района</w:t>
      </w:r>
    </w:p>
    <w:p w:rsidR="002B5E34" w:rsidRPr="00FF6765" w:rsidRDefault="002B5E34" w:rsidP="00D31280">
      <w:pPr>
        <w:widowControl w:val="0"/>
        <w:spacing w:after="0" w:line="240" w:lineRule="auto"/>
        <w:jc w:val="center"/>
        <w:rPr>
          <w:rFonts w:ascii="Times New Roman" w:eastAsia="Tahoma" w:hAnsi="Times New Roman" w:cs="Times New Roman"/>
          <w:bCs/>
          <w:sz w:val="17"/>
          <w:szCs w:val="17"/>
          <w:lang w:eastAsia="ru-RU" w:bidi="ru-RU"/>
        </w:rPr>
      </w:pPr>
    </w:p>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Минимальные размеры окладов (должностных окладов) работников, занимающих должности, отнесенные к профессиональным квалификационным группам, утвержденным приказом Минздравсоцразвития России от 29 мая 2008 года № 247н «Об утверждении профессиональных квалификационных групп общеотраслевых должностей руководителей, специалистов и служащих»</w:t>
      </w:r>
    </w:p>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p>
    <w:tbl>
      <w:tblPr>
        <w:tblW w:w="48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83"/>
        <w:gridCol w:w="3132"/>
      </w:tblGrid>
      <w:tr w:rsidR="00D31280" w:rsidRPr="00FF6765" w:rsidTr="00E550DF">
        <w:trPr>
          <w:jc w:val="center"/>
        </w:trPr>
        <w:tc>
          <w:tcPr>
            <w:tcW w:w="3467" w:type="pct"/>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Профессиональная квалификационная группа, квалификационный уровень</w:t>
            </w:r>
          </w:p>
        </w:tc>
        <w:tc>
          <w:tcPr>
            <w:tcW w:w="1532" w:type="pct"/>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Минимальные размеры должностных окладов, руб.</w:t>
            </w:r>
          </w:p>
        </w:tc>
      </w:tr>
      <w:tr w:rsidR="00D31280" w:rsidRPr="00FF6765" w:rsidTr="00E550DF">
        <w:trPr>
          <w:jc w:val="center"/>
        </w:trPr>
        <w:tc>
          <w:tcPr>
            <w:tcW w:w="5000" w:type="pct"/>
            <w:gridSpan w:val="2"/>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ПКГ «Общеотраслевые должности служащих первого уровня»</w:t>
            </w:r>
          </w:p>
        </w:tc>
      </w:tr>
      <w:tr w:rsidR="00D31280" w:rsidRPr="00FF6765" w:rsidTr="00E550DF">
        <w:trPr>
          <w:jc w:val="center"/>
        </w:trPr>
        <w:tc>
          <w:tcPr>
            <w:tcW w:w="3467" w:type="pct"/>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1 квалификационный уровень</w:t>
            </w:r>
          </w:p>
        </w:tc>
        <w:tc>
          <w:tcPr>
            <w:tcW w:w="1532" w:type="pct"/>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7 479</w:t>
            </w:r>
          </w:p>
        </w:tc>
      </w:tr>
      <w:tr w:rsidR="00D31280" w:rsidRPr="00FF6765" w:rsidTr="00E550DF">
        <w:trPr>
          <w:jc w:val="center"/>
        </w:trPr>
        <w:tc>
          <w:tcPr>
            <w:tcW w:w="3467" w:type="pct"/>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2 квалификационный уровень</w:t>
            </w:r>
          </w:p>
        </w:tc>
        <w:tc>
          <w:tcPr>
            <w:tcW w:w="1532" w:type="pct"/>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7 666</w:t>
            </w:r>
          </w:p>
        </w:tc>
      </w:tr>
      <w:tr w:rsidR="00D31280" w:rsidRPr="00FF6765" w:rsidTr="00E550DF">
        <w:trPr>
          <w:jc w:val="center"/>
        </w:trPr>
        <w:tc>
          <w:tcPr>
            <w:tcW w:w="5000" w:type="pct"/>
            <w:gridSpan w:val="2"/>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ПКГ «Общеотраслевые должности служащих второго уровня»</w:t>
            </w:r>
          </w:p>
        </w:tc>
      </w:tr>
      <w:tr w:rsidR="00D31280" w:rsidRPr="00FF6765" w:rsidTr="00E550DF">
        <w:trPr>
          <w:jc w:val="center"/>
        </w:trPr>
        <w:tc>
          <w:tcPr>
            <w:tcW w:w="3467" w:type="pct"/>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1 квалификационный уровень</w:t>
            </w:r>
          </w:p>
        </w:tc>
        <w:tc>
          <w:tcPr>
            <w:tcW w:w="1532" w:type="pct"/>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8 413</w:t>
            </w:r>
          </w:p>
        </w:tc>
      </w:tr>
      <w:tr w:rsidR="00D31280" w:rsidRPr="00FF6765" w:rsidTr="00E550DF">
        <w:trPr>
          <w:jc w:val="center"/>
        </w:trPr>
        <w:tc>
          <w:tcPr>
            <w:tcW w:w="3467" w:type="pct"/>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2 квалификационный уровень</w:t>
            </w:r>
          </w:p>
        </w:tc>
        <w:tc>
          <w:tcPr>
            <w:tcW w:w="1532" w:type="pct"/>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8 601</w:t>
            </w:r>
          </w:p>
        </w:tc>
      </w:tr>
      <w:tr w:rsidR="00D31280" w:rsidRPr="00FF6765" w:rsidTr="00E550DF">
        <w:trPr>
          <w:jc w:val="center"/>
        </w:trPr>
        <w:tc>
          <w:tcPr>
            <w:tcW w:w="3467" w:type="pct"/>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3 квалификационный уровень</w:t>
            </w:r>
          </w:p>
        </w:tc>
        <w:tc>
          <w:tcPr>
            <w:tcW w:w="1532" w:type="pct"/>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8 788</w:t>
            </w:r>
          </w:p>
        </w:tc>
      </w:tr>
      <w:tr w:rsidR="00D31280" w:rsidRPr="00FF6765" w:rsidTr="00E550DF">
        <w:trPr>
          <w:jc w:val="center"/>
        </w:trPr>
        <w:tc>
          <w:tcPr>
            <w:tcW w:w="3467" w:type="pct"/>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4 квалификационный уровень</w:t>
            </w:r>
          </w:p>
        </w:tc>
        <w:tc>
          <w:tcPr>
            <w:tcW w:w="1532" w:type="pct"/>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8 973</w:t>
            </w:r>
          </w:p>
        </w:tc>
      </w:tr>
      <w:tr w:rsidR="00D31280" w:rsidRPr="00FF6765" w:rsidTr="00E550DF">
        <w:trPr>
          <w:jc w:val="center"/>
        </w:trPr>
        <w:tc>
          <w:tcPr>
            <w:tcW w:w="3467" w:type="pct"/>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5 квалификационный уровень</w:t>
            </w:r>
          </w:p>
        </w:tc>
        <w:tc>
          <w:tcPr>
            <w:tcW w:w="1532" w:type="pct"/>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9 347</w:t>
            </w:r>
          </w:p>
        </w:tc>
      </w:tr>
      <w:tr w:rsidR="00D31280" w:rsidRPr="00FF6765" w:rsidTr="00E550DF">
        <w:trPr>
          <w:jc w:val="center"/>
        </w:trPr>
        <w:tc>
          <w:tcPr>
            <w:tcW w:w="5000" w:type="pct"/>
            <w:gridSpan w:val="2"/>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ПКГ «Общеотраслевые должности служащих третьего уровня»</w:t>
            </w:r>
          </w:p>
        </w:tc>
      </w:tr>
      <w:tr w:rsidR="00D31280" w:rsidRPr="00FF6765" w:rsidTr="00E550DF">
        <w:trPr>
          <w:jc w:val="center"/>
        </w:trPr>
        <w:tc>
          <w:tcPr>
            <w:tcW w:w="3467" w:type="pct"/>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1 квалификационный уровень</w:t>
            </w:r>
          </w:p>
        </w:tc>
        <w:tc>
          <w:tcPr>
            <w:tcW w:w="1532" w:type="pct"/>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12 647</w:t>
            </w:r>
          </w:p>
        </w:tc>
      </w:tr>
      <w:tr w:rsidR="00D31280" w:rsidRPr="00FF6765" w:rsidTr="00E550DF">
        <w:trPr>
          <w:jc w:val="center"/>
        </w:trPr>
        <w:tc>
          <w:tcPr>
            <w:tcW w:w="3467" w:type="pct"/>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2 квалификационный уровень</w:t>
            </w:r>
          </w:p>
        </w:tc>
        <w:tc>
          <w:tcPr>
            <w:tcW w:w="1532" w:type="pct"/>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12 807</w:t>
            </w:r>
          </w:p>
        </w:tc>
      </w:tr>
      <w:tr w:rsidR="00D31280" w:rsidRPr="00FF6765" w:rsidTr="00E550DF">
        <w:trPr>
          <w:jc w:val="center"/>
        </w:trPr>
        <w:tc>
          <w:tcPr>
            <w:tcW w:w="3467" w:type="pct"/>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3 квалификационный уровень</w:t>
            </w:r>
          </w:p>
        </w:tc>
        <w:tc>
          <w:tcPr>
            <w:tcW w:w="1532" w:type="pct"/>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12 900</w:t>
            </w:r>
          </w:p>
        </w:tc>
      </w:tr>
      <w:tr w:rsidR="00D31280" w:rsidRPr="00FF6765" w:rsidTr="00E550DF">
        <w:trPr>
          <w:jc w:val="center"/>
        </w:trPr>
        <w:tc>
          <w:tcPr>
            <w:tcW w:w="3467" w:type="pct"/>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4 квалификационный уровень</w:t>
            </w:r>
          </w:p>
        </w:tc>
        <w:tc>
          <w:tcPr>
            <w:tcW w:w="1532" w:type="pct"/>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12 992</w:t>
            </w:r>
          </w:p>
        </w:tc>
      </w:tr>
      <w:tr w:rsidR="00D31280" w:rsidRPr="00FF6765" w:rsidTr="00E550DF">
        <w:trPr>
          <w:jc w:val="center"/>
        </w:trPr>
        <w:tc>
          <w:tcPr>
            <w:tcW w:w="3467" w:type="pct"/>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5 квалификационный уровень</w:t>
            </w:r>
          </w:p>
        </w:tc>
        <w:tc>
          <w:tcPr>
            <w:tcW w:w="1532" w:type="pct"/>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17 011</w:t>
            </w:r>
          </w:p>
        </w:tc>
      </w:tr>
      <w:tr w:rsidR="00D31280" w:rsidRPr="00FF6765" w:rsidTr="00E550DF">
        <w:trPr>
          <w:jc w:val="center"/>
        </w:trPr>
        <w:tc>
          <w:tcPr>
            <w:tcW w:w="5000" w:type="pct"/>
            <w:gridSpan w:val="2"/>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ПКГ «Общеотраслевые должности служащих четвертого уровня»</w:t>
            </w:r>
          </w:p>
        </w:tc>
      </w:tr>
      <w:tr w:rsidR="00D31280" w:rsidRPr="00FF6765" w:rsidTr="00E550DF">
        <w:trPr>
          <w:jc w:val="center"/>
        </w:trPr>
        <w:tc>
          <w:tcPr>
            <w:tcW w:w="3467" w:type="pct"/>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1 квалификационный уровень</w:t>
            </w:r>
          </w:p>
        </w:tc>
        <w:tc>
          <w:tcPr>
            <w:tcW w:w="1532" w:type="pct"/>
            <w:vAlign w:val="bottom"/>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17 198</w:t>
            </w:r>
          </w:p>
        </w:tc>
      </w:tr>
      <w:tr w:rsidR="00D31280" w:rsidRPr="00FF6765" w:rsidTr="00E550DF">
        <w:trPr>
          <w:jc w:val="center"/>
        </w:trPr>
        <w:tc>
          <w:tcPr>
            <w:tcW w:w="3467" w:type="pct"/>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2 квалификационный уровень</w:t>
            </w:r>
          </w:p>
        </w:tc>
        <w:tc>
          <w:tcPr>
            <w:tcW w:w="1532" w:type="pct"/>
            <w:vAlign w:val="bottom"/>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17 385</w:t>
            </w:r>
          </w:p>
        </w:tc>
      </w:tr>
      <w:tr w:rsidR="00D31280" w:rsidRPr="00FF6765" w:rsidTr="00E550DF">
        <w:trPr>
          <w:jc w:val="center"/>
        </w:trPr>
        <w:tc>
          <w:tcPr>
            <w:tcW w:w="3467" w:type="pct"/>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3 квалификационный уровень</w:t>
            </w:r>
          </w:p>
        </w:tc>
        <w:tc>
          <w:tcPr>
            <w:tcW w:w="1532" w:type="pct"/>
            <w:vAlign w:val="bottom"/>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17 571</w:t>
            </w:r>
          </w:p>
        </w:tc>
      </w:tr>
    </w:tbl>
    <w:p w:rsidR="002B5E34" w:rsidRPr="00FF6765" w:rsidRDefault="002B5E34" w:rsidP="00D31280">
      <w:pPr>
        <w:autoSpaceDE w:val="0"/>
        <w:autoSpaceDN w:val="0"/>
        <w:adjustRightInd w:val="0"/>
        <w:spacing w:after="0" w:line="240" w:lineRule="auto"/>
        <w:ind w:firstLine="708"/>
        <w:rPr>
          <w:rFonts w:ascii="Times New Roman" w:eastAsia="Times New Roman" w:hAnsi="Times New Roman" w:cs="Times New Roman"/>
          <w:sz w:val="17"/>
          <w:szCs w:val="17"/>
          <w:lang w:eastAsia="ru-RU"/>
        </w:rPr>
      </w:pPr>
    </w:p>
    <w:p w:rsidR="00E550DF" w:rsidRDefault="002B5E34" w:rsidP="00D31280">
      <w:pPr>
        <w:autoSpaceDE w:val="0"/>
        <w:autoSpaceDN w:val="0"/>
        <w:adjustRightInd w:val="0"/>
        <w:spacing w:after="0" w:line="240" w:lineRule="auto"/>
        <w:ind w:firstLine="708"/>
        <w:jc w:val="right"/>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Приложение 2 </w:t>
      </w:r>
    </w:p>
    <w:p w:rsidR="00E550DF" w:rsidRDefault="002B5E34" w:rsidP="00D31280">
      <w:pPr>
        <w:autoSpaceDE w:val="0"/>
        <w:autoSpaceDN w:val="0"/>
        <w:adjustRightInd w:val="0"/>
        <w:spacing w:after="0" w:line="240" w:lineRule="auto"/>
        <w:ind w:firstLine="708"/>
        <w:jc w:val="right"/>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к постановлению администрации </w:t>
      </w:r>
    </w:p>
    <w:p w:rsidR="00E550DF" w:rsidRDefault="002B5E34" w:rsidP="00D31280">
      <w:pPr>
        <w:autoSpaceDE w:val="0"/>
        <w:autoSpaceDN w:val="0"/>
        <w:adjustRightInd w:val="0"/>
        <w:spacing w:after="0" w:line="240" w:lineRule="auto"/>
        <w:ind w:firstLine="708"/>
        <w:jc w:val="right"/>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Трубчевского муниципального района </w:t>
      </w:r>
    </w:p>
    <w:p w:rsidR="002B5E34" w:rsidRPr="00FF6765" w:rsidRDefault="002B5E34" w:rsidP="00D31280">
      <w:pPr>
        <w:autoSpaceDE w:val="0"/>
        <w:autoSpaceDN w:val="0"/>
        <w:adjustRightInd w:val="0"/>
        <w:spacing w:after="0" w:line="240" w:lineRule="auto"/>
        <w:ind w:firstLine="708"/>
        <w:jc w:val="right"/>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от  11.09.2025г. № 539</w:t>
      </w:r>
    </w:p>
    <w:p w:rsidR="002B5E34" w:rsidRPr="00FF6765" w:rsidRDefault="002B5E34" w:rsidP="00D31280">
      <w:pPr>
        <w:autoSpaceDE w:val="0"/>
        <w:autoSpaceDN w:val="0"/>
        <w:adjustRightInd w:val="0"/>
        <w:spacing w:after="0" w:line="240" w:lineRule="auto"/>
        <w:ind w:firstLine="708"/>
        <w:jc w:val="right"/>
        <w:rPr>
          <w:rFonts w:ascii="Times New Roman" w:eastAsia="Times New Roman" w:hAnsi="Times New Roman" w:cs="Times New Roman"/>
          <w:sz w:val="17"/>
          <w:szCs w:val="17"/>
          <w:lang w:eastAsia="ru-RU"/>
        </w:rPr>
      </w:pPr>
    </w:p>
    <w:p w:rsidR="00E550DF" w:rsidRDefault="002B5E34" w:rsidP="00D31280">
      <w:pPr>
        <w:autoSpaceDE w:val="0"/>
        <w:autoSpaceDN w:val="0"/>
        <w:adjustRightInd w:val="0"/>
        <w:spacing w:after="0" w:line="240" w:lineRule="auto"/>
        <w:ind w:firstLine="708"/>
        <w:jc w:val="right"/>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Приложение 2 </w:t>
      </w:r>
    </w:p>
    <w:p w:rsidR="00E550DF" w:rsidRDefault="002B5E34" w:rsidP="00D31280">
      <w:pPr>
        <w:autoSpaceDE w:val="0"/>
        <w:autoSpaceDN w:val="0"/>
        <w:adjustRightInd w:val="0"/>
        <w:spacing w:after="0" w:line="240" w:lineRule="auto"/>
        <w:ind w:firstLine="708"/>
        <w:jc w:val="right"/>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к Примерному положению об оплате труда работников </w:t>
      </w:r>
    </w:p>
    <w:p w:rsidR="00E550DF" w:rsidRDefault="002B5E34" w:rsidP="00D31280">
      <w:pPr>
        <w:autoSpaceDE w:val="0"/>
        <w:autoSpaceDN w:val="0"/>
        <w:adjustRightInd w:val="0"/>
        <w:spacing w:after="0" w:line="240" w:lineRule="auto"/>
        <w:ind w:firstLine="708"/>
        <w:jc w:val="right"/>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муниципальных бюджетных и автономных учреждений сферы </w:t>
      </w:r>
    </w:p>
    <w:p w:rsidR="002B5E34" w:rsidRPr="00FF6765" w:rsidRDefault="002B5E34" w:rsidP="00D31280">
      <w:pPr>
        <w:autoSpaceDE w:val="0"/>
        <w:autoSpaceDN w:val="0"/>
        <w:adjustRightInd w:val="0"/>
        <w:spacing w:after="0" w:line="240" w:lineRule="auto"/>
        <w:ind w:firstLine="708"/>
        <w:jc w:val="right"/>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культуры и искусства Трубчевского муниципального района</w:t>
      </w:r>
    </w:p>
    <w:p w:rsidR="002B5E34" w:rsidRPr="00FF6765" w:rsidRDefault="002B5E34" w:rsidP="00D31280">
      <w:pPr>
        <w:widowControl w:val="0"/>
        <w:autoSpaceDE w:val="0"/>
        <w:autoSpaceDN w:val="0"/>
        <w:adjustRightInd w:val="0"/>
        <w:spacing w:after="0" w:line="240" w:lineRule="auto"/>
        <w:ind w:firstLine="709"/>
        <w:jc w:val="center"/>
        <w:rPr>
          <w:rFonts w:ascii="Times New Roman" w:eastAsia="Tahoma" w:hAnsi="Times New Roman" w:cs="Times New Roman"/>
          <w:sz w:val="17"/>
          <w:szCs w:val="17"/>
          <w:lang w:eastAsia="ru-RU" w:bidi="ru-RU"/>
        </w:rPr>
      </w:pPr>
    </w:p>
    <w:p w:rsidR="002B5E34" w:rsidRPr="00FF6765" w:rsidRDefault="002B5E34" w:rsidP="00D31280">
      <w:pPr>
        <w:widowControl w:val="0"/>
        <w:autoSpaceDE w:val="0"/>
        <w:adjustRightInd w:val="0"/>
        <w:spacing w:after="0" w:line="240" w:lineRule="auto"/>
        <w:jc w:val="center"/>
        <w:outlineLvl w:val="2"/>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Размеры окладов (должностных окладов) работников</w:t>
      </w:r>
    </w:p>
    <w:p w:rsidR="002B5E34" w:rsidRPr="00FF6765" w:rsidRDefault="002B5E34" w:rsidP="00D31280">
      <w:pPr>
        <w:widowControl w:val="0"/>
        <w:autoSpaceDE w:val="0"/>
        <w:adjustRightInd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 xml:space="preserve">культуры по должностям специалистов и служащих, не включенных </w:t>
      </w:r>
    </w:p>
    <w:p w:rsidR="002B5E34" w:rsidRPr="00FF6765" w:rsidRDefault="002B5E34" w:rsidP="00D31280">
      <w:pPr>
        <w:widowControl w:val="0"/>
        <w:autoSpaceDE w:val="0"/>
        <w:adjustRightInd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в профессиональные квалификационные группы</w:t>
      </w:r>
    </w:p>
    <w:tbl>
      <w:tblPr>
        <w:tblW w:w="10332" w:type="dxa"/>
        <w:tblInd w:w="10" w:type="dxa"/>
        <w:tblLayout w:type="fixed"/>
        <w:tblCellMar>
          <w:left w:w="10" w:type="dxa"/>
          <w:right w:w="10" w:type="dxa"/>
        </w:tblCellMar>
        <w:tblLook w:val="04A0" w:firstRow="1" w:lastRow="0" w:firstColumn="1" w:lastColumn="0" w:noHBand="0" w:noVBand="1"/>
      </w:tblPr>
      <w:tblGrid>
        <w:gridCol w:w="998"/>
        <w:gridCol w:w="7492"/>
        <w:gridCol w:w="1842"/>
      </w:tblGrid>
      <w:tr w:rsidR="00D31280" w:rsidRPr="00FF6765" w:rsidTr="00E550DF">
        <w:trPr>
          <w:trHeight w:hRule="exact" w:val="1669"/>
        </w:trPr>
        <w:tc>
          <w:tcPr>
            <w:tcW w:w="998" w:type="dxa"/>
            <w:tcBorders>
              <w:top w:val="single" w:sz="4" w:space="0" w:color="auto"/>
              <w:left w:val="single" w:sz="4" w:space="0" w:color="auto"/>
              <w:bottom w:val="nil"/>
              <w:right w:val="nil"/>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val="en-US" w:eastAsia="ru-RU" w:bidi="en-US"/>
              </w:rPr>
              <w:lastRenderedPageBreak/>
              <w:t>N</w:t>
            </w:r>
          </w:p>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п/п</w:t>
            </w:r>
          </w:p>
        </w:tc>
        <w:tc>
          <w:tcPr>
            <w:tcW w:w="7492" w:type="dxa"/>
            <w:tcBorders>
              <w:top w:val="single" w:sz="4" w:space="0" w:color="auto"/>
              <w:left w:val="single" w:sz="4" w:space="0" w:color="auto"/>
              <w:bottom w:val="nil"/>
              <w:right w:val="nil"/>
            </w:tcBorders>
            <w:shd w:val="clear" w:color="auto" w:fill="FFFFFF"/>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Наименование должностей</w:t>
            </w:r>
          </w:p>
        </w:tc>
        <w:tc>
          <w:tcPr>
            <w:tcW w:w="1842" w:type="dxa"/>
            <w:tcBorders>
              <w:top w:val="single" w:sz="4" w:space="0" w:color="auto"/>
              <w:left w:val="single" w:sz="4" w:space="0" w:color="auto"/>
              <w:bottom w:val="nil"/>
              <w:right w:val="single" w:sz="4" w:space="0" w:color="auto"/>
            </w:tcBorders>
            <w:shd w:val="clear" w:color="auto" w:fill="FFFFFF"/>
            <w:vAlign w:val="bottom"/>
          </w:tcPr>
          <w:p w:rsidR="002B5E34" w:rsidRPr="00FF6765" w:rsidRDefault="002B5E34" w:rsidP="00D31280">
            <w:pPr>
              <w:widowControl w:val="0"/>
              <w:spacing w:after="0" w:line="240" w:lineRule="auto"/>
              <w:ind w:hanging="120"/>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bCs/>
                <w:sz w:val="17"/>
                <w:szCs w:val="17"/>
                <w:lang w:eastAsia="ru-RU" w:bidi="ru-RU"/>
              </w:rPr>
              <w:t>Размеры окладов (должностных окладов), руб.</w:t>
            </w:r>
          </w:p>
          <w:p w:rsidR="002B5E34" w:rsidRPr="00FF6765" w:rsidRDefault="002B5E34" w:rsidP="00D31280">
            <w:pPr>
              <w:widowControl w:val="0"/>
              <w:spacing w:after="0" w:line="240" w:lineRule="auto"/>
              <w:ind w:hanging="120"/>
              <w:rPr>
                <w:rFonts w:ascii="Times New Roman" w:eastAsia="Tahoma" w:hAnsi="Times New Roman" w:cs="Times New Roman"/>
                <w:sz w:val="17"/>
                <w:szCs w:val="17"/>
                <w:lang w:eastAsia="ru-RU" w:bidi="ru-RU"/>
              </w:rPr>
            </w:pPr>
          </w:p>
        </w:tc>
      </w:tr>
      <w:tr w:rsidR="00D31280" w:rsidRPr="00FF6765" w:rsidTr="00E550DF">
        <w:trPr>
          <w:trHeight w:hRule="exact" w:val="1028"/>
        </w:trPr>
        <w:tc>
          <w:tcPr>
            <w:tcW w:w="998" w:type="dxa"/>
            <w:tcBorders>
              <w:top w:val="single" w:sz="4" w:space="0" w:color="auto"/>
              <w:left w:val="single" w:sz="4" w:space="0" w:color="auto"/>
              <w:bottom w:val="nil"/>
              <w:right w:val="nil"/>
            </w:tcBorders>
            <w:shd w:val="clear" w:color="auto" w:fill="FFFFFF"/>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p>
        </w:tc>
        <w:tc>
          <w:tcPr>
            <w:tcW w:w="7492" w:type="dxa"/>
            <w:tcBorders>
              <w:top w:val="single" w:sz="4" w:space="0" w:color="auto"/>
              <w:left w:val="single" w:sz="4" w:space="0" w:color="auto"/>
              <w:bottom w:val="nil"/>
              <w:right w:val="nil"/>
            </w:tcBorders>
            <w:shd w:val="clear" w:color="auto" w:fill="FFFFFF"/>
            <w:vAlign w:val="bottom"/>
          </w:tcPr>
          <w:p w:rsidR="002B5E34" w:rsidRPr="00FF6765" w:rsidRDefault="002B5E34" w:rsidP="00D31280">
            <w:pPr>
              <w:widowControl w:val="0"/>
              <w:spacing w:after="0" w:line="240" w:lineRule="auto"/>
              <w:jc w:val="center"/>
              <w:rPr>
                <w:rFonts w:ascii="Times New Roman" w:eastAsia="Tahoma" w:hAnsi="Times New Roman" w:cs="Times New Roman"/>
                <w:bCs/>
                <w:sz w:val="17"/>
                <w:szCs w:val="17"/>
                <w:lang w:eastAsia="ru-RU" w:bidi="ru-RU"/>
              </w:rPr>
            </w:pPr>
            <w:r w:rsidRPr="00FF6765">
              <w:rPr>
                <w:rFonts w:ascii="Times New Roman" w:eastAsia="Tahoma" w:hAnsi="Times New Roman" w:cs="Times New Roman"/>
                <w:bCs/>
                <w:sz w:val="17"/>
                <w:szCs w:val="17"/>
                <w:lang w:eastAsia="ru-RU" w:bidi="ru-RU"/>
              </w:rPr>
              <w:t>Должностные оклады художественного персонала специалистов Домов культуры, обособленных подразделений, КДЦ и клубов</w:t>
            </w:r>
          </w:p>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p>
        </w:tc>
        <w:tc>
          <w:tcPr>
            <w:tcW w:w="1842" w:type="dxa"/>
            <w:tcBorders>
              <w:top w:val="single" w:sz="4" w:space="0" w:color="auto"/>
              <w:left w:val="single" w:sz="4" w:space="0" w:color="auto"/>
              <w:bottom w:val="nil"/>
              <w:right w:val="single" w:sz="4" w:space="0" w:color="auto"/>
            </w:tcBorders>
            <w:shd w:val="clear" w:color="auto" w:fill="FFFFFF"/>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p>
        </w:tc>
      </w:tr>
      <w:tr w:rsidR="00D31280" w:rsidRPr="00FF6765" w:rsidTr="00E550DF">
        <w:trPr>
          <w:trHeight w:hRule="exact" w:val="514"/>
        </w:trPr>
        <w:tc>
          <w:tcPr>
            <w:tcW w:w="998" w:type="dxa"/>
            <w:tcBorders>
              <w:top w:val="single" w:sz="4" w:space="0" w:color="auto"/>
              <w:left w:val="single" w:sz="4" w:space="0" w:color="auto"/>
              <w:bottom w:val="nil"/>
              <w:right w:val="nil"/>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1</w:t>
            </w:r>
          </w:p>
        </w:tc>
        <w:tc>
          <w:tcPr>
            <w:tcW w:w="7492" w:type="dxa"/>
            <w:tcBorders>
              <w:top w:val="single" w:sz="4" w:space="0" w:color="auto"/>
              <w:left w:val="single" w:sz="4" w:space="0" w:color="auto"/>
              <w:bottom w:val="nil"/>
              <w:right w:val="nil"/>
            </w:tcBorders>
            <w:shd w:val="clear" w:color="auto" w:fill="FFFFFF"/>
            <w:vAlign w:val="center"/>
            <w:hideMark/>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Художественный руководитель</w:t>
            </w:r>
          </w:p>
        </w:tc>
        <w:tc>
          <w:tcPr>
            <w:tcW w:w="1842" w:type="dxa"/>
            <w:tcBorders>
              <w:top w:val="single" w:sz="4" w:space="0" w:color="auto"/>
              <w:left w:val="single" w:sz="4" w:space="0" w:color="auto"/>
              <w:bottom w:val="nil"/>
              <w:right w:val="single" w:sz="4" w:space="0" w:color="auto"/>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27 595</w:t>
            </w:r>
          </w:p>
        </w:tc>
      </w:tr>
      <w:tr w:rsidR="00D31280" w:rsidRPr="00FF6765" w:rsidTr="00E550DF">
        <w:trPr>
          <w:trHeight w:hRule="exact" w:val="1258"/>
        </w:trPr>
        <w:tc>
          <w:tcPr>
            <w:tcW w:w="998" w:type="dxa"/>
            <w:tcBorders>
              <w:top w:val="single" w:sz="4" w:space="0" w:color="auto"/>
              <w:left w:val="single" w:sz="4" w:space="0" w:color="auto"/>
              <w:bottom w:val="nil"/>
              <w:right w:val="nil"/>
            </w:tcBorders>
            <w:shd w:val="clear" w:color="auto" w:fill="FFFFFF"/>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2</w:t>
            </w:r>
          </w:p>
        </w:tc>
        <w:tc>
          <w:tcPr>
            <w:tcW w:w="7492" w:type="dxa"/>
            <w:tcBorders>
              <w:top w:val="single" w:sz="4" w:space="0" w:color="auto"/>
              <w:left w:val="single" w:sz="4" w:space="0" w:color="auto"/>
              <w:bottom w:val="nil"/>
              <w:right w:val="nil"/>
            </w:tcBorders>
            <w:shd w:val="clear" w:color="auto" w:fill="FFFFFF"/>
            <w:vAlign w:val="center"/>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 xml:space="preserve">Заведующий отделом, сектором, </w:t>
            </w:r>
          </w:p>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 xml:space="preserve">ведущий специалист по методике клубной работы, менеджер по культурно-массовому досугу </w:t>
            </w:r>
          </w:p>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p>
        </w:tc>
        <w:tc>
          <w:tcPr>
            <w:tcW w:w="1842" w:type="dxa"/>
            <w:tcBorders>
              <w:top w:val="single" w:sz="4" w:space="0" w:color="auto"/>
              <w:left w:val="single" w:sz="4" w:space="0" w:color="auto"/>
              <w:bottom w:val="nil"/>
              <w:right w:val="single" w:sz="4" w:space="0" w:color="auto"/>
            </w:tcBorders>
            <w:shd w:val="clear" w:color="auto" w:fill="FFFFFF"/>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25 497</w:t>
            </w:r>
          </w:p>
        </w:tc>
      </w:tr>
      <w:tr w:rsidR="00D31280" w:rsidRPr="00FF6765" w:rsidTr="00E550DF">
        <w:trPr>
          <w:trHeight w:hRule="exact" w:val="655"/>
        </w:trPr>
        <w:tc>
          <w:tcPr>
            <w:tcW w:w="998" w:type="dxa"/>
            <w:tcBorders>
              <w:top w:val="single" w:sz="4" w:space="0" w:color="auto"/>
              <w:left w:val="single" w:sz="4" w:space="0" w:color="auto"/>
              <w:bottom w:val="nil"/>
              <w:right w:val="nil"/>
            </w:tcBorders>
            <w:shd w:val="clear" w:color="auto" w:fill="FFFFFF"/>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3</w:t>
            </w:r>
          </w:p>
        </w:tc>
        <w:tc>
          <w:tcPr>
            <w:tcW w:w="7492" w:type="dxa"/>
            <w:tcBorders>
              <w:top w:val="single" w:sz="4" w:space="0" w:color="auto"/>
              <w:left w:val="single" w:sz="4" w:space="0" w:color="auto"/>
              <w:bottom w:val="nil"/>
              <w:right w:val="nil"/>
            </w:tcBorders>
            <w:shd w:val="clear" w:color="auto" w:fill="FFFFFF"/>
            <w:vAlign w:val="bottom"/>
          </w:tcPr>
          <w:p w:rsidR="002B5E34" w:rsidRPr="00FF6765" w:rsidRDefault="002B5E34" w:rsidP="00D31280">
            <w:pPr>
              <w:shd w:val="clear" w:color="auto" w:fill="FFFFFF"/>
              <w:spacing w:after="0" w:line="240" w:lineRule="auto"/>
              <w:jc w:val="both"/>
              <w:outlineLvl w:val="0"/>
              <w:rPr>
                <w:rFonts w:ascii="Times New Roman" w:eastAsia="Times New Roman" w:hAnsi="Times New Roman" w:cs="Times New Roman"/>
                <w:bCs/>
                <w:kern w:val="36"/>
                <w:sz w:val="17"/>
                <w:szCs w:val="17"/>
                <w:lang w:eastAsia="ru-RU"/>
              </w:rPr>
            </w:pPr>
            <w:r w:rsidRPr="00FF6765">
              <w:rPr>
                <w:rFonts w:ascii="Times New Roman" w:eastAsia="Times New Roman" w:hAnsi="Times New Roman" w:cs="Times New Roman"/>
                <w:bCs/>
                <w:kern w:val="36"/>
                <w:sz w:val="17"/>
                <w:szCs w:val="17"/>
                <w:lang w:eastAsia="ru-RU"/>
              </w:rPr>
              <w:t>Ведущий менеджер обособленного структурного подразделения (далее – ОСП) культурно-досугового центра</w:t>
            </w:r>
          </w:p>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p>
        </w:tc>
        <w:tc>
          <w:tcPr>
            <w:tcW w:w="1842" w:type="dxa"/>
            <w:tcBorders>
              <w:top w:val="single" w:sz="4" w:space="0" w:color="auto"/>
              <w:left w:val="single" w:sz="4" w:space="0" w:color="auto"/>
              <w:bottom w:val="nil"/>
              <w:right w:val="single" w:sz="4" w:space="0" w:color="auto"/>
            </w:tcBorders>
            <w:shd w:val="clear" w:color="auto" w:fill="FFFFFF"/>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23 847</w:t>
            </w:r>
          </w:p>
        </w:tc>
      </w:tr>
      <w:tr w:rsidR="00D31280" w:rsidRPr="00FF6765" w:rsidTr="00E550DF">
        <w:trPr>
          <w:trHeight w:hRule="exact" w:val="573"/>
        </w:trPr>
        <w:tc>
          <w:tcPr>
            <w:tcW w:w="998" w:type="dxa"/>
            <w:tcBorders>
              <w:top w:val="single" w:sz="4" w:space="0" w:color="auto"/>
              <w:left w:val="single" w:sz="4" w:space="0" w:color="auto"/>
              <w:bottom w:val="nil"/>
              <w:right w:val="nil"/>
            </w:tcBorders>
            <w:shd w:val="clear" w:color="auto" w:fill="FFFFFF"/>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4</w:t>
            </w:r>
          </w:p>
        </w:tc>
        <w:tc>
          <w:tcPr>
            <w:tcW w:w="7492" w:type="dxa"/>
            <w:tcBorders>
              <w:top w:val="single" w:sz="4" w:space="0" w:color="auto"/>
              <w:left w:val="single" w:sz="4" w:space="0" w:color="auto"/>
              <w:bottom w:val="nil"/>
              <w:right w:val="nil"/>
            </w:tcBorders>
            <w:shd w:val="clear" w:color="auto" w:fill="FFFFFF"/>
            <w:vAlign w:val="center"/>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Заведующий ОСП, художественный руководитель ОСП (Дом культуры)</w:t>
            </w:r>
          </w:p>
        </w:tc>
        <w:tc>
          <w:tcPr>
            <w:tcW w:w="1842" w:type="dxa"/>
            <w:tcBorders>
              <w:top w:val="single" w:sz="4" w:space="0" w:color="auto"/>
              <w:left w:val="single" w:sz="4" w:space="0" w:color="auto"/>
              <w:bottom w:val="nil"/>
              <w:right w:val="single" w:sz="4" w:space="0" w:color="auto"/>
            </w:tcBorders>
            <w:shd w:val="clear" w:color="auto" w:fill="FFFFFF"/>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22 496</w:t>
            </w:r>
          </w:p>
        </w:tc>
      </w:tr>
      <w:tr w:rsidR="00D31280" w:rsidRPr="00FF6765" w:rsidTr="00E550DF">
        <w:trPr>
          <w:trHeight w:hRule="exact" w:val="711"/>
        </w:trPr>
        <w:tc>
          <w:tcPr>
            <w:tcW w:w="998" w:type="dxa"/>
            <w:tcBorders>
              <w:top w:val="single" w:sz="4" w:space="0" w:color="auto"/>
              <w:left w:val="single" w:sz="4" w:space="0" w:color="auto"/>
              <w:bottom w:val="nil"/>
              <w:right w:val="nil"/>
            </w:tcBorders>
            <w:shd w:val="clear" w:color="auto" w:fill="FFFFFF"/>
            <w:hideMark/>
          </w:tcPr>
          <w:p w:rsidR="002B5E34" w:rsidRPr="00FF6765" w:rsidRDefault="002B5E34" w:rsidP="00D31280">
            <w:pPr>
              <w:widowControl w:val="0"/>
              <w:spacing w:after="0" w:line="240" w:lineRule="auto"/>
              <w:jc w:val="center"/>
              <w:rPr>
                <w:rFonts w:ascii="Times New Roman" w:eastAsia="Tahoma" w:hAnsi="Times New Roman" w:cs="Times New Roman"/>
                <w:i/>
                <w:sz w:val="17"/>
                <w:szCs w:val="17"/>
                <w:lang w:eastAsia="ru-RU" w:bidi="ru-RU"/>
              </w:rPr>
            </w:pPr>
            <w:r w:rsidRPr="00FF6765">
              <w:rPr>
                <w:rFonts w:ascii="Times New Roman" w:eastAsia="Tahoma" w:hAnsi="Times New Roman" w:cs="Times New Roman"/>
                <w:i/>
                <w:sz w:val="17"/>
                <w:szCs w:val="17"/>
                <w:lang w:eastAsia="ru-RU" w:bidi="ru-RU"/>
              </w:rPr>
              <w:t>5</w:t>
            </w:r>
          </w:p>
        </w:tc>
        <w:tc>
          <w:tcPr>
            <w:tcW w:w="7492" w:type="dxa"/>
            <w:tcBorders>
              <w:top w:val="single" w:sz="4" w:space="0" w:color="auto"/>
              <w:left w:val="single" w:sz="4" w:space="0" w:color="auto"/>
              <w:bottom w:val="nil"/>
              <w:right w:val="nil"/>
            </w:tcBorders>
            <w:shd w:val="clear" w:color="auto" w:fill="FFFFFF"/>
            <w:vAlign w:val="bottom"/>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Художественный руководитель ОСП (клуб), руководитель студии</w:t>
            </w:r>
          </w:p>
          <w:p w:rsidR="002B5E34" w:rsidRPr="00FF6765" w:rsidRDefault="002B5E34" w:rsidP="00D31280">
            <w:pPr>
              <w:widowControl w:val="0"/>
              <w:spacing w:after="0" w:line="240" w:lineRule="auto"/>
              <w:rPr>
                <w:rFonts w:ascii="Times New Roman" w:eastAsia="Tahoma" w:hAnsi="Times New Roman" w:cs="Times New Roman"/>
                <w:i/>
                <w:sz w:val="17"/>
                <w:szCs w:val="17"/>
                <w:lang w:eastAsia="ru-RU" w:bidi="ru-RU"/>
              </w:rPr>
            </w:pPr>
          </w:p>
          <w:p w:rsidR="002B5E34" w:rsidRPr="00FF6765" w:rsidRDefault="002B5E34" w:rsidP="00D31280">
            <w:pPr>
              <w:widowControl w:val="0"/>
              <w:spacing w:after="0" w:line="240" w:lineRule="auto"/>
              <w:rPr>
                <w:rFonts w:ascii="Times New Roman" w:eastAsia="Tahoma" w:hAnsi="Times New Roman" w:cs="Times New Roman"/>
                <w:i/>
                <w:sz w:val="17"/>
                <w:szCs w:val="17"/>
                <w:lang w:eastAsia="ru-RU" w:bidi="ru-RU"/>
              </w:rPr>
            </w:pPr>
          </w:p>
        </w:tc>
        <w:tc>
          <w:tcPr>
            <w:tcW w:w="1842" w:type="dxa"/>
            <w:tcBorders>
              <w:top w:val="single" w:sz="4" w:space="0" w:color="auto"/>
              <w:left w:val="single" w:sz="4" w:space="0" w:color="auto"/>
              <w:bottom w:val="nil"/>
              <w:right w:val="single" w:sz="4" w:space="0" w:color="auto"/>
            </w:tcBorders>
            <w:shd w:val="clear" w:color="auto" w:fill="FFFFFF"/>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22 196</w:t>
            </w:r>
          </w:p>
        </w:tc>
      </w:tr>
      <w:tr w:rsidR="00D31280" w:rsidRPr="00FF6765" w:rsidTr="00E550DF">
        <w:trPr>
          <w:trHeight w:hRule="exact" w:val="1416"/>
        </w:trPr>
        <w:tc>
          <w:tcPr>
            <w:tcW w:w="998" w:type="dxa"/>
            <w:tcBorders>
              <w:top w:val="single" w:sz="4" w:space="0" w:color="auto"/>
              <w:left w:val="single" w:sz="4" w:space="0" w:color="auto"/>
              <w:bottom w:val="single" w:sz="4" w:space="0" w:color="auto"/>
              <w:right w:val="nil"/>
            </w:tcBorders>
            <w:shd w:val="clear" w:color="auto" w:fill="FFFFFF"/>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6</w:t>
            </w:r>
          </w:p>
        </w:tc>
        <w:tc>
          <w:tcPr>
            <w:tcW w:w="7492" w:type="dxa"/>
            <w:tcBorders>
              <w:top w:val="single" w:sz="4" w:space="0" w:color="auto"/>
              <w:left w:val="single" w:sz="4" w:space="0" w:color="auto"/>
              <w:bottom w:val="single" w:sz="4" w:space="0" w:color="auto"/>
              <w:right w:val="nil"/>
            </w:tcBorders>
            <w:shd w:val="clear" w:color="auto" w:fill="FFFFFF"/>
            <w:vAlign w:val="center"/>
          </w:tcPr>
          <w:p w:rsidR="002B5E34" w:rsidRPr="00FF6765" w:rsidRDefault="002B5E34" w:rsidP="00D31280">
            <w:pPr>
              <w:shd w:val="clear" w:color="auto" w:fill="FFFFFF"/>
              <w:spacing w:after="0" w:line="240" w:lineRule="auto"/>
              <w:jc w:val="both"/>
              <w:outlineLvl w:val="0"/>
              <w:rPr>
                <w:rFonts w:ascii="Times New Roman" w:eastAsia="Times New Roman" w:hAnsi="Times New Roman" w:cs="Times New Roman"/>
                <w:bCs/>
                <w:kern w:val="36"/>
                <w:sz w:val="17"/>
                <w:szCs w:val="17"/>
              </w:rPr>
            </w:pPr>
            <w:r w:rsidRPr="00FF6765">
              <w:rPr>
                <w:rFonts w:ascii="Times New Roman" w:eastAsia="Times New Roman" w:hAnsi="Times New Roman" w:cs="Times New Roman"/>
                <w:bCs/>
                <w:kern w:val="36"/>
                <w:sz w:val="17"/>
                <w:szCs w:val="17"/>
              </w:rPr>
              <w:t>Режиссер массовых мероприятий, хормейстер любительского вокального или хорового коллектива (студии), руководитель кружка</w:t>
            </w:r>
          </w:p>
          <w:p w:rsidR="002B5E34" w:rsidRPr="00FF6765" w:rsidRDefault="002B5E34" w:rsidP="00D31280">
            <w:pPr>
              <w:widowControl w:val="0"/>
              <w:spacing w:after="0" w:line="240" w:lineRule="auto"/>
              <w:jc w:val="both"/>
              <w:rPr>
                <w:rFonts w:ascii="Times New Roman" w:eastAsia="Tahoma" w:hAnsi="Times New Roman" w:cs="Times New Roman"/>
                <w:sz w:val="17"/>
                <w:szCs w:val="17"/>
                <w:lang w:eastAsia="ru-RU" w:bidi="ru-RU"/>
              </w:rPr>
            </w:pPr>
          </w:p>
          <w:p w:rsidR="002B5E34" w:rsidRPr="00FF6765" w:rsidRDefault="002B5E34" w:rsidP="00D31280">
            <w:pPr>
              <w:widowControl w:val="0"/>
              <w:spacing w:after="0" w:line="240" w:lineRule="auto"/>
              <w:jc w:val="both"/>
              <w:rPr>
                <w:rFonts w:ascii="Times New Roman" w:eastAsia="Tahoma" w:hAnsi="Times New Roman" w:cs="Times New Roman"/>
                <w:sz w:val="17"/>
                <w:szCs w:val="17"/>
                <w:lang w:eastAsia="ru-RU" w:bidi="ru-RU"/>
              </w:rPr>
            </w:pPr>
          </w:p>
          <w:p w:rsidR="002B5E34" w:rsidRPr="00FF6765" w:rsidRDefault="002B5E34" w:rsidP="00D31280">
            <w:pPr>
              <w:widowControl w:val="0"/>
              <w:spacing w:after="0" w:line="240" w:lineRule="auto"/>
              <w:jc w:val="both"/>
              <w:rPr>
                <w:rFonts w:ascii="Times New Roman" w:eastAsia="Tahoma" w:hAnsi="Times New Roman" w:cs="Times New Roman"/>
                <w:sz w:val="17"/>
                <w:szCs w:val="17"/>
                <w:lang w:eastAsia="ru-RU" w:bidi="ru-RU"/>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16 948</w:t>
            </w:r>
          </w:p>
        </w:tc>
      </w:tr>
      <w:tr w:rsidR="00D31280" w:rsidRPr="00FF6765" w:rsidTr="00E550DF">
        <w:trPr>
          <w:trHeight w:hRule="exact" w:val="287"/>
        </w:trPr>
        <w:tc>
          <w:tcPr>
            <w:tcW w:w="998" w:type="dxa"/>
            <w:tcBorders>
              <w:top w:val="single" w:sz="4" w:space="0" w:color="auto"/>
              <w:left w:val="single" w:sz="4" w:space="0" w:color="auto"/>
              <w:bottom w:val="single" w:sz="4" w:space="0" w:color="auto"/>
              <w:right w:val="single" w:sz="4" w:space="0" w:color="auto"/>
            </w:tcBorders>
            <w:shd w:val="clear" w:color="auto" w:fill="FFFFFF"/>
            <w:vAlign w:val="center"/>
          </w:tcPr>
          <w:p w:rsidR="002B5E34" w:rsidRPr="00FF6765" w:rsidRDefault="002B5E34" w:rsidP="00D31280">
            <w:pPr>
              <w:widowControl w:val="0"/>
              <w:spacing w:after="0" w:line="240" w:lineRule="auto"/>
              <w:jc w:val="center"/>
              <w:rPr>
                <w:rFonts w:ascii="Times New Roman" w:eastAsia="Tahoma" w:hAnsi="Times New Roman" w:cs="Times New Roman"/>
                <w:i/>
                <w:sz w:val="17"/>
                <w:szCs w:val="17"/>
                <w:lang w:eastAsia="ru-RU" w:bidi="ru-RU"/>
              </w:rPr>
            </w:pPr>
          </w:p>
        </w:tc>
        <w:tc>
          <w:tcPr>
            <w:tcW w:w="74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высшей категории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18 449</w:t>
            </w:r>
          </w:p>
        </w:tc>
      </w:tr>
      <w:tr w:rsidR="00D31280" w:rsidRPr="00FF6765" w:rsidTr="00E550DF">
        <w:trPr>
          <w:trHeight w:hRule="exact" w:val="323"/>
        </w:trPr>
        <w:tc>
          <w:tcPr>
            <w:tcW w:w="998" w:type="dxa"/>
            <w:tcBorders>
              <w:top w:val="single" w:sz="4" w:space="0" w:color="auto"/>
              <w:left w:val="single" w:sz="4" w:space="0" w:color="auto"/>
              <w:bottom w:val="single" w:sz="4" w:space="0" w:color="auto"/>
              <w:right w:val="nil"/>
            </w:tcBorders>
            <w:shd w:val="clear" w:color="auto" w:fill="FFFFFF"/>
            <w:vAlign w:val="center"/>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первой категории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18 298</w:t>
            </w:r>
          </w:p>
        </w:tc>
      </w:tr>
      <w:tr w:rsidR="00D31280" w:rsidRPr="00FF6765" w:rsidTr="00E550DF">
        <w:trPr>
          <w:trHeight w:hRule="exact" w:val="345"/>
        </w:trPr>
        <w:tc>
          <w:tcPr>
            <w:tcW w:w="998" w:type="dxa"/>
            <w:tcBorders>
              <w:top w:val="single" w:sz="4" w:space="0" w:color="auto"/>
              <w:left w:val="single" w:sz="4" w:space="0" w:color="auto"/>
              <w:bottom w:val="single" w:sz="4" w:space="0" w:color="auto"/>
              <w:right w:val="nil"/>
            </w:tcBorders>
            <w:shd w:val="clear" w:color="auto" w:fill="FFFFFF"/>
            <w:vAlign w:val="center"/>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второй категории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17 549</w:t>
            </w:r>
          </w:p>
        </w:tc>
      </w:tr>
      <w:tr w:rsidR="00D31280" w:rsidRPr="00FF6765" w:rsidTr="00E550DF">
        <w:trPr>
          <w:trHeight w:hRule="exact" w:val="395"/>
        </w:trPr>
        <w:tc>
          <w:tcPr>
            <w:tcW w:w="998" w:type="dxa"/>
            <w:tcBorders>
              <w:top w:val="single" w:sz="4" w:space="0" w:color="auto"/>
              <w:left w:val="single" w:sz="4" w:space="0" w:color="auto"/>
              <w:bottom w:val="single" w:sz="4" w:space="0" w:color="auto"/>
              <w:right w:val="nil"/>
            </w:tcBorders>
            <w:shd w:val="clear" w:color="auto" w:fill="FFFFFF"/>
            <w:vAlign w:val="center"/>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7</w:t>
            </w:r>
          </w:p>
        </w:tc>
        <w:tc>
          <w:tcPr>
            <w:tcW w:w="7492" w:type="dxa"/>
            <w:tcBorders>
              <w:top w:val="single" w:sz="4" w:space="0" w:color="auto"/>
              <w:left w:val="single" w:sz="4" w:space="0" w:color="auto"/>
              <w:bottom w:val="single" w:sz="4" w:space="0" w:color="auto"/>
              <w:right w:val="nil"/>
            </w:tcBorders>
            <w:shd w:val="clear" w:color="auto" w:fill="FFFFFF"/>
            <w:vAlign w:val="center"/>
          </w:tcPr>
          <w:p w:rsidR="002B5E34" w:rsidRPr="00FF6765" w:rsidRDefault="002B5E34" w:rsidP="00D31280">
            <w:pPr>
              <w:widowControl w:val="0"/>
              <w:spacing w:after="0" w:line="240" w:lineRule="auto"/>
              <w:rPr>
                <w:rFonts w:ascii="Times New Roman" w:eastAsia="Tahoma" w:hAnsi="Times New Roman" w:cs="Times New Roman"/>
                <w:i/>
                <w:sz w:val="17"/>
                <w:szCs w:val="17"/>
                <w:lang w:eastAsia="ru-RU" w:bidi="ru-RU"/>
              </w:rPr>
            </w:pPr>
            <w:r w:rsidRPr="00FF6765">
              <w:rPr>
                <w:rFonts w:ascii="Times New Roman" w:eastAsia="Tahoma" w:hAnsi="Times New Roman" w:cs="Times New Roman"/>
                <w:sz w:val="17"/>
                <w:szCs w:val="17"/>
                <w:lang w:eastAsia="ru-RU" w:bidi="ru-RU"/>
              </w:rPr>
              <w:t>Культорганизатор</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16 948</w:t>
            </w:r>
          </w:p>
        </w:tc>
      </w:tr>
      <w:tr w:rsidR="00D31280" w:rsidRPr="00FF6765" w:rsidTr="00E550DF">
        <w:trPr>
          <w:trHeight w:hRule="exact" w:val="367"/>
        </w:trPr>
        <w:tc>
          <w:tcPr>
            <w:tcW w:w="998" w:type="dxa"/>
            <w:tcBorders>
              <w:top w:val="single" w:sz="4" w:space="0" w:color="auto"/>
              <w:left w:val="single" w:sz="4" w:space="0" w:color="auto"/>
              <w:bottom w:val="single" w:sz="4" w:space="0" w:color="auto"/>
              <w:right w:val="nil"/>
            </w:tcBorders>
            <w:shd w:val="clear" w:color="auto" w:fill="FFFFFF"/>
            <w:vAlign w:val="center"/>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8</w:t>
            </w:r>
          </w:p>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p>
        </w:tc>
        <w:tc>
          <w:tcPr>
            <w:tcW w:w="7492" w:type="dxa"/>
            <w:tcBorders>
              <w:top w:val="single" w:sz="4" w:space="0" w:color="auto"/>
              <w:left w:val="single" w:sz="4" w:space="0" w:color="auto"/>
              <w:bottom w:val="single" w:sz="4" w:space="0" w:color="auto"/>
              <w:right w:val="nil"/>
            </w:tcBorders>
            <w:shd w:val="clear" w:color="auto" w:fill="FFFFFF"/>
            <w:vAlign w:val="center"/>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 xml:space="preserve">Методист </w:t>
            </w:r>
          </w:p>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20 547</w:t>
            </w:r>
          </w:p>
        </w:tc>
      </w:tr>
      <w:tr w:rsidR="00D31280" w:rsidRPr="00FF6765" w:rsidTr="00E550DF">
        <w:trPr>
          <w:trHeight w:hRule="exact" w:val="322"/>
        </w:trPr>
        <w:tc>
          <w:tcPr>
            <w:tcW w:w="998" w:type="dxa"/>
            <w:tcBorders>
              <w:top w:val="single" w:sz="4" w:space="0" w:color="auto"/>
              <w:left w:val="single" w:sz="4" w:space="0" w:color="auto"/>
              <w:bottom w:val="single" w:sz="4" w:space="0" w:color="auto"/>
              <w:right w:val="nil"/>
            </w:tcBorders>
            <w:shd w:val="clear" w:color="auto" w:fill="FFFFFF"/>
            <w:vAlign w:val="center"/>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ведущий методист</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23 847</w:t>
            </w:r>
          </w:p>
        </w:tc>
      </w:tr>
      <w:tr w:rsidR="00D31280" w:rsidRPr="00FF6765" w:rsidTr="00E550DF">
        <w:trPr>
          <w:trHeight w:hRule="exact" w:val="371"/>
        </w:trPr>
        <w:tc>
          <w:tcPr>
            <w:tcW w:w="998" w:type="dxa"/>
            <w:tcBorders>
              <w:top w:val="single" w:sz="4" w:space="0" w:color="auto"/>
              <w:left w:val="single" w:sz="4" w:space="0" w:color="auto"/>
              <w:bottom w:val="single" w:sz="4" w:space="0" w:color="auto"/>
              <w:right w:val="nil"/>
            </w:tcBorders>
            <w:shd w:val="clear" w:color="auto" w:fill="FFFFFF"/>
            <w:vAlign w:val="center"/>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методист первой категории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22 196</w:t>
            </w:r>
          </w:p>
        </w:tc>
      </w:tr>
      <w:tr w:rsidR="00D31280" w:rsidRPr="00FF6765" w:rsidTr="00E550DF">
        <w:trPr>
          <w:trHeight w:hRule="exact" w:val="393"/>
        </w:trPr>
        <w:tc>
          <w:tcPr>
            <w:tcW w:w="998" w:type="dxa"/>
            <w:tcBorders>
              <w:top w:val="single" w:sz="4" w:space="0" w:color="auto"/>
              <w:left w:val="single" w:sz="4" w:space="0" w:color="auto"/>
              <w:bottom w:val="single" w:sz="4" w:space="0" w:color="auto"/>
              <w:right w:val="nil"/>
            </w:tcBorders>
            <w:shd w:val="clear" w:color="auto" w:fill="FFFFFF"/>
            <w:vAlign w:val="center"/>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методист второй категории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20 697</w:t>
            </w:r>
          </w:p>
        </w:tc>
      </w:tr>
      <w:tr w:rsidR="00D31280" w:rsidRPr="00FF6765" w:rsidTr="00E550DF">
        <w:trPr>
          <w:trHeight w:hRule="exact" w:val="1032"/>
        </w:trPr>
        <w:tc>
          <w:tcPr>
            <w:tcW w:w="998" w:type="dxa"/>
            <w:tcBorders>
              <w:top w:val="single" w:sz="4" w:space="0" w:color="auto"/>
              <w:left w:val="single" w:sz="4" w:space="0" w:color="auto"/>
              <w:bottom w:val="single" w:sz="4" w:space="0" w:color="auto"/>
              <w:right w:val="nil"/>
            </w:tcBorders>
            <w:shd w:val="clear" w:color="auto" w:fill="FFFFFF"/>
            <w:vAlign w:val="center"/>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9</w:t>
            </w:r>
          </w:p>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p>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p>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p>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p>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p>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p>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p>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p>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p>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p>
        </w:tc>
        <w:tc>
          <w:tcPr>
            <w:tcW w:w="7492" w:type="dxa"/>
            <w:tcBorders>
              <w:top w:val="single" w:sz="4" w:space="0" w:color="auto"/>
              <w:left w:val="single" w:sz="4" w:space="0" w:color="auto"/>
              <w:bottom w:val="single" w:sz="4" w:space="0" w:color="auto"/>
              <w:right w:val="nil"/>
            </w:tcBorders>
            <w:shd w:val="clear" w:color="auto" w:fill="FFFFFF"/>
            <w:vAlign w:val="center"/>
          </w:tcPr>
          <w:p w:rsidR="002B5E34" w:rsidRPr="00FF6765" w:rsidRDefault="002B5E34" w:rsidP="00D31280">
            <w:pPr>
              <w:shd w:val="clear" w:color="auto" w:fill="FFFFFF"/>
              <w:spacing w:after="0" w:line="240" w:lineRule="auto"/>
              <w:jc w:val="both"/>
              <w:outlineLvl w:val="0"/>
              <w:rPr>
                <w:rFonts w:ascii="Times New Roman" w:eastAsia="Times New Roman" w:hAnsi="Times New Roman" w:cs="Times New Roman"/>
                <w:bCs/>
                <w:kern w:val="36"/>
                <w:sz w:val="17"/>
                <w:szCs w:val="17"/>
              </w:rPr>
            </w:pPr>
            <w:r w:rsidRPr="00FF6765">
              <w:rPr>
                <w:rFonts w:ascii="Times New Roman" w:eastAsia="Times New Roman" w:hAnsi="Times New Roman" w:cs="Times New Roman"/>
                <w:bCs/>
                <w:kern w:val="36"/>
                <w:sz w:val="17"/>
                <w:szCs w:val="17"/>
                <w:lang w:eastAsia="ru-RU"/>
              </w:rPr>
              <w:t xml:space="preserve">Руководитель  народного (образцового) коллектива (хора, ансамбля, театра), </w:t>
            </w:r>
            <w:r w:rsidRPr="00FF6765">
              <w:rPr>
                <w:rFonts w:ascii="Times New Roman" w:eastAsia="Times New Roman" w:hAnsi="Times New Roman" w:cs="Times New Roman"/>
                <w:bCs/>
                <w:kern w:val="36"/>
                <w:sz w:val="17"/>
                <w:szCs w:val="17"/>
              </w:rPr>
              <w:t>художник-постановщик, б</w:t>
            </w:r>
            <w:r w:rsidRPr="00FF6765">
              <w:rPr>
                <w:rFonts w:ascii="Times New Roman" w:eastAsia="Times New Roman" w:hAnsi="Times New Roman" w:cs="Times New Roman"/>
                <w:bCs/>
                <w:kern w:val="36"/>
                <w:sz w:val="17"/>
                <w:szCs w:val="17"/>
                <w:lang w:eastAsia="ru-RU"/>
              </w:rPr>
              <w:t>алетмейстер хореографического коллектива (студии)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19 947</w:t>
            </w:r>
          </w:p>
        </w:tc>
      </w:tr>
      <w:tr w:rsidR="00D31280" w:rsidRPr="00FF6765" w:rsidTr="00E550DF">
        <w:trPr>
          <w:trHeight w:hRule="exact" w:val="433"/>
        </w:trPr>
        <w:tc>
          <w:tcPr>
            <w:tcW w:w="998" w:type="dxa"/>
            <w:tcBorders>
              <w:top w:val="single" w:sz="4" w:space="0" w:color="auto"/>
              <w:left w:val="single" w:sz="4" w:space="0" w:color="auto"/>
              <w:bottom w:val="single" w:sz="4" w:space="0" w:color="auto"/>
              <w:right w:val="nil"/>
            </w:tcBorders>
            <w:shd w:val="clear" w:color="auto" w:fill="FFFFFF"/>
            <w:vAlign w:val="center"/>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высшей категории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21 598</w:t>
            </w:r>
          </w:p>
        </w:tc>
      </w:tr>
      <w:tr w:rsidR="00D31280" w:rsidRPr="00FF6765" w:rsidTr="00E550DF">
        <w:trPr>
          <w:trHeight w:hRule="exact" w:val="313"/>
        </w:trPr>
        <w:tc>
          <w:tcPr>
            <w:tcW w:w="998" w:type="dxa"/>
            <w:tcBorders>
              <w:top w:val="single" w:sz="4" w:space="0" w:color="auto"/>
              <w:left w:val="single" w:sz="4" w:space="0" w:color="auto"/>
              <w:bottom w:val="single" w:sz="4" w:space="0" w:color="auto"/>
              <w:right w:val="nil"/>
            </w:tcBorders>
            <w:shd w:val="clear" w:color="auto" w:fill="FFFFFF"/>
            <w:vAlign w:val="center"/>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первой категории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20 697</w:t>
            </w:r>
          </w:p>
        </w:tc>
      </w:tr>
      <w:tr w:rsidR="00D31280" w:rsidRPr="00FF6765" w:rsidTr="00E550DF">
        <w:trPr>
          <w:trHeight w:hRule="exact" w:val="349"/>
        </w:trPr>
        <w:tc>
          <w:tcPr>
            <w:tcW w:w="998" w:type="dxa"/>
            <w:tcBorders>
              <w:top w:val="single" w:sz="4" w:space="0" w:color="auto"/>
              <w:left w:val="single" w:sz="4" w:space="0" w:color="auto"/>
              <w:bottom w:val="single" w:sz="4" w:space="0" w:color="auto"/>
              <w:right w:val="nil"/>
            </w:tcBorders>
            <w:shd w:val="clear" w:color="auto" w:fill="FFFFFF"/>
            <w:vAlign w:val="center"/>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второй категории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17 412</w:t>
            </w:r>
          </w:p>
        </w:tc>
      </w:tr>
      <w:tr w:rsidR="00D31280" w:rsidRPr="00FF6765" w:rsidTr="00E550DF">
        <w:trPr>
          <w:trHeight w:hRule="exact" w:val="422"/>
        </w:trPr>
        <w:tc>
          <w:tcPr>
            <w:tcW w:w="998"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10</w:t>
            </w: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Звукорежиссер</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2B5E34" w:rsidRPr="00FF6765" w:rsidRDefault="002B5E34" w:rsidP="00D31280">
            <w:pPr>
              <w:widowControl w:val="0"/>
              <w:spacing w:after="0" w:line="240" w:lineRule="auto"/>
              <w:jc w:val="center"/>
              <w:rPr>
                <w:rFonts w:ascii="Times New Roman" w:eastAsia="Tahoma" w:hAnsi="Times New Roman" w:cs="Times New Roman"/>
                <w:i/>
                <w:sz w:val="17"/>
                <w:szCs w:val="17"/>
                <w:lang w:bidi="ru-RU"/>
              </w:rPr>
            </w:pPr>
          </w:p>
        </w:tc>
      </w:tr>
      <w:tr w:rsidR="00D31280" w:rsidRPr="00FF6765" w:rsidTr="00E550DF">
        <w:trPr>
          <w:trHeight w:hRule="exact" w:val="458"/>
        </w:trPr>
        <w:tc>
          <w:tcPr>
            <w:tcW w:w="998" w:type="dxa"/>
            <w:tcBorders>
              <w:top w:val="single" w:sz="4" w:space="0" w:color="auto"/>
              <w:left w:val="single" w:sz="4" w:space="0" w:color="auto"/>
              <w:bottom w:val="single" w:sz="4" w:space="0" w:color="auto"/>
              <w:right w:val="nil"/>
            </w:tcBorders>
            <w:shd w:val="clear" w:color="auto" w:fill="FFFFFF"/>
            <w:vAlign w:val="center"/>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звукорежиссер первой категории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20 099</w:t>
            </w:r>
          </w:p>
        </w:tc>
      </w:tr>
      <w:tr w:rsidR="00D31280" w:rsidRPr="00FF6765" w:rsidTr="00E550DF">
        <w:trPr>
          <w:trHeight w:hRule="exact" w:val="352"/>
        </w:trPr>
        <w:tc>
          <w:tcPr>
            <w:tcW w:w="998" w:type="dxa"/>
            <w:tcBorders>
              <w:top w:val="single" w:sz="4" w:space="0" w:color="auto"/>
              <w:left w:val="single" w:sz="4" w:space="0" w:color="auto"/>
              <w:bottom w:val="single" w:sz="4" w:space="0" w:color="auto"/>
              <w:right w:val="nil"/>
            </w:tcBorders>
            <w:shd w:val="clear" w:color="auto" w:fill="FFFFFF"/>
            <w:vAlign w:val="center"/>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звукорежиссер второй категории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19 947</w:t>
            </w:r>
          </w:p>
        </w:tc>
      </w:tr>
      <w:tr w:rsidR="00D31280" w:rsidRPr="00FF6765" w:rsidTr="00E550DF">
        <w:trPr>
          <w:trHeight w:hRule="exact" w:val="1248"/>
        </w:trPr>
        <w:tc>
          <w:tcPr>
            <w:tcW w:w="998" w:type="dxa"/>
            <w:tcBorders>
              <w:top w:val="single" w:sz="4" w:space="0" w:color="auto"/>
              <w:left w:val="single" w:sz="4" w:space="0" w:color="auto"/>
              <w:bottom w:val="single" w:sz="4" w:space="0" w:color="auto"/>
              <w:right w:val="nil"/>
            </w:tcBorders>
            <w:shd w:val="clear" w:color="auto" w:fill="FFFFFF"/>
            <w:vAlign w:val="center"/>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lastRenderedPageBreak/>
              <w:t>11</w:t>
            </w:r>
          </w:p>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p>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p>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p>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p>
        </w:tc>
        <w:tc>
          <w:tcPr>
            <w:tcW w:w="7492" w:type="dxa"/>
            <w:tcBorders>
              <w:top w:val="single" w:sz="4" w:space="0" w:color="auto"/>
              <w:left w:val="single" w:sz="4" w:space="0" w:color="auto"/>
              <w:bottom w:val="single" w:sz="4" w:space="0" w:color="auto"/>
              <w:right w:val="nil"/>
            </w:tcBorders>
            <w:shd w:val="clear" w:color="auto" w:fill="FFFFFF"/>
            <w:vAlign w:val="center"/>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 xml:space="preserve">Режиссер массовых представлений, </w:t>
            </w:r>
          </w:p>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 xml:space="preserve">режиссер любительского театра (студии), </w:t>
            </w:r>
          </w:p>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хормейстер любительского вокального или хорового коллектива (студии)</w:t>
            </w:r>
          </w:p>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p>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19 498</w:t>
            </w:r>
          </w:p>
        </w:tc>
      </w:tr>
      <w:tr w:rsidR="00D31280" w:rsidRPr="00FF6765" w:rsidTr="00E550DF">
        <w:trPr>
          <w:trHeight w:hRule="exact" w:val="393"/>
        </w:trPr>
        <w:tc>
          <w:tcPr>
            <w:tcW w:w="998" w:type="dxa"/>
            <w:tcBorders>
              <w:top w:val="single" w:sz="4" w:space="0" w:color="auto"/>
              <w:left w:val="single" w:sz="4" w:space="0" w:color="auto"/>
              <w:bottom w:val="single" w:sz="4" w:space="0" w:color="auto"/>
              <w:right w:val="nil"/>
            </w:tcBorders>
            <w:shd w:val="clear" w:color="auto" w:fill="FFFFFF"/>
            <w:vAlign w:val="center"/>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 xml:space="preserve"> высшей категории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20697</w:t>
            </w:r>
          </w:p>
        </w:tc>
      </w:tr>
      <w:tr w:rsidR="00D31280" w:rsidRPr="00FF6765" w:rsidTr="00E550DF">
        <w:trPr>
          <w:trHeight w:hRule="exact" w:val="416"/>
        </w:trPr>
        <w:tc>
          <w:tcPr>
            <w:tcW w:w="998" w:type="dxa"/>
            <w:tcBorders>
              <w:top w:val="single" w:sz="4" w:space="0" w:color="auto"/>
              <w:left w:val="single" w:sz="4" w:space="0" w:color="auto"/>
              <w:bottom w:val="single" w:sz="4" w:space="0" w:color="auto"/>
              <w:right w:val="nil"/>
            </w:tcBorders>
            <w:shd w:val="clear" w:color="auto" w:fill="FFFFFF"/>
            <w:vAlign w:val="center"/>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первой категории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20 547</w:t>
            </w:r>
          </w:p>
        </w:tc>
      </w:tr>
      <w:tr w:rsidR="00D31280" w:rsidRPr="00FF6765" w:rsidTr="00E550DF">
        <w:trPr>
          <w:trHeight w:hRule="exact" w:val="452"/>
        </w:trPr>
        <w:tc>
          <w:tcPr>
            <w:tcW w:w="998" w:type="dxa"/>
            <w:tcBorders>
              <w:top w:val="single" w:sz="4" w:space="0" w:color="auto"/>
              <w:left w:val="single" w:sz="4" w:space="0" w:color="auto"/>
              <w:bottom w:val="single" w:sz="4" w:space="0" w:color="auto"/>
              <w:right w:val="nil"/>
            </w:tcBorders>
            <w:shd w:val="clear" w:color="auto" w:fill="FFFFFF"/>
            <w:vAlign w:val="center"/>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второй категории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19 947</w:t>
            </w:r>
          </w:p>
        </w:tc>
      </w:tr>
      <w:tr w:rsidR="00D31280" w:rsidRPr="00FF6765" w:rsidTr="00E550DF">
        <w:trPr>
          <w:trHeight w:hRule="exact" w:val="368"/>
        </w:trPr>
        <w:tc>
          <w:tcPr>
            <w:tcW w:w="998"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12</w:t>
            </w: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Аккомпаниатор</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17 099</w:t>
            </w:r>
          </w:p>
        </w:tc>
      </w:tr>
      <w:tr w:rsidR="00D31280" w:rsidRPr="00FF6765" w:rsidTr="00E550DF">
        <w:trPr>
          <w:trHeight w:hRule="exact" w:val="533"/>
        </w:trPr>
        <w:tc>
          <w:tcPr>
            <w:tcW w:w="998" w:type="dxa"/>
            <w:tcBorders>
              <w:top w:val="single" w:sz="4" w:space="0" w:color="auto"/>
              <w:left w:val="single" w:sz="4" w:space="0" w:color="auto"/>
              <w:bottom w:val="single" w:sz="4" w:space="0" w:color="auto"/>
              <w:right w:val="nil"/>
            </w:tcBorders>
            <w:shd w:val="clear" w:color="auto" w:fill="FFFFFF"/>
            <w:vAlign w:val="center"/>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13</w:t>
            </w:r>
          </w:p>
        </w:tc>
        <w:tc>
          <w:tcPr>
            <w:tcW w:w="7492" w:type="dxa"/>
            <w:tcBorders>
              <w:top w:val="single" w:sz="4" w:space="0" w:color="auto"/>
              <w:left w:val="single" w:sz="4" w:space="0" w:color="auto"/>
              <w:bottom w:val="single" w:sz="4" w:space="0" w:color="auto"/>
              <w:right w:val="nil"/>
            </w:tcBorders>
            <w:shd w:val="clear" w:color="auto" w:fill="FFFFFF"/>
            <w:vAlign w:val="center"/>
          </w:tcPr>
          <w:p w:rsidR="002B5E34" w:rsidRPr="00FF6765" w:rsidRDefault="002B5E34" w:rsidP="00D31280">
            <w:pPr>
              <w:widowControl w:val="0"/>
              <w:spacing w:after="0" w:line="240" w:lineRule="auto"/>
              <w:jc w:val="both"/>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Концертмейстер</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20 697</w:t>
            </w:r>
          </w:p>
        </w:tc>
      </w:tr>
      <w:tr w:rsidR="00D31280" w:rsidRPr="00FF6765" w:rsidTr="00E550DF">
        <w:trPr>
          <w:trHeight w:hRule="exact" w:val="533"/>
        </w:trPr>
        <w:tc>
          <w:tcPr>
            <w:tcW w:w="998" w:type="dxa"/>
            <w:tcBorders>
              <w:top w:val="single" w:sz="4" w:space="0" w:color="auto"/>
              <w:left w:val="single" w:sz="4" w:space="0" w:color="auto"/>
              <w:bottom w:val="single" w:sz="4" w:space="0" w:color="auto"/>
              <w:right w:val="nil"/>
            </w:tcBorders>
            <w:shd w:val="clear" w:color="auto" w:fill="FFFFFF"/>
            <w:vAlign w:val="center"/>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14</w:t>
            </w:r>
          </w:p>
        </w:tc>
        <w:tc>
          <w:tcPr>
            <w:tcW w:w="7492" w:type="dxa"/>
            <w:tcBorders>
              <w:top w:val="single" w:sz="4" w:space="0" w:color="auto"/>
              <w:left w:val="single" w:sz="4" w:space="0" w:color="auto"/>
              <w:bottom w:val="single" w:sz="4" w:space="0" w:color="auto"/>
              <w:right w:val="nil"/>
            </w:tcBorders>
            <w:shd w:val="clear" w:color="auto" w:fill="FFFFFF"/>
            <w:vAlign w:val="center"/>
          </w:tcPr>
          <w:p w:rsidR="002B5E34" w:rsidRPr="00FF6765" w:rsidRDefault="002B5E34" w:rsidP="00D31280">
            <w:pPr>
              <w:widowControl w:val="0"/>
              <w:spacing w:after="0" w:line="240" w:lineRule="auto"/>
              <w:jc w:val="both"/>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Аккомпаниатор-концертмейстер ОСП</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p>
        </w:tc>
      </w:tr>
      <w:tr w:rsidR="00D31280" w:rsidRPr="00FF6765" w:rsidTr="00E550DF">
        <w:trPr>
          <w:trHeight w:hRule="exact" w:val="533"/>
        </w:trPr>
        <w:tc>
          <w:tcPr>
            <w:tcW w:w="998" w:type="dxa"/>
            <w:tcBorders>
              <w:top w:val="single" w:sz="4" w:space="0" w:color="auto"/>
              <w:left w:val="single" w:sz="4" w:space="0" w:color="auto"/>
              <w:bottom w:val="single" w:sz="4" w:space="0" w:color="auto"/>
              <w:right w:val="nil"/>
            </w:tcBorders>
            <w:shd w:val="clear" w:color="auto" w:fill="FFFFFF"/>
            <w:vAlign w:val="center"/>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p>
        </w:tc>
        <w:tc>
          <w:tcPr>
            <w:tcW w:w="7492" w:type="dxa"/>
            <w:tcBorders>
              <w:top w:val="single" w:sz="4" w:space="0" w:color="auto"/>
              <w:left w:val="single" w:sz="4" w:space="0" w:color="auto"/>
              <w:bottom w:val="single" w:sz="4" w:space="0" w:color="auto"/>
              <w:right w:val="nil"/>
            </w:tcBorders>
            <w:shd w:val="clear" w:color="auto" w:fill="FFFFFF"/>
            <w:vAlign w:val="center"/>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аккомпаниатор-концертмейстер первой категории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20 547</w:t>
            </w:r>
          </w:p>
        </w:tc>
      </w:tr>
      <w:tr w:rsidR="00D31280" w:rsidRPr="00FF6765" w:rsidTr="00E550DF">
        <w:trPr>
          <w:trHeight w:hRule="exact" w:val="533"/>
        </w:trPr>
        <w:tc>
          <w:tcPr>
            <w:tcW w:w="998" w:type="dxa"/>
            <w:tcBorders>
              <w:top w:val="single" w:sz="4" w:space="0" w:color="auto"/>
              <w:left w:val="single" w:sz="4" w:space="0" w:color="auto"/>
              <w:bottom w:val="single" w:sz="4" w:space="0" w:color="auto"/>
              <w:right w:val="nil"/>
            </w:tcBorders>
            <w:shd w:val="clear" w:color="auto" w:fill="FFFFFF"/>
            <w:vAlign w:val="center"/>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p>
        </w:tc>
        <w:tc>
          <w:tcPr>
            <w:tcW w:w="7492" w:type="dxa"/>
            <w:tcBorders>
              <w:top w:val="single" w:sz="4" w:space="0" w:color="auto"/>
              <w:left w:val="single" w:sz="4" w:space="0" w:color="auto"/>
              <w:bottom w:val="single" w:sz="4" w:space="0" w:color="auto"/>
              <w:right w:val="nil"/>
            </w:tcBorders>
            <w:shd w:val="clear" w:color="auto" w:fill="FFFFFF"/>
            <w:vAlign w:val="center"/>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аккомпаниатор-концертмейстер второй категории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19 947</w:t>
            </w:r>
          </w:p>
        </w:tc>
      </w:tr>
      <w:tr w:rsidR="00D31280" w:rsidRPr="00FF6765" w:rsidTr="00E550DF">
        <w:trPr>
          <w:trHeight w:hRule="exact" w:val="533"/>
        </w:trPr>
        <w:tc>
          <w:tcPr>
            <w:tcW w:w="998" w:type="dxa"/>
            <w:tcBorders>
              <w:top w:val="single" w:sz="4" w:space="0" w:color="auto"/>
              <w:left w:val="single" w:sz="4" w:space="0" w:color="auto"/>
              <w:bottom w:val="single" w:sz="4" w:space="0" w:color="auto"/>
              <w:right w:val="nil"/>
            </w:tcBorders>
            <w:shd w:val="clear" w:color="auto" w:fill="FFFFFF"/>
            <w:vAlign w:val="center"/>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p>
        </w:tc>
        <w:tc>
          <w:tcPr>
            <w:tcW w:w="7492" w:type="dxa"/>
            <w:tcBorders>
              <w:top w:val="single" w:sz="4" w:space="0" w:color="auto"/>
              <w:left w:val="single" w:sz="4" w:space="0" w:color="auto"/>
              <w:bottom w:val="single" w:sz="4" w:space="0" w:color="auto"/>
              <w:right w:val="nil"/>
            </w:tcBorders>
            <w:shd w:val="clear" w:color="auto" w:fill="FFFFFF"/>
            <w:vAlign w:val="center"/>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Специалисты и служащие отделений (пунктов) киносети и кинопроката:</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p>
        </w:tc>
      </w:tr>
      <w:tr w:rsidR="00D31280" w:rsidRPr="00FF6765" w:rsidTr="00E550DF">
        <w:trPr>
          <w:trHeight w:hRule="exact" w:val="533"/>
        </w:trPr>
        <w:tc>
          <w:tcPr>
            <w:tcW w:w="998" w:type="dxa"/>
            <w:tcBorders>
              <w:top w:val="single" w:sz="4" w:space="0" w:color="auto"/>
              <w:left w:val="single" w:sz="4" w:space="0" w:color="auto"/>
              <w:bottom w:val="single" w:sz="4" w:space="0" w:color="auto"/>
              <w:right w:val="nil"/>
            </w:tcBorders>
            <w:shd w:val="clear" w:color="auto" w:fill="FFFFFF"/>
            <w:vAlign w:val="center"/>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15</w:t>
            </w: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Заведующий отделением (пунктом ) по прокату кино-и видеофильмов</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22 496</w:t>
            </w:r>
          </w:p>
        </w:tc>
      </w:tr>
      <w:tr w:rsidR="00D31280" w:rsidRPr="00FF6765" w:rsidTr="00E550DF">
        <w:trPr>
          <w:trHeight w:hRule="exact" w:val="533"/>
        </w:trPr>
        <w:tc>
          <w:tcPr>
            <w:tcW w:w="998" w:type="dxa"/>
            <w:tcBorders>
              <w:top w:val="single" w:sz="4" w:space="0" w:color="auto"/>
              <w:left w:val="single" w:sz="4" w:space="0" w:color="auto"/>
              <w:bottom w:val="single" w:sz="4" w:space="0" w:color="auto"/>
              <w:right w:val="nil"/>
            </w:tcBorders>
            <w:shd w:val="clear" w:color="auto" w:fill="FFFFFF"/>
            <w:vAlign w:val="center"/>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16</w:t>
            </w: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Оператор пульта управления киноустановки 5 разряда</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21 981</w:t>
            </w:r>
          </w:p>
        </w:tc>
      </w:tr>
      <w:tr w:rsidR="00D31280" w:rsidRPr="00FF6765" w:rsidTr="00E550DF">
        <w:trPr>
          <w:trHeight w:hRule="exact" w:val="322"/>
        </w:trPr>
        <w:tc>
          <w:tcPr>
            <w:tcW w:w="998" w:type="dxa"/>
            <w:tcBorders>
              <w:top w:val="single" w:sz="4" w:space="0" w:color="auto"/>
              <w:left w:val="single" w:sz="4" w:space="0" w:color="auto"/>
              <w:bottom w:val="single" w:sz="4" w:space="0" w:color="auto"/>
              <w:right w:val="nil"/>
            </w:tcBorders>
            <w:shd w:val="clear" w:color="auto" w:fill="FFFFFF"/>
            <w:vAlign w:val="center"/>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17</w:t>
            </w: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Оператор пульта управления киноустановки 4 разряда</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21 598</w:t>
            </w:r>
          </w:p>
        </w:tc>
      </w:tr>
      <w:tr w:rsidR="00D31280" w:rsidRPr="00FF6765" w:rsidTr="00E550DF">
        <w:trPr>
          <w:trHeight w:hRule="exact" w:val="371"/>
        </w:trPr>
        <w:tc>
          <w:tcPr>
            <w:tcW w:w="998" w:type="dxa"/>
            <w:tcBorders>
              <w:top w:val="single" w:sz="4" w:space="0" w:color="auto"/>
              <w:left w:val="single" w:sz="4" w:space="0" w:color="auto"/>
              <w:bottom w:val="single" w:sz="4" w:space="0" w:color="auto"/>
              <w:right w:val="nil"/>
            </w:tcBorders>
            <w:shd w:val="clear" w:color="auto" w:fill="FFFFFF"/>
            <w:vAlign w:val="center"/>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18</w:t>
            </w: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Контролер-кассир</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17 997</w:t>
            </w:r>
          </w:p>
        </w:tc>
      </w:tr>
      <w:tr w:rsidR="00D31280" w:rsidRPr="00FF6765" w:rsidTr="00E550DF">
        <w:trPr>
          <w:trHeight w:hRule="exact" w:val="533"/>
        </w:trPr>
        <w:tc>
          <w:tcPr>
            <w:tcW w:w="998" w:type="dxa"/>
            <w:tcBorders>
              <w:top w:val="single" w:sz="4" w:space="0" w:color="auto"/>
              <w:left w:val="single" w:sz="4" w:space="0" w:color="auto"/>
              <w:bottom w:val="single" w:sz="4" w:space="0" w:color="auto"/>
              <w:right w:val="nil"/>
            </w:tcBorders>
            <w:shd w:val="clear" w:color="auto" w:fill="FFFFFF"/>
            <w:vAlign w:val="center"/>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Должностные оклады руководителей и служащих библиотек, музеев и учреждений музейного типа</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p>
        </w:tc>
      </w:tr>
      <w:tr w:rsidR="00D31280" w:rsidRPr="00FF6765" w:rsidTr="00E550DF">
        <w:trPr>
          <w:trHeight w:hRule="exact" w:val="868"/>
        </w:trPr>
        <w:tc>
          <w:tcPr>
            <w:tcW w:w="998"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1</w:t>
            </w: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Главный хранитель фондов музея, заведующий библиотекой, филиалом, обособленным структурным подразделением библиотеки, музея</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23847</w:t>
            </w:r>
          </w:p>
        </w:tc>
      </w:tr>
      <w:tr w:rsidR="00D31280" w:rsidRPr="00FF6765" w:rsidTr="00E550DF">
        <w:trPr>
          <w:trHeight w:hRule="exact" w:val="413"/>
        </w:trPr>
        <w:tc>
          <w:tcPr>
            <w:tcW w:w="998"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2</w:t>
            </w: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Заведующий отделом библиотеки, музея, планетария</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22641</w:t>
            </w:r>
          </w:p>
        </w:tc>
      </w:tr>
      <w:tr w:rsidR="00D31280" w:rsidRPr="00FF6765" w:rsidTr="00E550DF">
        <w:trPr>
          <w:trHeight w:hRule="exact" w:val="420"/>
        </w:trPr>
        <w:tc>
          <w:tcPr>
            <w:tcW w:w="998"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3</w:t>
            </w: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Заведующий сектором библиотеки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21599</w:t>
            </w:r>
          </w:p>
        </w:tc>
      </w:tr>
      <w:tr w:rsidR="00D31280" w:rsidRPr="00FF6765" w:rsidTr="00E550DF">
        <w:trPr>
          <w:trHeight w:hRule="exact" w:val="297"/>
        </w:trPr>
        <w:tc>
          <w:tcPr>
            <w:tcW w:w="998"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4</w:t>
            </w: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Заведующий передвижной выставкой</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22196</w:t>
            </w:r>
          </w:p>
        </w:tc>
      </w:tr>
      <w:tr w:rsidR="00D31280" w:rsidRPr="00FF6765" w:rsidTr="00E550DF">
        <w:trPr>
          <w:trHeight w:hRule="exact" w:val="415"/>
        </w:trPr>
        <w:tc>
          <w:tcPr>
            <w:tcW w:w="998"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5</w:t>
            </w: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Научный сотрудник музея, планетария</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19947</w:t>
            </w:r>
          </w:p>
        </w:tc>
      </w:tr>
      <w:tr w:rsidR="00D31280" w:rsidRPr="00FF6765" w:rsidTr="00E550DF">
        <w:trPr>
          <w:trHeight w:hRule="exact" w:val="310"/>
        </w:trPr>
        <w:tc>
          <w:tcPr>
            <w:tcW w:w="998"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6</w:t>
            </w: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Главный библиотекарь, главный библиограф</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20547</w:t>
            </w:r>
          </w:p>
        </w:tc>
      </w:tr>
      <w:tr w:rsidR="00D31280" w:rsidRPr="00FF6765" w:rsidTr="00E550DF">
        <w:trPr>
          <w:trHeight w:hRule="exact" w:val="397"/>
        </w:trPr>
        <w:tc>
          <w:tcPr>
            <w:tcW w:w="998" w:type="dxa"/>
            <w:tcBorders>
              <w:top w:val="single" w:sz="4" w:space="0" w:color="auto"/>
              <w:left w:val="single" w:sz="4" w:space="0" w:color="auto"/>
              <w:bottom w:val="single" w:sz="4" w:space="0" w:color="auto"/>
              <w:right w:val="nil"/>
            </w:tcBorders>
            <w:shd w:val="clear" w:color="auto" w:fill="FFFFFF"/>
            <w:vAlign w:val="center"/>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7</w:t>
            </w: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Библиотекарь, библиограф</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14549</w:t>
            </w:r>
          </w:p>
        </w:tc>
      </w:tr>
      <w:tr w:rsidR="00D31280" w:rsidRPr="00FF6765" w:rsidTr="00E550DF">
        <w:trPr>
          <w:trHeight w:hRule="exact" w:val="468"/>
        </w:trPr>
        <w:tc>
          <w:tcPr>
            <w:tcW w:w="998"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ведущий библиотекарь, библиограф</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17099</w:t>
            </w:r>
          </w:p>
        </w:tc>
      </w:tr>
      <w:tr w:rsidR="00D31280" w:rsidRPr="00FF6765" w:rsidTr="00E550DF">
        <w:trPr>
          <w:trHeight w:hRule="exact" w:val="424"/>
        </w:trPr>
        <w:tc>
          <w:tcPr>
            <w:tcW w:w="998"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библиотекарь, библиограф первой категории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15449</w:t>
            </w:r>
          </w:p>
        </w:tc>
      </w:tr>
      <w:tr w:rsidR="00D31280" w:rsidRPr="00FF6765" w:rsidTr="00E550DF">
        <w:trPr>
          <w:trHeight w:hRule="exact" w:val="287"/>
        </w:trPr>
        <w:tc>
          <w:tcPr>
            <w:tcW w:w="998"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библиотекарь, библиограф второй категории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15000</w:t>
            </w:r>
          </w:p>
        </w:tc>
      </w:tr>
      <w:tr w:rsidR="00D31280" w:rsidRPr="00FF6765" w:rsidTr="00E550DF">
        <w:trPr>
          <w:trHeight w:hRule="exact" w:val="281"/>
        </w:trPr>
        <w:tc>
          <w:tcPr>
            <w:tcW w:w="998"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8</w:t>
            </w: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Организатор экскурсий, экскурсовод (лектор)</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19648</w:t>
            </w:r>
          </w:p>
        </w:tc>
      </w:tr>
      <w:tr w:rsidR="00D31280" w:rsidRPr="00FF6765" w:rsidTr="00E550DF">
        <w:trPr>
          <w:trHeight w:hRule="exact" w:val="442"/>
        </w:trPr>
        <w:tc>
          <w:tcPr>
            <w:tcW w:w="998"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9</w:t>
            </w: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Музейный смотритель</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14549</w:t>
            </w:r>
          </w:p>
        </w:tc>
      </w:tr>
    </w:tbl>
    <w:p w:rsidR="002B5E34" w:rsidRPr="00FF6765" w:rsidRDefault="002B5E34" w:rsidP="00D31280">
      <w:pPr>
        <w:widowControl w:val="0"/>
        <w:tabs>
          <w:tab w:val="left" w:pos="1458"/>
        </w:tabs>
        <w:spacing w:after="0" w:line="240" w:lineRule="auto"/>
        <w:jc w:val="both"/>
        <w:rPr>
          <w:rFonts w:ascii="Times New Roman" w:eastAsia="Tahoma" w:hAnsi="Times New Roman" w:cs="Times New Roman"/>
          <w:sz w:val="17"/>
          <w:szCs w:val="17"/>
          <w:lang w:eastAsia="ru-RU" w:bidi="ru-RU"/>
        </w:rPr>
      </w:pPr>
    </w:p>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Минимальные размеры окладов по профессиям рабочих и служащих культуры</w:t>
      </w:r>
    </w:p>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p>
    <w:tbl>
      <w:tblPr>
        <w:tblW w:w="10327" w:type="dxa"/>
        <w:tblInd w:w="10" w:type="dxa"/>
        <w:tblLayout w:type="fixed"/>
        <w:tblCellMar>
          <w:left w:w="10" w:type="dxa"/>
          <w:right w:w="10" w:type="dxa"/>
        </w:tblCellMar>
        <w:tblLook w:val="04A0" w:firstRow="1" w:lastRow="0" w:firstColumn="1" w:lastColumn="0" w:noHBand="0" w:noVBand="1"/>
      </w:tblPr>
      <w:tblGrid>
        <w:gridCol w:w="984"/>
        <w:gridCol w:w="7365"/>
        <w:gridCol w:w="1978"/>
      </w:tblGrid>
      <w:tr w:rsidR="00D31280" w:rsidRPr="00FF6765" w:rsidTr="00E550DF">
        <w:trPr>
          <w:trHeight w:hRule="exact" w:val="850"/>
        </w:trPr>
        <w:tc>
          <w:tcPr>
            <w:tcW w:w="984" w:type="dxa"/>
            <w:tcBorders>
              <w:top w:val="single" w:sz="4" w:space="0" w:color="auto"/>
              <w:left w:val="single" w:sz="4" w:space="0" w:color="auto"/>
              <w:bottom w:val="nil"/>
              <w:right w:val="nil"/>
            </w:tcBorders>
            <w:shd w:val="clear" w:color="auto" w:fill="FFFFFF"/>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p>
        </w:tc>
        <w:tc>
          <w:tcPr>
            <w:tcW w:w="7365" w:type="dxa"/>
            <w:tcBorders>
              <w:top w:val="single" w:sz="4" w:space="0" w:color="auto"/>
              <w:left w:val="single" w:sz="4" w:space="0" w:color="auto"/>
              <w:bottom w:val="nil"/>
              <w:right w:val="nil"/>
            </w:tcBorders>
            <w:shd w:val="clear" w:color="auto" w:fill="FFFFFF"/>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Наименование профессии</w:t>
            </w:r>
          </w:p>
        </w:tc>
        <w:tc>
          <w:tcPr>
            <w:tcW w:w="1978" w:type="dxa"/>
            <w:tcBorders>
              <w:top w:val="single" w:sz="4" w:space="0" w:color="auto"/>
              <w:left w:val="single" w:sz="4" w:space="0" w:color="auto"/>
              <w:bottom w:val="nil"/>
              <w:right w:val="single" w:sz="4" w:space="0" w:color="auto"/>
            </w:tcBorders>
            <w:shd w:val="clear" w:color="auto" w:fill="FFFFFF"/>
            <w:vAlign w:val="bottom"/>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Минимальные размеры окладов, руб.</w:t>
            </w:r>
          </w:p>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p>
        </w:tc>
      </w:tr>
      <w:tr w:rsidR="00D31280" w:rsidRPr="00FF6765" w:rsidTr="00E550DF">
        <w:trPr>
          <w:trHeight w:hRule="exact" w:val="964"/>
        </w:trPr>
        <w:tc>
          <w:tcPr>
            <w:tcW w:w="984" w:type="dxa"/>
            <w:tcBorders>
              <w:top w:val="single" w:sz="4" w:space="0" w:color="auto"/>
              <w:left w:val="single" w:sz="4" w:space="0" w:color="auto"/>
              <w:bottom w:val="nil"/>
              <w:right w:val="nil"/>
            </w:tcBorders>
            <w:shd w:val="clear" w:color="auto" w:fill="FFFFFF"/>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Microsoft Sans Serif" w:hAnsi="Times New Roman" w:cs="Times New Roman"/>
                <w:sz w:val="17"/>
                <w:szCs w:val="17"/>
                <w:lang w:eastAsia="ru-RU" w:bidi="ru-RU"/>
              </w:rPr>
              <w:lastRenderedPageBreak/>
              <w:t>1</w:t>
            </w:r>
          </w:p>
        </w:tc>
        <w:tc>
          <w:tcPr>
            <w:tcW w:w="7365" w:type="dxa"/>
            <w:tcBorders>
              <w:top w:val="single" w:sz="4" w:space="0" w:color="auto"/>
              <w:left w:val="single" w:sz="4" w:space="0" w:color="auto"/>
              <w:bottom w:val="nil"/>
              <w:right w:val="nil"/>
            </w:tcBorders>
            <w:shd w:val="clear" w:color="auto" w:fill="FFFFFF"/>
            <w:vAlign w:val="center"/>
            <w:hideMark/>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Кассир, оператор газовой котельной, администратор, заведующий костюмерной, специалист по комплексному обслуживанию, водитель</w:t>
            </w:r>
          </w:p>
        </w:tc>
        <w:tc>
          <w:tcPr>
            <w:tcW w:w="1978" w:type="dxa"/>
            <w:tcBorders>
              <w:top w:val="single" w:sz="4" w:space="0" w:color="auto"/>
              <w:left w:val="single" w:sz="4" w:space="0" w:color="auto"/>
              <w:bottom w:val="nil"/>
              <w:right w:val="single" w:sz="4" w:space="0" w:color="auto"/>
            </w:tcBorders>
            <w:shd w:val="clear" w:color="auto" w:fill="FFFFFF"/>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15 000</w:t>
            </w:r>
          </w:p>
        </w:tc>
      </w:tr>
      <w:tr w:rsidR="00D31280" w:rsidRPr="00FF6765" w:rsidTr="00E550DF">
        <w:trPr>
          <w:trHeight w:hRule="exact" w:val="567"/>
        </w:trPr>
        <w:tc>
          <w:tcPr>
            <w:tcW w:w="984"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2</w:t>
            </w:r>
          </w:p>
        </w:tc>
        <w:tc>
          <w:tcPr>
            <w:tcW w:w="7365"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Специалист по монтажу сцены, мастер по изготовлению декораций</w:t>
            </w:r>
          </w:p>
        </w:tc>
        <w:tc>
          <w:tcPr>
            <w:tcW w:w="1978" w:type="dxa"/>
            <w:tcBorders>
              <w:top w:val="single" w:sz="4" w:space="0" w:color="auto"/>
              <w:left w:val="single" w:sz="4" w:space="0" w:color="auto"/>
              <w:bottom w:val="single" w:sz="4" w:space="0" w:color="auto"/>
              <w:right w:val="single" w:sz="4" w:space="0" w:color="auto"/>
            </w:tcBorders>
            <w:shd w:val="clear" w:color="auto" w:fill="FFFFFF"/>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16 499</w:t>
            </w:r>
          </w:p>
        </w:tc>
      </w:tr>
      <w:tr w:rsidR="00D31280" w:rsidRPr="00FF6765" w:rsidTr="00E550DF">
        <w:trPr>
          <w:trHeight w:hRule="exact" w:val="433"/>
        </w:trPr>
        <w:tc>
          <w:tcPr>
            <w:tcW w:w="984"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3</w:t>
            </w:r>
          </w:p>
        </w:tc>
        <w:tc>
          <w:tcPr>
            <w:tcW w:w="7365"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Главный бухгалтер</w:t>
            </w:r>
          </w:p>
        </w:tc>
        <w:tc>
          <w:tcPr>
            <w:tcW w:w="19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26397</w:t>
            </w:r>
          </w:p>
        </w:tc>
      </w:tr>
      <w:tr w:rsidR="00D31280" w:rsidRPr="00FF6765" w:rsidTr="00E550DF">
        <w:trPr>
          <w:trHeight w:hRule="exact" w:val="339"/>
        </w:trPr>
        <w:tc>
          <w:tcPr>
            <w:tcW w:w="984" w:type="dxa"/>
            <w:tcBorders>
              <w:top w:val="single" w:sz="4" w:space="0" w:color="auto"/>
              <w:left w:val="single" w:sz="4" w:space="0" w:color="auto"/>
              <w:bottom w:val="single" w:sz="4" w:space="0" w:color="auto"/>
              <w:right w:val="single" w:sz="4" w:space="0" w:color="auto"/>
            </w:tcBorders>
            <w:shd w:val="clear" w:color="auto" w:fill="FFFFFF"/>
            <w:vAlign w:val="center"/>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4</w:t>
            </w:r>
          </w:p>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p>
        </w:tc>
        <w:tc>
          <w:tcPr>
            <w:tcW w:w="7365" w:type="dxa"/>
            <w:tcBorders>
              <w:top w:val="single" w:sz="4" w:space="0" w:color="auto"/>
              <w:left w:val="single" w:sz="4" w:space="0" w:color="auto"/>
              <w:bottom w:val="single" w:sz="4" w:space="0" w:color="auto"/>
              <w:right w:val="single" w:sz="4" w:space="0" w:color="auto"/>
            </w:tcBorders>
            <w:shd w:val="clear" w:color="auto" w:fill="FFFFFF"/>
            <w:vAlign w:val="center"/>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Бухгалтер</w:t>
            </w:r>
          </w:p>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p>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p>
        </w:tc>
        <w:tc>
          <w:tcPr>
            <w:tcW w:w="1978" w:type="dxa"/>
            <w:tcBorders>
              <w:top w:val="single" w:sz="4" w:space="0" w:color="auto"/>
              <w:left w:val="single" w:sz="4" w:space="0" w:color="auto"/>
              <w:bottom w:val="single" w:sz="4" w:space="0" w:color="auto"/>
              <w:right w:val="single" w:sz="4" w:space="0" w:color="auto"/>
            </w:tcBorders>
            <w:shd w:val="clear" w:color="auto" w:fill="FFFFFF"/>
            <w:vAlign w:val="center"/>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20 999</w:t>
            </w:r>
          </w:p>
          <w:p w:rsidR="002B5E34" w:rsidRPr="00FF6765" w:rsidRDefault="002B5E34" w:rsidP="00D31280">
            <w:pPr>
              <w:widowControl w:val="0"/>
              <w:spacing w:after="0" w:line="240" w:lineRule="auto"/>
              <w:jc w:val="center"/>
              <w:rPr>
                <w:rFonts w:ascii="Times New Roman" w:eastAsia="Tahoma" w:hAnsi="Times New Roman" w:cs="Times New Roman"/>
                <w:sz w:val="17"/>
                <w:szCs w:val="17"/>
                <w:lang w:val="en-US" w:bidi="ru-RU"/>
              </w:rPr>
            </w:pPr>
          </w:p>
          <w:p w:rsidR="002B5E34" w:rsidRPr="00FF6765" w:rsidRDefault="002B5E34" w:rsidP="00D31280">
            <w:pPr>
              <w:widowControl w:val="0"/>
              <w:spacing w:after="0" w:line="240" w:lineRule="auto"/>
              <w:jc w:val="center"/>
              <w:rPr>
                <w:rFonts w:ascii="Times New Roman" w:eastAsia="Tahoma" w:hAnsi="Times New Roman" w:cs="Times New Roman"/>
                <w:sz w:val="17"/>
                <w:szCs w:val="17"/>
                <w:lang w:val="en-US" w:bidi="ru-RU"/>
              </w:rPr>
            </w:pPr>
          </w:p>
        </w:tc>
      </w:tr>
      <w:tr w:rsidR="00D31280" w:rsidRPr="00FF6765" w:rsidTr="00E550DF">
        <w:trPr>
          <w:trHeight w:hRule="exact" w:val="430"/>
        </w:trPr>
        <w:tc>
          <w:tcPr>
            <w:tcW w:w="984" w:type="dxa"/>
            <w:tcBorders>
              <w:top w:val="single" w:sz="4" w:space="0" w:color="auto"/>
              <w:left w:val="single" w:sz="4" w:space="0" w:color="auto"/>
              <w:bottom w:val="single" w:sz="4" w:space="0" w:color="auto"/>
              <w:right w:val="nil"/>
            </w:tcBorders>
            <w:shd w:val="clear" w:color="auto" w:fill="FFFFFF"/>
            <w:vAlign w:val="center"/>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5</w:t>
            </w:r>
          </w:p>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p>
        </w:tc>
        <w:tc>
          <w:tcPr>
            <w:tcW w:w="7365" w:type="dxa"/>
            <w:tcBorders>
              <w:top w:val="single" w:sz="4" w:space="0" w:color="auto"/>
              <w:left w:val="single" w:sz="4" w:space="0" w:color="auto"/>
              <w:bottom w:val="single" w:sz="4" w:space="0" w:color="auto"/>
              <w:right w:val="nil"/>
            </w:tcBorders>
            <w:shd w:val="clear" w:color="auto" w:fill="FFFFFF"/>
            <w:vAlign w:val="center"/>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Специалист по кадрам</w:t>
            </w:r>
          </w:p>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p>
        </w:tc>
        <w:tc>
          <w:tcPr>
            <w:tcW w:w="19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20 099</w:t>
            </w:r>
          </w:p>
        </w:tc>
      </w:tr>
      <w:tr w:rsidR="00D31280" w:rsidRPr="00FF6765" w:rsidTr="00E550DF">
        <w:trPr>
          <w:trHeight w:hRule="exact" w:val="435"/>
        </w:trPr>
        <w:tc>
          <w:tcPr>
            <w:tcW w:w="984"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6</w:t>
            </w:r>
          </w:p>
        </w:tc>
        <w:tc>
          <w:tcPr>
            <w:tcW w:w="7365"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Системный администратор</w:t>
            </w:r>
          </w:p>
        </w:tc>
        <w:tc>
          <w:tcPr>
            <w:tcW w:w="19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20 099</w:t>
            </w:r>
          </w:p>
        </w:tc>
      </w:tr>
      <w:tr w:rsidR="00D31280" w:rsidRPr="00FF6765" w:rsidTr="00E550DF">
        <w:trPr>
          <w:trHeight w:hRule="exact" w:val="413"/>
        </w:trPr>
        <w:tc>
          <w:tcPr>
            <w:tcW w:w="984"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7</w:t>
            </w:r>
          </w:p>
        </w:tc>
        <w:tc>
          <w:tcPr>
            <w:tcW w:w="7365"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Главный инженер</w:t>
            </w:r>
          </w:p>
        </w:tc>
        <w:tc>
          <w:tcPr>
            <w:tcW w:w="19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25 497</w:t>
            </w:r>
          </w:p>
        </w:tc>
      </w:tr>
      <w:tr w:rsidR="00D31280" w:rsidRPr="00FF6765" w:rsidTr="00E550DF">
        <w:trPr>
          <w:trHeight w:hRule="exact" w:val="396"/>
        </w:trPr>
        <w:tc>
          <w:tcPr>
            <w:tcW w:w="984" w:type="dxa"/>
            <w:tcBorders>
              <w:top w:val="single" w:sz="4" w:space="0" w:color="auto"/>
              <w:left w:val="single" w:sz="4" w:space="0" w:color="auto"/>
              <w:bottom w:val="single" w:sz="4" w:space="0" w:color="auto"/>
              <w:right w:val="nil"/>
            </w:tcBorders>
            <w:shd w:val="clear" w:color="auto" w:fill="FFFFFF"/>
            <w:vAlign w:val="center"/>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8</w:t>
            </w:r>
          </w:p>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p>
        </w:tc>
        <w:tc>
          <w:tcPr>
            <w:tcW w:w="7365" w:type="dxa"/>
            <w:tcBorders>
              <w:top w:val="single" w:sz="4" w:space="0" w:color="auto"/>
              <w:left w:val="single" w:sz="4" w:space="0" w:color="auto"/>
              <w:bottom w:val="single" w:sz="4" w:space="0" w:color="auto"/>
              <w:right w:val="nil"/>
            </w:tcBorders>
            <w:shd w:val="clear" w:color="auto" w:fill="FFFFFF"/>
            <w:vAlign w:val="center"/>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Инженер по охране труда и технике безопасности</w:t>
            </w:r>
          </w:p>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p>
        </w:tc>
        <w:tc>
          <w:tcPr>
            <w:tcW w:w="19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20 099</w:t>
            </w:r>
          </w:p>
        </w:tc>
      </w:tr>
      <w:tr w:rsidR="00D31280" w:rsidRPr="00FF6765" w:rsidTr="00E550DF">
        <w:trPr>
          <w:trHeight w:hRule="exact" w:val="442"/>
        </w:trPr>
        <w:tc>
          <w:tcPr>
            <w:tcW w:w="984"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9</w:t>
            </w:r>
          </w:p>
        </w:tc>
        <w:tc>
          <w:tcPr>
            <w:tcW w:w="7365"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Инженер по оборудованию</w:t>
            </w:r>
          </w:p>
        </w:tc>
        <w:tc>
          <w:tcPr>
            <w:tcW w:w="19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20 547</w:t>
            </w:r>
          </w:p>
        </w:tc>
      </w:tr>
      <w:tr w:rsidR="00D31280" w:rsidRPr="00FF6765" w:rsidTr="00E550DF">
        <w:trPr>
          <w:trHeight w:hRule="exact" w:val="420"/>
        </w:trPr>
        <w:tc>
          <w:tcPr>
            <w:tcW w:w="984"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10</w:t>
            </w:r>
          </w:p>
        </w:tc>
        <w:tc>
          <w:tcPr>
            <w:tcW w:w="7365"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Контрактный управляющий</w:t>
            </w:r>
          </w:p>
        </w:tc>
        <w:tc>
          <w:tcPr>
            <w:tcW w:w="19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20 099</w:t>
            </w:r>
          </w:p>
        </w:tc>
      </w:tr>
      <w:tr w:rsidR="00D31280" w:rsidRPr="00FF6765" w:rsidTr="00E550DF">
        <w:trPr>
          <w:trHeight w:hRule="exact" w:val="425"/>
        </w:trPr>
        <w:tc>
          <w:tcPr>
            <w:tcW w:w="984"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11</w:t>
            </w:r>
          </w:p>
        </w:tc>
        <w:tc>
          <w:tcPr>
            <w:tcW w:w="7365"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Инструктор по противопожарной безопасности</w:t>
            </w:r>
          </w:p>
        </w:tc>
        <w:tc>
          <w:tcPr>
            <w:tcW w:w="19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16 948</w:t>
            </w:r>
          </w:p>
        </w:tc>
      </w:tr>
      <w:tr w:rsidR="00D31280" w:rsidRPr="00FF6765" w:rsidTr="00E550DF">
        <w:trPr>
          <w:trHeight w:hRule="exact" w:val="431"/>
        </w:trPr>
        <w:tc>
          <w:tcPr>
            <w:tcW w:w="984"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12</w:t>
            </w:r>
          </w:p>
        </w:tc>
        <w:tc>
          <w:tcPr>
            <w:tcW w:w="7365" w:type="dxa"/>
            <w:tcBorders>
              <w:top w:val="single" w:sz="4" w:space="0" w:color="auto"/>
              <w:left w:val="single" w:sz="4" w:space="0" w:color="auto"/>
              <w:bottom w:val="single" w:sz="4" w:space="0" w:color="auto"/>
              <w:right w:val="nil"/>
            </w:tcBorders>
            <w:shd w:val="clear" w:color="auto" w:fill="FFFFFF"/>
            <w:vAlign w:val="center"/>
            <w:hideMark/>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Специалист по связям с общественностью</w:t>
            </w:r>
          </w:p>
        </w:tc>
        <w:tc>
          <w:tcPr>
            <w:tcW w:w="19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18 298</w:t>
            </w:r>
          </w:p>
        </w:tc>
      </w:tr>
      <w:tr w:rsidR="00D31280" w:rsidRPr="00FF6765" w:rsidTr="00E550DF">
        <w:trPr>
          <w:trHeight w:hRule="exact" w:val="431"/>
        </w:trPr>
        <w:tc>
          <w:tcPr>
            <w:tcW w:w="984" w:type="dxa"/>
            <w:tcBorders>
              <w:top w:val="single" w:sz="4" w:space="0" w:color="auto"/>
              <w:left w:val="single" w:sz="4" w:space="0" w:color="auto"/>
              <w:bottom w:val="single" w:sz="4" w:space="0" w:color="auto"/>
              <w:right w:val="nil"/>
            </w:tcBorders>
            <w:shd w:val="clear" w:color="auto" w:fill="FFFFFF"/>
            <w:vAlign w:val="center"/>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13</w:t>
            </w:r>
          </w:p>
        </w:tc>
        <w:tc>
          <w:tcPr>
            <w:tcW w:w="7365" w:type="dxa"/>
            <w:tcBorders>
              <w:top w:val="single" w:sz="4" w:space="0" w:color="auto"/>
              <w:left w:val="single" w:sz="4" w:space="0" w:color="auto"/>
              <w:bottom w:val="single" w:sz="4" w:space="0" w:color="auto"/>
              <w:right w:val="nil"/>
            </w:tcBorders>
            <w:shd w:val="clear" w:color="auto" w:fill="FFFFFF"/>
            <w:vAlign w:val="center"/>
          </w:tcPr>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Юрисконсульт</w:t>
            </w:r>
          </w:p>
        </w:tc>
        <w:tc>
          <w:tcPr>
            <w:tcW w:w="1978" w:type="dxa"/>
            <w:tcBorders>
              <w:top w:val="single" w:sz="4" w:space="0" w:color="auto"/>
              <w:left w:val="single" w:sz="4" w:space="0" w:color="auto"/>
              <w:bottom w:val="single" w:sz="4" w:space="0" w:color="auto"/>
              <w:right w:val="single" w:sz="4" w:space="0" w:color="auto"/>
            </w:tcBorders>
            <w:shd w:val="clear" w:color="auto" w:fill="FFFFFF"/>
            <w:vAlign w:val="center"/>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20 697</w:t>
            </w:r>
          </w:p>
        </w:tc>
      </w:tr>
    </w:tbl>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p>
    <w:p w:rsidR="00582612" w:rsidRDefault="002B5E34" w:rsidP="00D31280">
      <w:pPr>
        <w:autoSpaceDE w:val="0"/>
        <w:autoSpaceDN w:val="0"/>
        <w:adjustRightInd w:val="0"/>
        <w:spacing w:after="0" w:line="240" w:lineRule="auto"/>
        <w:ind w:firstLine="708"/>
        <w:jc w:val="right"/>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Приложение 3 </w:t>
      </w:r>
    </w:p>
    <w:p w:rsidR="00582612" w:rsidRDefault="002B5E34" w:rsidP="00D31280">
      <w:pPr>
        <w:autoSpaceDE w:val="0"/>
        <w:autoSpaceDN w:val="0"/>
        <w:adjustRightInd w:val="0"/>
        <w:spacing w:after="0" w:line="240" w:lineRule="auto"/>
        <w:ind w:firstLine="708"/>
        <w:jc w:val="right"/>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к постановлению администрации </w:t>
      </w:r>
    </w:p>
    <w:p w:rsidR="00582612" w:rsidRDefault="002B5E34" w:rsidP="00D31280">
      <w:pPr>
        <w:autoSpaceDE w:val="0"/>
        <w:autoSpaceDN w:val="0"/>
        <w:adjustRightInd w:val="0"/>
        <w:spacing w:after="0" w:line="240" w:lineRule="auto"/>
        <w:ind w:firstLine="708"/>
        <w:jc w:val="right"/>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Трубчевского муниципального района </w:t>
      </w:r>
    </w:p>
    <w:p w:rsidR="002B5E34" w:rsidRPr="00FF6765" w:rsidRDefault="00582612" w:rsidP="00D31280">
      <w:pPr>
        <w:autoSpaceDE w:val="0"/>
        <w:autoSpaceDN w:val="0"/>
        <w:adjustRightInd w:val="0"/>
        <w:spacing w:after="0" w:line="240" w:lineRule="auto"/>
        <w:ind w:firstLine="708"/>
        <w:jc w:val="right"/>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 xml:space="preserve">от </w:t>
      </w:r>
      <w:r w:rsidR="002B5E34" w:rsidRPr="00FF6765">
        <w:rPr>
          <w:rFonts w:ascii="Times New Roman" w:eastAsia="Times New Roman" w:hAnsi="Times New Roman" w:cs="Times New Roman"/>
          <w:sz w:val="17"/>
          <w:szCs w:val="17"/>
          <w:lang w:eastAsia="ru-RU"/>
        </w:rPr>
        <w:t>11.09.2025г. № 539</w:t>
      </w:r>
    </w:p>
    <w:p w:rsidR="002B5E34" w:rsidRPr="00FF6765" w:rsidRDefault="002B5E34" w:rsidP="00D31280">
      <w:pPr>
        <w:autoSpaceDE w:val="0"/>
        <w:autoSpaceDN w:val="0"/>
        <w:adjustRightInd w:val="0"/>
        <w:spacing w:after="0" w:line="240" w:lineRule="auto"/>
        <w:ind w:firstLine="708"/>
        <w:jc w:val="right"/>
        <w:rPr>
          <w:rFonts w:ascii="Times New Roman" w:eastAsia="Times New Roman" w:hAnsi="Times New Roman" w:cs="Times New Roman"/>
          <w:sz w:val="17"/>
          <w:szCs w:val="17"/>
          <w:lang w:eastAsia="ru-RU"/>
        </w:rPr>
      </w:pPr>
    </w:p>
    <w:p w:rsidR="00582612" w:rsidRDefault="002B5E34" w:rsidP="00D31280">
      <w:pPr>
        <w:autoSpaceDE w:val="0"/>
        <w:autoSpaceDN w:val="0"/>
        <w:adjustRightInd w:val="0"/>
        <w:spacing w:after="0" w:line="240" w:lineRule="auto"/>
        <w:ind w:firstLine="708"/>
        <w:jc w:val="right"/>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Приложение 3 </w:t>
      </w:r>
    </w:p>
    <w:p w:rsidR="00582612" w:rsidRDefault="002B5E34" w:rsidP="00D31280">
      <w:pPr>
        <w:autoSpaceDE w:val="0"/>
        <w:autoSpaceDN w:val="0"/>
        <w:adjustRightInd w:val="0"/>
        <w:spacing w:after="0" w:line="240" w:lineRule="auto"/>
        <w:ind w:firstLine="708"/>
        <w:jc w:val="right"/>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к Примерному положению об оплате труда работников </w:t>
      </w:r>
    </w:p>
    <w:p w:rsidR="00582612" w:rsidRDefault="002B5E34" w:rsidP="00D31280">
      <w:pPr>
        <w:autoSpaceDE w:val="0"/>
        <w:autoSpaceDN w:val="0"/>
        <w:adjustRightInd w:val="0"/>
        <w:spacing w:after="0" w:line="240" w:lineRule="auto"/>
        <w:ind w:firstLine="708"/>
        <w:jc w:val="right"/>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муниципальных бюджетных и автономных учреждений </w:t>
      </w:r>
    </w:p>
    <w:p w:rsidR="002B5E34" w:rsidRPr="00FF6765" w:rsidRDefault="002B5E34" w:rsidP="00D31280">
      <w:pPr>
        <w:autoSpaceDE w:val="0"/>
        <w:autoSpaceDN w:val="0"/>
        <w:adjustRightInd w:val="0"/>
        <w:spacing w:after="0" w:line="240" w:lineRule="auto"/>
        <w:ind w:firstLine="708"/>
        <w:jc w:val="right"/>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сферы культуры и искусства Трубчевского муниципального района</w:t>
      </w:r>
    </w:p>
    <w:p w:rsidR="002B5E34" w:rsidRPr="00FF6765" w:rsidRDefault="002B5E34" w:rsidP="00D31280">
      <w:pPr>
        <w:widowControl w:val="0"/>
        <w:spacing w:after="0" w:line="240" w:lineRule="auto"/>
        <w:jc w:val="right"/>
        <w:rPr>
          <w:rFonts w:ascii="Times New Roman" w:eastAsia="Tahoma" w:hAnsi="Times New Roman" w:cs="Times New Roman"/>
          <w:sz w:val="17"/>
          <w:szCs w:val="17"/>
          <w:lang w:eastAsia="ru-RU" w:bidi="ru-RU"/>
        </w:rPr>
      </w:pPr>
    </w:p>
    <w:p w:rsidR="002B5E34" w:rsidRPr="00FF6765" w:rsidRDefault="002B5E34" w:rsidP="00D31280">
      <w:pPr>
        <w:widowControl w:val="0"/>
        <w:autoSpaceDE w:val="0"/>
        <w:autoSpaceDN w:val="0"/>
        <w:adjustRightInd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Минимальные размеры окладов работников, осуществляющих трудовую деятельность по профессиям рабочих, в зависимости от разряда выполняемых работ в соответствии с Единым тарифно-квалификационным справочником работ и профессий рабочих</w:t>
      </w:r>
    </w:p>
    <w:tbl>
      <w:tblPr>
        <w:tblW w:w="103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24"/>
        <w:gridCol w:w="2189"/>
      </w:tblGrid>
      <w:tr w:rsidR="00D31280" w:rsidRPr="00FF6765" w:rsidTr="00582612">
        <w:trPr>
          <w:trHeight w:val="972"/>
        </w:trPr>
        <w:tc>
          <w:tcPr>
            <w:tcW w:w="8124" w:type="dxa"/>
          </w:tcPr>
          <w:p w:rsidR="002B5E34" w:rsidRPr="00FF6765" w:rsidRDefault="002B5E34" w:rsidP="00D31280">
            <w:pPr>
              <w:widowControl w:val="0"/>
              <w:autoSpaceDE w:val="0"/>
              <w:autoSpaceDN w:val="0"/>
              <w:adjustRightInd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Разряд выполняемых работ в соответствии с Единым тарифно-квалификационным справочником работ и профессий рабочих</w:t>
            </w:r>
          </w:p>
        </w:tc>
        <w:tc>
          <w:tcPr>
            <w:tcW w:w="2189" w:type="dxa"/>
            <w:vAlign w:val="center"/>
          </w:tcPr>
          <w:p w:rsidR="002B5E34" w:rsidRPr="00FF6765" w:rsidRDefault="002B5E34" w:rsidP="00D31280">
            <w:pPr>
              <w:widowControl w:val="0"/>
              <w:autoSpaceDE w:val="0"/>
              <w:autoSpaceDN w:val="0"/>
              <w:adjustRightInd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Минимальный оклад (рублей)</w:t>
            </w:r>
          </w:p>
        </w:tc>
      </w:tr>
      <w:tr w:rsidR="00D31280" w:rsidRPr="00FF6765" w:rsidTr="00582612">
        <w:trPr>
          <w:trHeight w:val="378"/>
        </w:trPr>
        <w:tc>
          <w:tcPr>
            <w:tcW w:w="8124" w:type="dxa"/>
            <w:vAlign w:val="bottom"/>
          </w:tcPr>
          <w:p w:rsidR="002B5E34" w:rsidRPr="00FF6765" w:rsidRDefault="002B5E34" w:rsidP="00D31280">
            <w:pPr>
              <w:widowControl w:val="0"/>
              <w:autoSpaceDE w:val="0"/>
              <w:autoSpaceDN w:val="0"/>
              <w:adjustRightInd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1 разряд</w:t>
            </w:r>
          </w:p>
        </w:tc>
        <w:tc>
          <w:tcPr>
            <w:tcW w:w="2189" w:type="dxa"/>
            <w:vAlign w:val="bottom"/>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7 479</w:t>
            </w:r>
          </w:p>
        </w:tc>
      </w:tr>
      <w:tr w:rsidR="00D31280" w:rsidRPr="00FF6765" w:rsidTr="00582612">
        <w:trPr>
          <w:trHeight w:val="378"/>
        </w:trPr>
        <w:tc>
          <w:tcPr>
            <w:tcW w:w="8124" w:type="dxa"/>
            <w:vAlign w:val="bottom"/>
          </w:tcPr>
          <w:p w:rsidR="002B5E34" w:rsidRPr="00FF6765" w:rsidRDefault="002B5E34" w:rsidP="00D31280">
            <w:pPr>
              <w:widowControl w:val="0"/>
              <w:autoSpaceDE w:val="0"/>
              <w:autoSpaceDN w:val="0"/>
              <w:adjustRightInd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2 разряд</w:t>
            </w:r>
          </w:p>
        </w:tc>
        <w:tc>
          <w:tcPr>
            <w:tcW w:w="2189" w:type="dxa"/>
            <w:vAlign w:val="bottom"/>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7 665</w:t>
            </w:r>
          </w:p>
        </w:tc>
      </w:tr>
      <w:tr w:rsidR="00D31280" w:rsidRPr="00FF6765" w:rsidTr="00582612">
        <w:trPr>
          <w:trHeight w:val="378"/>
        </w:trPr>
        <w:tc>
          <w:tcPr>
            <w:tcW w:w="8124" w:type="dxa"/>
            <w:vAlign w:val="bottom"/>
          </w:tcPr>
          <w:p w:rsidR="002B5E34" w:rsidRPr="00FF6765" w:rsidRDefault="002B5E34" w:rsidP="00D31280">
            <w:pPr>
              <w:widowControl w:val="0"/>
              <w:autoSpaceDE w:val="0"/>
              <w:autoSpaceDN w:val="0"/>
              <w:adjustRightInd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3 разряд</w:t>
            </w:r>
          </w:p>
        </w:tc>
        <w:tc>
          <w:tcPr>
            <w:tcW w:w="2189" w:type="dxa"/>
            <w:vAlign w:val="bottom"/>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7 852</w:t>
            </w:r>
          </w:p>
        </w:tc>
      </w:tr>
      <w:tr w:rsidR="00D31280" w:rsidRPr="00FF6765" w:rsidTr="00582612">
        <w:trPr>
          <w:trHeight w:val="378"/>
        </w:trPr>
        <w:tc>
          <w:tcPr>
            <w:tcW w:w="8124" w:type="dxa"/>
            <w:vAlign w:val="bottom"/>
          </w:tcPr>
          <w:p w:rsidR="002B5E34" w:rsidRPr="00FF6765" w:rsidRDefault="002B5E34" w:rsidP="00D31280">
            <w:pPr>
              <w:widowControl w:val="0"/>
              <w:autoSpaceDE w:val="0"/>
              <w:autoSpaceDN w:val="0"/>
              <w:adjustRightInd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4 разряд</w:t>
            </w:r>
          </w:p>
        </w:tc>
        <w:tc>
          <w:tcPr>
            <w:tcW w:w="2189" w:type="dxa"/>
            <w:vAlign w:val="bottom"/>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8 039</w:t>
            </w:r>
          </w:p>
        </w:tc>
      </w:tr>
      <w:tr w:rsidR="00D31280" w:rsidRPr="00FF6765" w:rsidTr="00582612">
        <w:trPr>
          <w:trHeight w:val="378"/>
        </w:trPr>
        <w:tc>
          <w:tcPr>
            <w:tcW w:w="8124" w:type="dxa"/>
            <w:vAlign w:val="bottom"/>
          </w:tcPr>
          <w:p w:rsidR="002B5E34" w:rsidRPr="00FF6765" w:rsidRDefault="002B5E34" w:rsidP="00D31280">
            <w:pPr>
              <w:widowControl w:val="0"/>
              <w:autoSpaceDE w:val="0"/>
              <w:autoSpaceDN w:val="0"/>
              <w:adjustRightInd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5 разряд</w:t>
            </w:r>
          </w:p>
        </w:tc>
        <w:tc>
          <w:tcPr>
            <w:tcW w:w="2189" w:type="dxa"/>
            <w:vAlign w:val="bottom"/>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8 413</w:t>
            </w:r>
          </w:p>
        </w:tc>
      </w:tr>
      <w:tr w:rsidR="00D31280" w:rsidRPr="00FF6765" w:rsidTr="00582612">
        <w:trPr>
          <w:trHeight w:val="378"/>
        </w:trPr>
        <w:tc>
          <w:tcPr>
            <w:tcW w:w="8124" w:type="dxa"/>
            <w:vAlign w:val="bottom"/>
          </w:tcPr>
          <w:p w:rsidR="002B5E34" w:rsidRPr="00FF6765" w:rsidRDefault="002B5E34" w:rsidP="00D31280">
            <w:pPr>
              <w:widowControl w:val="0"/>
              <w:autoSpaceDE w:val="0"/>
              <w:autoSpaceDN w:val="0"/>
              <w:adjustRightInd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6 разряд</w:t>
            </w:r>
          </w:p>
        </w:tc>
        <w:tc>
          <w:tcPr>
            <w:tcW w:w="2189" w:type="dxa"/>
            <w:vAlign w:val="bottom"/>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8 787</w:t>
            </w:r>
          </w:p>
        </w:tc>
      </w:tr>
      <w:tr w:rsidR="00D31280" w:rsidRPr="00FF6765" w:rsidTr="00582612">
        <w:trPr>
          <w:trHeight w:val="378"/>
        </w:trPr>
        <w:tc>
          <w:tcPr>
            <w:tcW w:w="8124" w:type="dxa"/>
            <w:vAlign w:val="bottom"/>
          </w:tcPr>
          <w:p w:rsidR="002B5E34" w:rsidRPr="00FF6765" w:rsidRDefault="002B5E34" w:rsidP="00D31280">
            <w:pPr>
              <w:widowControl w:val="0"/>
              <w:autoSpaceDE w:val="0"/>
              <w:autoSpaceDN w:val="0"/>
              <w:adjustRightInd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7 разряд</w:t>
            </w:r>
          </w:p>
        </w:tc>
        <w:tc>
          <w:tcPr>
            <w:tcW w:w="2189" w:type="dxa"/>
            <w:vAlign w:val="bottom"/>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9 347</w:t>
            </w:r>
          </w:p>
        </w:tc>
      </w:tr>
      <w:tr w:rsidR="00D31280" w:rsidRPr="00FF6765" w:rsidTr="00582612">
        <w:trPr>
          <w:trHeight w:val="378"/>
        </w:trPr>
        <w:tc>
          <w:tcPr>
            <w:tcW w:w="8124" w:type="dxa"/>
            <w:vAlign w:val="bottom"/>
          </w:tcPr>
          <w:p w:rsidR="002B5E34" w:rsidRPr="00FF6765" w:rsidRDefault="002B5E34" w:rsidP="00D31280">
            <w:pPr>
              <w:widowControl w:val="0"/>
              <w:autoSpaceDE w:val="0"/>
              <w:autoSpaceDN w:val="0"/>
              <w:adjustRightInd w:val="0"/>
              <w:spacing w:after="0" w:line="240" w:lineRule="auto"/>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8 разряд</w:t>
            </w:r>
          </w:p>
        </w:tc>
        <w:tc>
          <w:tcPr>
            <w:tcW w:w="2189" w:type="dxa"/>
            <w:vAlign w:val="bottom"/>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10 281</w:t>
            </w:r>
          </w:p>
        </w:tc>
      </w:tr>
    </w:tbl>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p>
    <w:p w:rsidR="002B5E34" w:rsidRPr="00582612" w:rsidRDefault="002B5E34" w:rsidP="00D31280">
      <w:pPr>
        <w:widowControl w:val="0"/>
        <w:spacing w:after="0" w:line="240" w:lineRule="auto"/>
        <w:jc w:val="center"/>
        <w:rPr>
          <w:rFonts w:ascii="Times New Roman" w:eastAsia="Tahoma" w:hAnsi="Times New Roman" w:cs="Times New Roman"/>
          <w:b/>
          <w:sz w:val="17"/>
          <w:szCs w:val="17"/>
          <w:lang w:eastAsia="ru-RU" w:bidi="ru-RU"/>
        </w:rPr>
      </w:pPr>
      <w:r w:rsidRPr="00582612">
        <w:rPr>
          <w:rFonts w:ascii="Times New Roman" w:eastAsia="Tahoma" w:hAnsi="Times New Roman" w:cs="Times New Roman"/>
          <w:b/>
          <w:sz w:val="17"/>
          <w:szCs w:val="17"/>
          <w:lang w:eastAsia="ru-RU" w:bidi="ru-RU"/>
        </w:rPr>
        <w:t>РОССИЙСКАЯ ФЕДЕРАЦИЯ</w:t>
      </w:r>
    </w:p>
    <w:p w:rsidR="002B5E34" w:rsidRPr="00582612" w:rsidRDefault="002B5E34" w:rsidP="00D31280">
      <w:pPr>
        <w:widowControl w:val="0"/>
        <w:spacing w:after="0" w:line="240" w:lineRule="auto"/>
        <w:jc w:val="center"/>
        <w:rPr>
          <w:rFonts w:ascii="Times New Roman" w:eastAsia="Tahoma" w:hAnsi="Times New Roman" w:cs="Times New Roman"/>
          <w:b/>
          <w:sz w:val="17"/>
          <w:szCs w:val="17"/>
          <w:lang w:eastAsia="ru-RU" w:bidi="ru-RU"/>
        </w:rPr>
      </w:pPr>
      <w:r w:rsidRPr="00582612">
        <w:rPr>
          <w:rFonts w:ascii="Times New Roman" w:eastAsia="Tahoma" w:hAnsi="Times New Roman" w:cs="Times New Roman"/>
          <w:b/>
          <w:sz w:val="17"/>
          <w:szCs w:val="17"/>
          <w:lang w:eastAsia="ru-RU" w:bidi="ru-RU"/>
        </w:rPr>
        <w:t>АДМИНИСТРАЦИЯ ТРУБЧЕВСКОГО МУНИЦИПАЛЬНОГО РАЙОНА</w:t>
      </w:r>
    </w:p>
    <w:p w:rsidR="002B5E34" w:rsidRPr="00582612" w:rsidRDefault="002B5E34" w:rsidP="00D31280">
      <w:pPr>
        <w:widowControl w:val="0"/>
        <w:spacing w:after="0" w:line="240" w:lineRule="auto"/>
        <w:jc w:val="center"/>
        <w:rPr>
          <w:rFonts w:ascii="Times New Roman" w:eastAsia="Tahoma" w:hAnsi="Times New Roman" w:cs="Times New Roman"/>
          <w:b/>
          <w:sz w:val="17"/>
          <w:szCs w:val="17"/>
          <w:lang w:eastAsia="ru-RU" w:bidi="ru-RU"/>
        </w:rPr>
      </w:pPr>
      <w:r w:rsidRPr="00582612">
        <w:rPr>
          <w:rFonts w:ascii="Times New Roman" w:eastAsia="Tahoma" w:hAnsi="Times New Roman" w:cs="Times New Roman"/>
          <w:b/>
          <w:noProof/>
          <w:sz w:val="17"/>
          <w:szCs w:val="17"/>
          <w:lang w:eastAsia="ru-RU"/>
        </w:rPr>
        <mc:AlternateContent>
          <mc:Choice Requires="wps">
            <w:drawing>
              <wp:anchor distT="4294967295" distB="4294967295" distL="114300" distR="114300" simplePos="0" relativeHeight="251691008" behindDoc="0" locked="0" layoutInCell="1" allowOverlap="1" wp14:anchorId="768FC5AF" wp14:editId="049FB580">
                <wp:simplePos x="0" y="0"/>
                <wp:positionH relativeFrom="margin">
                  <wp:align>right</wp:align>
                </wp:positionH>
                <wp:positionV relativeFrom="paragraph">
                  <wp:posOffset>91391</wp:posOffset>
                </wp:positionV>
                <wp:extent cx="6620607" cy="8792"/>
                <wp:effectExtent l="19050" t="38100" r="46990" b="48895"/>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0607" cy="8792"/>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D4E47E" id="Прямая соединительная линия 18" o:spid="_x0000_s1026" style="position:absolute;z-index:251691008;visibility:visible;mso-wrap-style:square;mso-width-percent:0;mso-height-percent:0;mso-wrap-distance-left:9pt;mso-wrap-distance-top:-3e-5mm;mso-wrap-distance-right:9pt;mso-wrap-distance-bottom:-3e-5mm;mso-position-horizontal:right;mso-position-horizontal-relative:margin;mso-position-vertical:absolute;mso-position-vertical-relative:text;mso-width-percent:0;mso-height-percent:0;mso-width-relative:page;mso-height-relative:page" from="470.1pt,7.2pt" to="991.4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" strokeweight="6pt">
                <v:stroke linestyle="thickBetweenThin"/>
                <w10:wrap anchorx="margin"/>
              </v:line>
            </w:pict>
          </mc:Fallback>
        </mc:AlternateContent>
      </w:r>
    </w:p>
    <w:p w:rsidR="002B5E34" w:rsidRPr="00582612" w:rsidRDefault="002B5E34" w:rsidP="00D31280">
      <w:pPr>
        <w:widowControl w:val="0"/>
        <w:spacing w:after="0" w:line="240" w:lineRule="auto"/>
        <w:jc w:val="center"/>
        <w:rPr>
          <w:rFonts w:ascii="Times New Roman" w:eastAsia="Tahoma" w:hAnsi="Times New Roman" w:cs="Times New Roman"/>
          <w:b/>
          <w:sz w:val="17"/>
          <w:szCs w:val="17"/>
          <w:lang w:eastAsia="ru-RU" w:bidi="ru-RU"/>
        </w:rPr>
      </w:pPr>
      <w:r w:rsidRPr="00582612">
        <w:rPr>
          <w:rFonts w:ascii="Times New Roman" w:eastAsia="Tahoma" w:hAnsi="Times New Roman" w:cs="Times New Roman"/>
          <w:b/>
          <w:sz w:val="17"/>
          <w:szCs w:val="17"/>
          <w:lang w:eastAsia="ru-RU" w:bidi="ru-RU"/>
        </w:rPr>
        <w:t>П О С Т А Н О В Л Е Н И Е</w:t>
      </w:r>
    </w:p>
    <w:p w:rsidR="002B5E34" w:rsidRPr="00FF6765" w:rsidRDefault="00582612" w:rsidP="00D31280">
      <w:pPr>
        <w:widowControl w:val="0"/>
        <w:spacing w:after="0" w:line="240" w:lineRule="auto"/>
        <w:jc w:val="center"/>
        <w:rPr>
          <w:rFonts w:ascii="Times New Roman" w:eastAsia="Tahoma" w:hAnsi="Times New Roman" w:cs="Times New Roman"/>
          <w:snapToGrid w:val="0"/>
          <w:sz w:val="17"/>
          <w:szCs w:val="17"/>
          <w:lang w:eastAsia="ru-RU" w:bidi="ru-RU"/>
        </w:rPr>
      </w:pPr>
      <w:r>
        <w:rPr>
          <w:rFonts w:ascii="Times New Roman" w:eastAsia="Tahoma" w:hAnsi="Times New Roman" w:cs="Times New Roman"/>
          <w:snapToGrid w:val="0"/>
          <w:sz w:val="17"/>
          <w:szCs w:val="17"/>
          <w:lang w:eastAsia="ru-RU" w:bidi="ru-RU"/>
        </w:rPr>
        <w:t>от</w:t>
      </w:r>
      <w:r w:rsidR="002B5E34" w:rsidRPr="00FF6765">
        <w:rPr>
          <w:rFonts w:ascii="Times New Roman" w:eastAsia="Tahoma" w:hAnsi="Times New Roman" w:cs="Times New Roman"/>
          <w:snapToGrid w:val="0"/>
          <w:sz w:val="17"/>
          <w:szCs w:val="17"/>
          <w:lang w:eastAsia="ru-RU" w:bidi="ru-RU"/>
        </w:rPr>
        <w:t xml:space="preserve"> 17.09.2025 Г. №545</w:t>
      </w:r>
    </w:p>
    <w:p w:rsidR="002B5E34" w:rsidRPr="00FF6765" w:rsidRDefault="00582612" w:rsidP="00D31280">
      <w:pPr>
        <w:widowControl w:val="0"/>
        <w:spacing w:after="0" w:line="240" w:lineRule="auto"/>
        <w:jc w:val="center"/>
        <w:rPr>
          <w:rFonts w:ascii="Times New Roman" w:eastAsia="Tahoma" w:hAnsi="Times New Roman" w:cs="Times New Roman"/>
          <w:snapToGrid w:val="0"/>
          <w:sz w:val="17"/>
          <w:szCs w:val="17"/>
          <w:lang w:eastAsia="ru-RU" w:bidi="ru-RU"/>
        </w:rPr>
      </w:pPr>
      <w:r>
        <w:rPr>
          <w:rFonts w:ascii="Times New Roman" w:eastAsia="Tahoma" w:hAnsi="Times New Roman" w:cs="Times New Roman"/>
          <w:snapToGrid w:val="0"/>
          <w:sz w:val="17"/>
          <w:szCs w:val="17"/>
          <w:lang w:eastAsia="ru-RU" w:bidi="ru-RU"/>
        </w:rPr>
        <w:t>г. Т</w:t>
      </w:r>
      <w:r w:rsidRPr="00FF6765">
        <w:rPr>
          <w:rFonts w:ascii="Times New Roman" w:eastAsia="Tahoma" w:hAnsi="Times New Roman" w:cs="Times New Roman"/>
          <w:snapToGrid w:val="0"/>
          <w:sz w:val="17"/>
          <w:szCs w:val="17"/>
          <w:lang w:eastAsia="ru-RU" w:bidi="ru-RU"/>
        </w:rPr>
        <w:t>рубчевск</w:t>
      </w:r>
    </w:p>
    <w:p w:rsidR="002B5E34" w:rsidRPr="00FF6765" w:rsidRDefault="002B5E34" w:rsidP="00D31280">
      <w:pPr>
        <w:widowControl w:val="0"/>
        <w:spacing w:after="0" w:line="240" w:lineRule="auto"/>
        <w:jc w:val="center"/>
        <w:rPr>
          <w:rFonts w:ascii="Times New Roman" w:eastAsia="Tahoma" w:hAnsi="Times New Roman" w:cs="Times New Roman"/>
          <w:snapToGrid w:val="0"/>
          <w:sz w:val="17"/>
          <w:szCs w:val="17"/>
          <w:lang w:eastAsia="ru-RU" w:bidi="ru-RU"/>
        </w:rPr>
      </w:pPr>
    </w:p>
    <w:p w:rsidR="002B5E34" w:rsidRPr="00FF6765" w:rsidRDefault="00694CEE" w:rsidP="00694CEE">
      <w:pPr>
        <w:widowControl w:val="0"/>
        <w:spacing w:after="0" w:line="240" w:lineRule="auto"/>
        <w:jc w:val="center"/>
        <w:rPr>
          <w:rFonts w:ascii="Times New Roman" w:eastAsia="Tahoma" w:hAnsi="Times New Roman" w:cs="Times New Roman"/>
          <w:sz w:val="17"/>
          <w:szCs w:val="17"/>
          <w:lang w:eastAsia="ru-RU" w:bidi="ru-RU"/>
        </w:rPr>
      </w:pPr>
      <w:r>
        <w:rPr>
          <w:rFonts w:ascii="Times New Roman" w:eastAsia="Tahoma" w:hAnsi="Times New Roman" w:cs="Times New Roman"/>
          <w:sz w:val="17"/>
          <w:szCs w:val="17"/>
          <w:lang w:eastAsia="ru-RU" w:bidi="ru-RU"/>
        </w:rPr>
        <w:t>О</w:t>
      </w:r>
      <w:r w:rsidR="00582612" w:rsidRPr="00FF6765">
        <w:rPr>
          <w:rFonts w:ascii="Times New Roman" w:eastAsia="Tahoma" w:hAnsi="Times New Roman" w:cs="Times New Roman"/>
          <w:sz w:val="17"/>
          <w:szCs w:val="17"/>
          <w:lang w:eastAsia="ru-RU" w:bidi="ru-RU"/>
        </w:rPr>
        <w:t xml:space="preserve"> внесении изменений в примерное положение</w:t>
      </w:r>
      <w:r>
        <w:rPr>
          <w:rFonts w:ascii="Times New Roman" w:eastAsia="Tahoma" w:hAnsi="Times New Roman" w:cs="Times New Roman"/>
          <w:sz w:val="17"/>
          <w:szCs w:val="17"/>
          <w:lang w:eastAsia="ru-RU" w:bidi="ru-RU"/>
        </w:rPr>
        <w:t xml:space="preserve"> о</w:t>
      </w:r>
      <w:r w:rsidR="00582612" w:rsidRPr="00FF6765">
        <w:rPr>
          <w:rFonts w:ascii="Times New Roman" w:eastAsia="Tahoma" w:hAnsi="Times New Roman" w:cs="Times New Roman"/>
          <w:sz w:val="17"/>
          <w:szCs w:val="17"/>
          <w:lang w:eastAsia="ru-RU" w:bidi="ru-RU"/>
        </w:rPr>
        <w:t>б оплате труда работников муниципальных</w:t>
      </w:r>
    </w:p>
    <w:p w:rsidR="002B5E34" w:rsidRPr="00FF6765" w:rsidRDefault="00582612" w:rsidP="00D31280">
      <w:pPr>
        <w:widowControl w:val="0"/>
        <w:spacing w:after="0" w:line="240" w:lineRule="auto"/>
        <w:jc w:val="center"/>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lastRenderedPageBreak/>
        <w:t>бюджетных и автономных учреждени</w:t>
      </w:r>
      <w:r>
        <w:rPr>
          <w:rFonts w:ascii="Times New Roman" w:eastAsia="Tahoma" w:hAnsi="Times New Roman" w:cs="Times New Roman"/>
          <w:sz w:val="17"/>
          <w:szCs w:val="17"/>
          <w:lang w:eastAsia="ru-RU" w:bidi="ru-RU"/>
        </w:rPr>
        <w:t>й физической культуры и спорта Т</w:t>
      </w:r>
      <w:r w:rsidRPr="00FF6765">
        <w:rPr>
          <w:rFonts w:ascii="Times New Roman" w:eastAsia="Tahoma" w:hAnsi="Times New Roman" w:cs="Times New Roman"/>
          <w:sz w:val="17"/>
          <w:szCs w:val="17"/>
          <w:lang w:eastAsia="ru-RU" w:bidi="ru-RU"/>
        </w:rPr>
        <w:t>рубчевского муниципального района</w:t>
      </w:r>
    </w:p>
    <w:p w:rsidR="002B5E34" w:rsidRPr="00FF6765" w:rsidRDefault="002B5E34" w:rsidP="00D31280">
      <w:pPr>
        <w:widowControl w:val="0"/>
        <w:spacing w:after="0" w:line="240" w:lineRule="auto"/>
        <w:ind w:firstLine="720"/>
        <w:rPr>
          <w:rFonts w:ascii="Times New Roman" w:eastAsia="Tahoma" w:hAnsi="Times New Roman" w:cs="Times New Roman"/>
          <w:sz w:val="17"/>
          <w:szCs w:val="17"/>
          <w:lang w:eastAsia="ru-RU" w:bidi="ru-RU"/>
        </w:rPr>
      </w:pPr>
    </w:p>
    <w:p w:rsidR="002B5E34" w:rsidRPr="00FF6765" w:rsidRDefault="002B5E34" w:rsidP="00D31280">
      <w:pPr>
        <w:widowControl w:val="0"/>
        <w:spacing w:after="0" w:line="240" w:lineRule="auto"/>
        <w:ind w:firstLine="720"/>
        <w:jc w:val="both"/>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Руководствуясь постановлением администрации Трубчевского муниципального района от 04.09.2025 № 527 «Об индексации заработной платы работников муниципальных учреждений Трубчевского муниципального района с 1 октября 2025 года», в целях стимулирования трудовой деятельности работников муниципальных учреждений Трубчевского муниципального района</w:t>
      </w:r>
    </w:p>
    <w:p w:rsidR="002B5E34" w:rsidRPr="00FF6765" w:rsidRDefault="002B5E34" w:rsidP="00D31280">
      <w:pPr>
        <w:widowControl w:val="0"/>
        <w:spacing w:after="0" w:line="240" w:lineRule="auto"/>
        <w:ind w:firstLine="720"/>
        <w:jc w:val="both"/>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ПОСТАНОВЛЯЮ:</w:t>
      </w:r>
    </w:p>
    <w:p w:rsidR="002B5E34" w:rsidRPr="00FF6765" w:rsidRDefault="002B5E34" w:rsidP="00D31280">
      <w:pPr>
        <w:widowControl w:val="0"/>
        <w:spacing w:after="0" w:line="240" w:lineRule="auto"/>
        <w:ind w:firstLine="720"/>
        <w:jc w:val="both"/>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 xml:space="preserve">1.Внести изменения в Примерное положение об оплате труда работников муниципальных бюджетных и автономных учреждений физической культуры и спорта Трубчевского муниципального района, утвержденное постановлением администрации Трубчевского муниципального района от 13.10.2023 № 713 (далее – Примерное положение):  </w:t>
      </w:r>
    </w:p>
    <w:p w:rsidR="002B5E34" w:rsidRPr="00FF6765" w:rsidRDefault="002B5E34" w:rsidP="00D31280">
      <w:pPr>
        <w:spacing w:after="0" w:line="240" w:lineRule="auto"/>
        <w:ind w:firstLine="720"/>
        <w:jc w:val="both"/>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 xml:space="preserve">1.1. Приложение 1 к Примерному положению изложить в новой редакции (приложение 1). </w:t>
      </w:r>
    </w:p>
    <w:p w:rsidR="002B5E34" w:rsidRPr="00FF6765" w:rsidRDefault="002B5E34" w:rsidP="00D31280">
      <w:pPr>
        <w:spacing w:after="0" w:line="240" w:lineRule="auto"/>
        <w:ind w:firstLine="720"/>
        <w:jc w:val="both"/>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 xml:space="preserve">1.2. Приложение 6 к Примерному положению изложить в новой редакции (приложение 2). </w:t>
      </w:r>
    </w:p>
    <w:p w:rsidR="002B5E34" w:rsidRPr="00FF6765" w:rsidRDefault="002B5E34" w:rsidP="00D31280">
      <w:pPr>
        <w:widowControl w:val="0"/>
        <w:spacing w:after="0" w:line="240" w:lineRule="auto"/>
        <w:ind w:firstLine="720"/>
        <w:jc w:val="both"/>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70" w:history="1">
        <w:r w:rsidRPr="00FF6765">
          <w:rPr>
            <w:rFonts w:ascii="Times New Roman" w:eastAsia="Tahoma" w:hAnsi="Times New Roman" w:cs="Times New Roman"/>
            <w:sz w:val="17"/>
            <w:szCs w:val="17"/>
            <w:lang w:eastAsia="ru-RU" w:bidi="ru-RU"/>
          </w:rPr>
          <w:t>www.trubech.ru</w:t>
        </w:r>
      </w:hyperlink>
      <w:r w:rsidRPr="00FF6765">
        <w:rPr>
          <w:rFonts w:ascii="Times New Roman" w:eastAsia="Tahoma" w:hAnsi="Times New Roman" w:cs="Times New Roman"/>
          <w:sz w:val="17"/>
          <w:szCs w:val="17"/>
          <w:lang w:eastAsia="ru-RU" w:bidi="ru-RU"/>
        </w:rPr>
        <w:t>).</w:t>
      </w:r>
    </w:p>
    <w:p w:rsidR="002B5E34" w:rsidRPr="00FF6765" w:rsidRDefault="002B5E34" w:rsidP="00D31280">
      <w:pPr>
        <w:widowControl w:val="0"/>
        <w:spacing w:after="0" w:line="240" w:lineRule="auto"/>
        <w:ind w:firstLine="720"/>
        <w:jc w:val="both"/>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3. Направить настоящее постановление в отдел культуры, физической культуры и архивного дела, организационно-правовой отдел, финансовое управление администрации Трубчевского муниципального района, МАУ ФОК «Вымпел».</w:t>
      </w:r>
    </w:p>
    <w:p w:rsidR="002B5E34" w:rsidRPr="00FF6765" w:rsidRDefault="002B5E34" w:rsidP="00D31280">
      <w:pPr>
        <w:widowControl w:val="0"/>
        <w:spacing w:after="0" w:line="240" w:lineRule="auto"/>
        <w:ind w:firstLine="720"/>
        <w:jc w:val="both"/>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4. Настоящее постановление вступает в силу с момента официального опубликования и распространяется на правоотношения, возникшие с 1 октября 2025 года.</w:t>
      </w:r>
    </w:p>
    <w:p w:rsidR="002B5E34" w:rsidRPr="00FF6765" w:rsidRDefault="002B5E34" w:rsidP="00D31280">
      <w:pPr>
        <w:widowControl w:val="0"/>
        <w:spacing w:after="0" w:line="240" w:lineRule="auto"/>
        <w:ind w:firstLine="720"/>
        <w:jc w:val="both"/>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5. Контроль за исполнением постановления возложить на заместителя главы администрации Трубчевского муниципального района А.А. Рыжикову.</w:t>
      </w:r>
    </w:p>
    <w:p w:rsidR="002B5E34" w:rsidRPr="00FF6765" w:rsidRDefault="002B5E34" w:rsidP="00582612">
      <w:pPr>
        <w:widowControl w:val="0"/>
        <w:tabs>
          <w:tab w:val="left" w:pos="1458"/>
        </w:tabs>
        <w:spacing w:after="0" w:line="240" w:lineRule="auto"/>
        <w:jc w:val="both"/>
        <w:rPr>
          <w:rFonts w:ascii="Times New Roman" w:eastAsia="Tahoma" w:hAnsi="Times New Roman" w:cs="Times New Roman"/>
          <w:sz w:val="17"/>
          <w:szCs w:val="17"/>
          <w:lang w:eastAsia="ru-RU" w:bidi="ru-RU"/>
        </w:rPr>
      </w:pPr>
    </w:p>
    <w:p w:rsidR="002B5E34" w:rsidRPr="00FF6765" w:rsidRDefault="002B5E34" w:rsidP="00582612">
      <w:pPr>
        <w:widowControl w:val="0"/>
        <w:tabs>
          <w:tab w:val="left" w:pos="1458"/>
        </w:tabs>
        <w:spacing w:after="0" w:line="240" w:lineRule="auto"/>
        <w:jc w:val="both"/>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 xml:space="preserve">Глава администрации </w:t>
      </w:r>
    </w:p>
    <w:p w:rsidR="002B5E34" w:rsidRPr="00FF6765" w:rsidRDefault="002B5E34" w:rsidP="00582612">
      <w:pPr>
        <w:widowControl w:val="0"/>
        <w:tabs>
          <w:tab w:val="left" w:pos="1458"/>
        </w:tabs>
        <w:spacing w:after="0" w:line="240" w:lineRule="auto"/>
        <w:jc w:val="both"/>
        <w:rPr>
          <w:rFonts w:ascii="Times New Roman" w:eastAsia="Tahoma" w:hAnsi="Times New Roman" w:cs="Times New Roman"/>
          <w:sz w:val="17"/>
          <w:szCs w:val="17"/>
          <w:lang w:eastAsia="ru-RU" w:bidi="ru-RU"/>
        </w:rPr>
      </w:pPr>
      <w:r w:rsidRPr="00FF6765">
        <w:rPr>
          <w:rFonts w:ascii="Times New Roman" w:eastAsia="Tahoma" w:hAnsi="Times New Roman" w:cs="Times New Roman"/>
          <w:sz w:val="17"/>
          <w:szCs w:val="17"/>
          <w:lang w:eastAsia="ru-RU" w:bidi="ru-RU"/>
        </w:rPr>
        <w:t xml:space="preserve">Трубчевского муниципального района </w:t>
      </w:r>
      <w:r w:rsidR="00582612">
        <w:rPr>
          <w:rFonts w:ascii="Times New Roman" w:eastAsia="Tahoma" w:hAnsi="Times New Roman" w:cs="Times New Roman"/>
          <w:sz w:val="17"/>
          <w:szCs w:val="17"/>
          <w:lang w:eastAsia="ru-RU" w:bidi="ru-RU"/>
        </w:rPr>
        <w:t xml:space="preserve">                                                                                                                                                      </w:t>
      </w:r>
      <w:r w:rsidRPr="00FF6765">
        <w:rPr>
          <w:rFonts w:ascii="Times New Roman" w:eastAsia="Tahoma" w:hAnsi="Times New Roman" w:cs="Times New Roman"/>
          <w:sz w:val="17"/>
          <w:szCs w:val="17"/>
          <w:lang w:eastAsia="ru-RU" w:bidi="ru-RU"/>
        </w:rPr>
        <w:t>И. И. Обыдённов</w:t>
      </w:r>
    </w:p>
    <w:p w:rsidR="002B5E34" w:rsidRPr="00FF6765" w:rsidRDefault="002B5E34" w:rsidP="00D31280">
      <w:pPr>
        <w:widowControl w:val="0"/>
        <w:tabs>
          <w:tab w:val="left" w:pos="2719"/>
        </w:tabs>
        <w:spacing w:after="0" w:line="240" w:lineRule="auto"/>
        <w:jc w:val="both"/>
        <w:rPr>
          <w:rFonts w:ascii="Times New Roman" w:eastAsia="Tahoma" w:hAnsi="Times New Roman" w:cs="Times New Roman"/>
          <w:spacing w:val="-3"/>
          <w:sz w:val="17"/>
          <w:szCs w:val="17"/>
          <w:lang w:eastAsia="ru-RU" w:bidi="ru-RU"/>
        </w:rPr>
      </w:pPr>
    </w:p>
    <w:p w:rsidR="002B5E34" w:rsidRPr="00FF6765" w:rsidRDefault="002B5E34" w:rsidP="00D31280">
      <w:pPr>
        <w:widowControl w:val="0"/>
        <w:tabs>
          <w:tab w:val="left" w:pos="2719"/>
        </w:tabs>
        <w:spacing w:after="0" w:line="240" w:lineRule="auto"/>
        <w:jc w:val="right"/>
        <w:rPr>
          <w:rFonts w:ascii="Times New Roman" w:eastAsia="Tahoma" w:hAnsi="Times New Roman" w:cs="Times New Roman"/>
          <w:spacing w:val="-3"/>
          <w:sz w:val="17"/>
          <w:szCs w:val="17"/>
          <w:lang w:eastAsia="ru-RU" w:bidi="ru-RU"/>
        </w:rPr>
      </w:pPr>
      <w:r w:rsidRPr="00FF6765">
        <w:rPr>
          <w:rFonts w:ascii="Times New Roman" w:eastAsia="Tahoma" w:hAnsi="Times New Roman" w:cs="Times New Roman"/>
          <w:spacing w:val="-3"/>
          <w:sz w:val="17"/>
          <w:szCs w:val="17"/>
          <w:lang w:eastAsia="ru-RU" w:bidi="ru-RU"/>
        </w:rPr>
        <w:t xml:space="preserve">Приложение 1 </w:t>
      </w:r>
    </w:p>
    <w:p w:rsidR="002B5E34" w:rsidRPr="00FF6765" w:rsidRDefault="002B5E34" w:rsidP="00D31280">
      <w:pPr>
        <w:widowControl w:val="0"/>
        <w:tabs>
          <w:tab w:val="left" w:pos="2719"/>
        </w:tabs>
        <w:spacing w:after="0" w:line="240" w:lineRule="auto"/>
        <w:jc w:val="right"/>
        <w:rPr>
          <w:rFonts w:ascii="Times New Roman" w:eastAsia="Tahoma" w:hAnsi="Times New Roman" w:cs="Times New Roman"/>
          <w:spacing w:val="-3"/>
          <w:sz w:val="17"/>
          <w:szCs w:val="17"/>
          <w:lang w:eastAsia="ru-RU" w:bidi="ru-RU"/>
        </w:rPr>
      </w:pPr>
      <w:r w:rsidRPr="00FF6765">
        <w:rPr>
          <w:rFonts w:ascii="Times New Roman" w:eastAsia="Tahoma" w:hAnsi="Times New Roman" w:cs="Times New Roman"/>
          <w:spacing w:val="-3"/>
          <w:sz w:val="17"/>
          <w:szCs w:val="17"/>
          <w:lang w:eastAsia="ru-RU" w:bidi="ru-RU"/>
        </w:rPr>
        <w:t xml:space="preserve">к постановлению администрации </w:t>
      </w:r>
    </w:p>
    <w:p w:rsidR="002B5E34" w:rsidRPr="00FF6765" w:rsidRDefault="002B5E34" w:rsidP="00D31280">
      <w:pPr>
        <w:widowControl w:val="0"/>
        <w:tabs>
          <w:tab w:val="left" w:pos="2719"/>
        </w:tabs>
        <w:spacing w:after="0" w:line="240" w:lineRule="auto"/>
        <w:jc w:val="right"/>
        <w:rPr>
          <w:rFonts w:ascii="Times New Roman" w:eastAsia="Tahoma" w:hAnsi="Times New Roman" w:cs="Times New Roman"/>
          <w:spacing w:val="-3"/>
          <w:sz w:val="17"/>
          <w:szCs w:val="17"/>
          <w:lang w:eastAsia="ru-RU" w:bidi="ru-RU"/>
        </w:rPr>
      </w:pPr>
      <w:r w:rsidRPr="00FF6765">
        <w:rPr>
          <w:rFonts w:ascii="Times New Roman" w:eastAsia="Tahoma" w:hAnsi="Times New Roman" w:cs="Times New Roman"/>
          <w:spacing w:val="-3"/>
          <w:sz w:val="17"/>
          <w:szCs w:val="17"/>
          <w:lang w:eastAsia="ru-RU" w:bidi="ru-RU"/>
        </w:rPr>
        <w:t xml:space="preserve">Трубчевского муниципального района </w:t>
      </w:r>
    </w:p>
    <w:p w:rsidR="002B5E34" w:rsidRPr="00FF6765" w:rsidRDefault="002B5E34" w:rsidP="00D31280">
      <w:pPr>
        <w:widowControl w:val="0"/>
        <w:tabs>
          <w:tab w:val="left" w:pos="2719"/>
        </w:tabs>
        <w:spacing w:after="0" w:line="240" w:lineRule="auto"/>
        <w:jc w:val="right"/>
        <w:rPr>
          <w:rFonts w:ascii="Times New Roman" w:eastAsia="Tahoma" w:hAnsi="Times New Roman" w:cs="Times New Roman"/>
          <w:spacing w:val="-3"/>
          <w:sz w:val="17"/>
          <w:szCs w:val="17"/>
          <w:lang w:eastAsia="ru-RU" w:bidi="ru-RU"/>
        </w:rPr>
      </w:pPr>
      <w:r w:rsidRPr="00FF6765">
        <w:rPr>
          <w:rFonts w:ascii="Times New Roman" w:eastAsia="Tahoma" w:hAnsi="Times New Roman" w:cs="Times New Roman"/>
          <w:spacing w:val="-3"/>
          <w:sz w:val="17"/>
          <w:szCs w:val="17"/>
          <w:lang w:eastAsia="ru-RU" w:bidi="ru-RU"/>
        </w:rPr>
        <w:t xml:space="preserve">от 17.09.2025 г. № 545 </w:t>
      </w:r>
    </w:p>
    <w:p w:rsidR="002B5E34" w:rsidRPr="00FF6765" w:rsidRDefault="002B5E34" w:rsidP="00D31280">
      <w:pPr>
        <w:widowControl w:val="0"/>
        <w:tabs>
          <w:tab w:val="left" w:pos="2719"/>
        </w:tabs>
        <w:spacing w:after="0" w:line="240" w:lineRule="auto"/>
        <w:jc w:val="right"/>
        <w:rPr>
          <w:rFonts w:ascii="Times New Roman" w:eastAsia="Tahoma" w:hAnsi="Times New Roman" w:cs="Times New Roman"/>
          <w:spacing w:val="-3"/>
          <w:sz w:val="17"/>
          <w:szCs w:val="17"/>
          <w:lang w:eastAsia="ru-RU" w:bidi="ru-RU"/>
        </w:rPr>
      </w:pPr>
      <w:r w:rsidRPr="00FF6765">
        <w:rPr>
          <w:rFonts w:ascii="Times New Roman" w:eastAsia="Tahoma" w:hAnsi="Times New Roman" w:cs="Times New Roman"/>
          <w:spacing w:val="-3"/>
          <w:sz w:val="17"/>
          <w:szCs w:val="17"/>
          <w:lang w:eastAsia="ru-RU" w:bidi="ru-RU"/>
        </w:rPr>
        <w:t xml:space="preserve">                   </w:t>
      </w:r>
    </w:p>
    <w:p w:rsidR="002B5E34" w:rsidRPr="00FF6765" w:rsidRDefault="002B5E34" w:rsidP="00D31280">
      <w:pPr>
        <w:widowControl w:val="0"/>
        <w:tabs>
          <w:tab w:val="left" w:pos="2719"/>
        </w:tabs>
        <w:spacing w:after="0" w:line="240" w:lineRule="auto"/>
        <w:jc w:val="right"/>
        <w:rPr>
          <w:rFonts w:ascii="Times New Roman" w:eastAsia="Tahoma" w:hAnsi="Times New Roman" w:cs="Times New Roman"/>
          <w:spacing w:val="-3"/>
          <w:sz w:val="17"/>
          <w:szCs w:val="17"/>
          <w:lang w:eastAsia="ru-RU" w:bidi="ru-RU"/>
        </w:rPr>
      </w:pPr>
      <w:r w:rsidRPr="00FF6765">
        <w:rPr>
          <w:rFonts w:ascii="Times New Roman" w:eastAsia="Tahoma" w:hAnsi="Times New Roman" w:cs="Times New Roman"/>
          <w:spacing w:val="-3"/>
          <w:sz w:val="17"/>
          <w:szCs w:val="17"/>
          <w:lang w:eastAsia="ru-RU" w:bidi="ru-RU"/>
        </w:rPr>
        <w:t xml:space="preserve">Приложение 1 </w:t>
      </w:r>
    </w:p>
    <w:p w:rsidR="002B5E34" w:rsidRPr="00FF6765" w:rsidRDefault="002B5E34" w:rsidP="00D31280">
      <w:pPr>
        <w:widowControl w:val="0"/>
        <w:shd w:val="clear" w:color="auto" w:fill="FFFFFF"/>
        <w:tabs>
          <w:tab w:val="left" w:pos="0"/>
          <w:tab w:val="left" w:pos="540"/>
        </w:tabs>
        <w:spacing w:after="0" w:line="240" w:lineRule="auto"/>
        <w:jc w:val="right"/>
        <w:rPr>
          <w:rFonts w:ascii="Times New Roman" w:eastAsia="Tahoma" w:hAnsi="Times New Roman" w:cs="Times New Roman"/>
          <w:spacing w:val="-3"/>
          <w:sz w:val="17"/>
          <w:szCs w:val="17"/>
          <w:lang w:eastAsia="ru-RU" w:bidi="ru-RU"/>
        </w:rPr>
      </w:pPr>
      <w:r w:rsidRPr="00FF6765">
        <w:rPr>
          <w:rFonts w:ascii="Times New Roman" w:eastAsia="Tahoma" w:hAnsi="Times New Roman" w:cs="Times New Roman"/>
          <w:spacing w:val="-3"/>
          <w:sz w:val="17"/>
          <w:szCs w:val="17"/>
          <w:lang w:eastAsia="ru-RU" w:bidi="ru-RU"/>
        </w:rPr>
        <w:t xml:space="preserve">к Примерному положению об оплате труда работников </w:t>
      </w:r>
    </w:p>
    <w:p w:rsidR="002B5E34" w:rsidRPr="00FF6765" w:rsidRDefault="002B5E34" w:rsidP="00D31280">
      <w:pPr>
        <w:widowControl w:val="0"/>
        <w:shd w:val="clear" w:color="auto" w:fill="FFFFFF"/>
        <w:tabs>
          <w:tab w:val="left" w:pos="0"/>
          <w:tab w:val="left" w:pos="540"/>
        </w:tabs>
        <w:spacing w:after="0" w:line="240" w:lineRule="auto"/>
        <w:jc w:val="right"/>
        <w:rPr>
          <w:rFonts w:ascii="Times New Roman" w:eastAsia="Tahoma" w:hAnsi="Times New Roman" w:cs="Times New Roman"/>
          <w:spacing w:val="-3"/>
          <w:sz w:val="17"/>
          <w:szCs w:val="17"/>
          <w:lang w:eastAsia="ru-RU" w:bidi="ru-RU"/>
        </w:rPr>
      </w:pPr>
      <w:r w:rsidRPr="00FF6765">
        <w:rPr>
          <w:rFonts w:ascii="Times New Roman" w:eastAsia="Tahoma" w:hAnsi="Times New Roman" w:cs="Times New Roman"/>
          <w:spacing w:val="-3"/>
          <w:sz w:val="17"/>
          <w:szCs w:val="17"/>
          <w:lang w:eastAsia="ru-RU" w:bidi="ru-RU"/>
        </w:rPr>
        <w:t xml:space="preserve">муниципальных бюджетных и автономных учреждений </w:t>
      </w:r>
    </w:p>
    <w:p w:rsidR="002B5E34" w:rsidRPr="00FF6765" w:rsidRDefault="002B5E34" w:rsidP="00D31280">
      <w:pPr>
        <w:widowControl w:val="0"/>
        <w:shd w:val="clear" w:color="auto" w:fill="FFFFFF"/>
        <w:tabs>
          <w:tab w:val="left" w:pos="0"/>
          <w:tab w:val="left" w:pos="540"/>
        </w:tabs>
        <w:spacing w:after="0" w:line="240" w:lineRule="auto"/>
        <w:jc w:val="right"/>
        <w:rPr>
          <w:rFonts w:ascii="Times New Roman" w:eastAsia="Tahoma" w:hAnsi="Times New Roman" w:cs="Times New Roman"/>
          <w:spacing w:val="-3"/>
          <w:sz w:val="17"/>
          <w:szCs w:val="17"/>
          <w:lang w:eastAsia="ru-RU" w:bidi="ru-RU"/>
        </w:rPr>
      </w:pPr>
      <w:r w:rsidRPr="00FF6765">
        <w:rPr>
          <w:rFonts w:ascii="Times New Roman" w:eastAsia="Tahoma" w:hAnsi="Times New Roman" w:cs="Times New Roman"/>
          <w:spacing w:val="-3"/>
          <w:sz w:val="17"/>
          <w:szCs w:val="17"/>
          <w:lang w:eastAsia="ru-RU" w:bidi="ru-RU"/>
        </w:rPr>
        <w:t>физической культуры и спорта Трубчевского муниципального района</w:t>
      </w:r>
    </w:p>
    <w:p w:rsidR="002B5E34" w:rsidRPr="00FF6765" w:rsidRDefault="002B5E34" w:rsidP="00D31280">
      <w:pPr>
        <w:widowControl w:val="0"/>
        <w:shd w:val="clear" w:color="auto" w:fill="FFFFFF"/>
        <w:tabs>
          <w:tab w:val="left" w:pos="0"/>
          <w:tab w:val="left" w:pos="540"/>
        </w:tabs>
        <w:spacing w:after="0" w:line="240" w:lineRule="auto"/>
        <w:jc w:val="right"/>
        <w:rPr>
          <w:rFonts w:ascii="Times New Roman" w:eastAsia="Tahoma" w:hAnsi="Times New Roman" w:cs="Times New Roman"/>
          <w:spacing w:val="-3"/>
          <w:sz w:val="17"/>
          <w:szCs w:val="17"/>
          <w:lang w:eastAsia="ru-RU" w:bidi="ru-RU"/>
        </w:rPr>
      </w:pPr>
    </w:p>
    <w:p w:rsidR="002B5E34" w:rsidRPr="00FF6765" w:rsidRDefault="002B5E34" w:rsidP="00D31280">
      <w:pPr>
        <w:widowControl w:val="0"/>
        <w:shd w:val="clear" w:color="auto" w:fill="FFFFFF"/>
        <w:tabs>
          <w:tab w:val="left" w:pos="0"/>
          <w:tab w:val="left" w:pos="540"/>
        </w:tabs>
        <w:spacing w:after="0" w:line="240" w:lineRule="auto"/>
        <w:jc w:val="center"/>
        <w:rPr>
          <w:rFonts w:ascii="Times New Roman" w:eastAsia="Tahoma" w:hAnsi="Times New Roman" w:cs="Times New Roman"/>
          <w:spacing w:val="-3"/>
          <w:sz w:val="17"/>
          <w:szCs w:val="17"/>
          <w:lang w:eastAsia="ru-RU" w:bidi="ru-RU"/>
        </w:rPr>
      </w:pPr>
      <w:r w:rsidRPr="00FF6765">
        <w:rPr>
          <w:rFonts w:ascii="Times New Roman" w:eastAsia="Tahoma" w:hAnsi="Times New Roman" w:cs="Times New Roman"/>
          <w:spacing w:val="-3"/>
          <w:sz w:val="17"/>
          <w:szCs w:val="17"/>
          <w:lang w:eastAsia="ru-RU" w:bidi="ru-RU"/>
        </w:rPr>
        <w:t>Минимальные размеры окладов (должностных окладов) работников</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56"/>
        <w:gridCol w:w="7786"/>
        <w:gridCol w:w="1843"/>
      </w:tblGrid>
      <w:tr w:rsidR="00D31280" w:rsidRPr="00FF6765" w:rsidTr="00582612">
        <w:trPr>
          <w:trHeight w:val="925"/>
        </w:trPr>
        <w:tc>
          <w:tcPr>
            <w:tcW w:w="856" w:type="dxa"/>
            <w:tcBorders>
              <w:top w:val="single" w:sz="4" w:space="0" w:color="auto"/>
              <w:left w:val="single" w:sz="4" w:space="0" w:color="auto"/>
              <w:bottom w:val="single" w:sz="4" w:space="0" w:color="auto"/>
              <w:right w:val="single" w:sz="4" w:space="0" w:color="auto"/>
            </w:tcBorders>
            <w:shd w:val="clear" w:color="auto" w:fill="FFFFFF"/>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 xml:space="preserve">№ </w:t>
            </w:r>
          </w:p>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п/п</w:t>
            </w:r>
          </w:p>
        </w:tc>
        <w:tc>
          <w:tcPr>
            <w:tcW w:w="7786" w:type="dxa"/>
            <w:tcBorders>
              <w:top w:val="single" w:sz="4" w:space="0" w:color="auto"/>
              <w:left w:val="single" w:sz="4" w:space="0" w:color="auto"/>
              <w:bottom w:val="single" w:sz="4" w:space="0" w:color="auto"/>
              <w:right w:val="single" w:sz="4" w:space="0" w:color="auto"/>
            </w:tcBorders>
            <w:shd w:val="clear" w:color="auto" w:fill="FFFFFF"/>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Профессиональная квалификационная группа/квалификационный уровень/ наименование должности</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Минимальный должностной оклад, рублей</w:t>
            </w:r>
          </w:p>
        </w:tc>
      </w:tr>
      <w:tr w:rsidR="00D31280" w:rsidRPr="00FF6765" w:rsidTr="00582612">
        <w:trPr>
          <w:trHeight w:val="259"/>
        </w:trPr>
        <w:tc>
          <w:tcPr>
            <w:tcW w:w="856" w:type="dxa"/>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widowControl w:val="0"/>
              <w:numPr>
                <w:ilvl w:val="0"/>
                <w:numId w:val="34"/>
              </w:numPr>
              <w:autoSpaceDE w:val="0"/>
              <w:autoSpaceDN w:val="0"/>
              <w:adjustRightInd w:val="0"/>
              <w:spacing w:after="0" w:line="240" w:lineRule="auto"/>
              <w:ind w:left="0"/>
              <w:jc w:val="center"/>
              <w:rPr>
                <w:rFonts w:ascii="Times New Roman" w:eastAsia="Tahoma" w:hAnsi="Times New Roman" w:cs="Times New Roman"/>
                <w:sz w:val="17"/>
                <w:szCs w:val="17"/>
                <w:lang w:eastAsia="ru-RU" w:bidi="ru-RU"/>
              </w:rPr>
            </w:pPr>
          </w:p>
        </w:tc>
        <w:tc>
          <w:tcPr>
            <w:tcW w:w="7786" w:type="dxa"/>
            <w:tcBorders>
              <w:top w:val="single" w:sz="4" w:space="0" w:color="auto"/>
              <w:left w:val="single" w:sz="4" w:space="0" w:color="auto"/>
              <w:bottom w:val="single" w:sz="4" w:space="0" w:color="auto"/>
              <w:right w:val="single" w:sz="4" w:space="0" w:color="auto"/>
            </w:tcBorders>
            <w:shd w:val="clear" w:color="auto" w:fill="FFFFFF"/>
            <w:hideMark/>
          </w:tcPr>
          <w:p w:rsidR="002B5E34" w:rsidRPr="00FF6765" w:rsidRDefault="002B5E34" w:rsidP="00D31280">
            <w:pPr>
              <w:widowControl w:val="0"/>
              <w:spacing w:after="0" w:line="240" w:lineRule="auto"/>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Директор</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21 448</w:t>
            </w:r>
          </w:p>
        </w:tc>
      </w:tr>
      <w:tr w:rsidR="00D31280" w:rsidRPr="00FF6765" w:rsidTr="00582612">
        <w:trPr>
          <w:trHeight w:val="259"/>
        </w:trPr>
        <w:tc>
          <w:tcPr>
            <w:tcW w:w="856" w:type="dxa"/>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widowControl w:val="0"/>
              <w:numPr>
                <w:ilvl w:val="0"/>
                <w:numId w:val="34"/>
              </w:numPr>
              <w:autoSpaceDE w:val="0"/>
              <w:autoSpaceDN w:val="0"/>
              <w:adjustRightInd w:val="0"/>
              <w:spacing w:after="0" w:line="240" w:lineRule="auto"/>
              <w:ind w:left="0"/>
              <w:jc w:val="center"/>
              <w:rPr>
                <w:rFonts w:ascii="Times New Roman" w:eastAsia="Tahoma" w:hAnsi="Times New Roman" w:cs="Times New Roman"/>
                <w:sz w:val="17"/>
                <w:szCs w:val="17"/>
                <w:lang w:eastAsia="ru-RU" w:bidi="ru-RU"/>
              </w:rPr>
            </w:pPr>
          </w:p>
        </w:tc>
        <w:tc>
          <w:tcPr>
            <w:tcW w:w="7786" w:type="dxa"/>
            <w:tcBorders>
              <w:top w:val="single" w:sz="4" w:space="0" w:color="auto"/>
              <w:left w:val="single" w:sz="4" w:space="0" w:color="auto"/>
              <w:bottom w:val="single" w:sz="4" w:space="0" w:color="auto"/>
              <w:right w:val="single" w:sz="4" w:space="0" w:color="auto"/>
            </w:tcBorders>
            <w:shd w:val="clear" w:color="auto" w:fill="FFFFFF"/>
            <w:hideMark/>
          </w:tcPr>
          <w:p w:rsidR="002B5E34" w:rsidRPr="00FF6765" w:rsidRDefault="002B5E34" w:rsidP="00D31280">
            <w:pPr>
              <w:widowControl w:val="0"/>
              <w:spacing w:after="0" w:line="240" w:lineRule="auto"/>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Заместитель директора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19 305</w:t>
            </w:r>
          </w:p>
        </w:tc>
      </w:tr>
      <w:tr w:rsidR="00D31280" w:rsidRPr="00FF6765" w:rsidTr="00582612">
        <w:trPr>
          <w:trHeight w:val="259"/>
        </w:trPr>
        <w:tc>
          <w:tcPr>
            <w:tcW w:w="856" w:type="dxa"/>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widowControl w:val="0"/>
              <w:numPr>
                <w:ilvl w:val="0"/>
                <w:numId w:val="34"/>
              </w:numPr>
              <w:autoSpaceDE w:val="0"/>
              <w:autoSpaceDN w:val="0"/>
              <w:adjustRightInd w:val="0"/>
              <w:spacing w:after="0" w:line="240" w:lineRule="auto"/>
              <w:ind w:left="0"/>
              <w:jc w:val="center"/>
              <w:rPr>
                <w:rFonts w:ascii="Times New Roman" w:eastAsia="Tahoma" w:hAnsi="Times New Roman" w:cs="Times New Roman"/>
                <w:sz w:val="17"/>
                <w:szCs w:val="17"/>
                <w:lang w:eastAsia="ru-RU" w:bidi="ru-RU"/>
              </w:rPr>
            </w:pPr>
          </w:p>
        </w:tc>
        <w:tc>
          <w:tcPr>
            <w:tcW w:w="7786" w:type="dxa"/>
            <w:tcBorders>
              <w:top w:val="single" w:sz="4" w:space="0" w:color="auto"/>
              <w:left w:val="single" w:sz="4" w:space="0" w:color="auto"/>
              <w:bottom w:val="single" w:sz="4" w:space="0" w:color="auto"/>
              <w:right w:val="single" w:sz="4" w:space="0" w:color="auto"/>
            </w:tcBorders>
            <w:shd w:val="clear" w:color="auto" w:fill="FFFFFF"/>
            <w:hideMark/>
          </w:tcPr>
          <w:p w:rsidR="002B5E34" w:rsidRPr="00FF6765" w:rsidRDefault="002B5E34" w:rsidP="00D31280">
            <w:pPr>
              <w:widowControl w:val="0"/>
              <w:spacing w:after="0" w:line="240" w:lineRule="auto"/>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Главный бухгалтер</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19 305</w:t>
            </w:r>
          </w:p>
        </w:tc>
      </w:tr>
      <w:tr w:rsidR="00D31280" w:rsidRPr="00FF6765" w:rsidTr="00582612">
        <w:trPr>
          <w:trHeight w:val="259"/>
        </w:trPr>
        <w:tc>
          <w:tcPr>
            <w:tcW w:w="856" w:type="dxa"/>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widowControl w:val="0"/>
              <w:numPr>
                <w:ilvl w:val="0"/>
                <w:numId w:val="34"/>
              </w:numPr>
              <w:autoSpaceDE w:val="0"/>
              <w:autoSpaceDN w:val="0"/>
              <w:adjustRightInd w:val="0"/>
              <w:spacing w:after="0" w:line="240" w:lineRule="auto"/>
              <w:ind w:left="0"/>
              <w:jc w:val="center"/>
              <w:rPr>
                <w:rFonts w:ascii="Times New Roman" w:eastAsia="Tahoma" w:hAnsi="Times New Roman" w:cs="Times New Roman"/>
                <w:sz w:val="17"/>
                <w:szCs w:val="17"/>
                <w:lang w:eastAsia="ru-RU" w:bidi="ru-RU"/>
              </w:rPr>
            </w:pPr>
          </w:p>
        </w:tc>
        <w:tc>
          <w:tcPr>
            <w:tcW w:w="7786" w:type="dxa"/>
            <w:tcBorders>
              <w:top w:val="single" w:sz="4" w:space="0" w:color="auto"/>
              <w:left w:val="single" w:sz="4" w:space="0" w:color="auto"/>
              <w:bottom w:val="single" w:sz="4" w:space="0" w:color="auto"/>
              <w:right w:val="single" w:sz="4" w:space="0" w:color="auto"/>
            </w:tcBorders>
            <w:shd w:val="clear" w:color="auto" w:fill="FFFFFF"/>
            <w:hideMark/>
          </w:tcPr>
          <w:p w:rsidR="002B5E34" w:rsidRPr="00FF6765" w:rsidRDefault="002B5E34" w:rsidP="00D31280">
            <w:pPr>
              <w:widowControl w:val="0"/>
              <w:spacing w:after="0" w:line="240" w:lineRule="auto"/>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Бухгалтер</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14 380</w:t>
            </w:r>
          </w:p>
        </w:tc>
      </w:tr>
      <w:tr w:rsidR="00D31280" w:rsidRPr="00FF6765" w:rsidTr="00582612">
        <w:trPr>
          <w:trHeight w:val="259"/>
        </w:trPr>
        <w:tc>
          <w:tcPr>
            <w:tcW w:w="856" w:type="dxa"/>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widowControl w:val="0"/>
              <w:numPr>
                <w:ilvl w:val="0"/>
                <w:numId w:val="34"/>
              </w:numPr>
              <w:autoSpaceDE w:val="0"/>
              <w:autoSpaceDN w:val="0"/>
              <w:adjustRightInd w:val="0"/>
              <w:spacing w:after="0" w:line="240" w:lineRule="auto"/>
              <w:ind w:left="0"/>
              <w:jc w:val="center"/>
              <w:rPr>
                <w:rFonts w:ascii="Times New Roman" w:eastAsia="Tahoma" w:hAnsi="Times New Roman" w:cs="Times New Roman"/>
                <w:sz w:val="17"/>
                <w:szCs w:val="17"/>
                <w:lang w:eastAsia="ru-RU" w:bidi="ru-RU"/>
              </w:rPr>
            </w:pPr>
          </w:p>
        </w:tc>
        <w:tc>
          <w:tcPr>
            <w:tcW w:w="7786" w:type="dxa"/>
            <w:tcBorders>
              <w:top w:val="single" w:sz="4" w:space="0" w:color="auto"/>
              <w:left w:val="single" w:sz="4" w:space="0" w:color="auto"/>
              <w:bottom w:val="single" w:sz="4" w:space="0" w:color="auto"/>
              <w:right w:val="single" w:sz="4" w:space="0" w:color="auto"/>
            </w:tcBorders>
            <w:shd w:val="clear" w:color="auto" w:fill="FFFFFF"/>
            <w:hideMark/>
          </w:tcPr>
          <w:p w:rsidR="002B5E34" w:rsidRPr="00FF6765" w:rsidRDefault="002B5E34" w:rsidP="00D31280">
            <w:pPr>
              <w:widowControl w:val="0"/>
              <w:spacing w:after="0" w:line="240" w:lineRule="auto"/>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Делопроизводитель</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7 789</w:t>
            </w:r>
          </w:p>
        </w:tc>
      </w:tr>
      <w:tr w:rsidR="00D31280" w:rsidRPr="00FF6765" w:rsidTr="00582612">
        <w:trPr>
          <w:trHeight w:val="259"/>
        </w:trPr>
        <w:tc>
          <w:tcPr>
            <w:tcW w:w="856" w:type="dxa"/>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widowControl w:val="0"/>
              <w:numPr>
                <w:ilvl w:val="0"/>
                <w:numId w:val="34"/>
              </w:numPr>
              <w:autoSpaceDE w:val="0"/>
              <w:autoSpaceDN w:val="0"/>
              <w:adjustRightInd w:val="0"/>
              <w:spacing w:after="0" w:line="240" w:lineRule="auto"/>
              <w:ind w:left="0"/>
              <w:jc w:val="center"/>
              <w:rPr>
                <w:rFonts w:ascii="Times New Roman" w:eastAsia="Tahoma" w:hAnsi="Times New Roman" w:cs="Times New Roman"/>
                <w:sz w:val="17"/>
                <w:szCs w:val="17"/>
                <w:lang w:eastAsia="ru-RU" w:bidi="ru-RU"/>
              </w:rPr>
            </w:pPr>
          </w:p>
        </w:tc>
        <w:tc>
          <w:tcPr>
            <w:tcW w:w="7786" w:type="dxa"/>
            <w:tcBorders>
              <w:top w:val="single" w:sz="4" w:space="0" w:color="auto"/>
              <w:left w:val="single" w:sz="4" w:space="0" w:color="auto"/>
              <w:bottom w:val="single" w:sz="4" w:space="0" w:color="auto"/>
              <w:right w:val="single" w:sz="4" w:space="0" w:color="auto"/>
            </w:tcBorders>
            <w:shd w:val="clear" w:color="auto" w:fill="FFFFFF"/>
            <w:hideMark/>
          </w:tcPr>
          <w:p w:rsidR="002B5E34" w:rsidRPr="00FF6765" w:rsidRDefault="002B5E34" w:rsidP="00D31280">
            <w:pPr>
              <w:widowControl w:val="0"/>
              <w:spacing w:after="0" w:line="240" w:lineRule="auto"/>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Старший администратор</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11 982</w:t>
            </w:r>
          </w:p>
        </w:tc>
      </w:tr>
      <w:tr w:rsidR="00D31280" w:rsidRPr="00FF6765" w:rsidTr="00582612">
        <w:trPr>
          <w:trHeight w:val="259"/>
        </w:trPr>
        <w:tc>
          <w:tcPr>
            <w:tcW w:w="856" w:type="dxa"/>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widowControl w:val="0"/>
              <w:numPr>
                <w:ilvl w:val="0"/>
                <w:numId w:val="34"/>
              </w:numPr>
              <w:autoSpaceDE w:val="0"/>
              <w:autoSpaceDN w:val="0"/>
              <w:adjustRightInd w:val="0"/>
              <w:spacing w:after="0" w:line="240" w:lineRule="auto"/>
              <w:ind w:left="0"/>
              <w:jc w:val="center"/>
              <w:rPr>
                <w:rFonts w:ascii="Times New Roman" w:eastAsia="Tahoma" w:hAnsi="Times New Roman" w:cs="Times New Roman"/>
                <w:sz w:val="17"/>
                <w:szCs w:val="17"/>
                <w:lang w:eastAsia="ru-RU" w:bidi="ru-RU"/>
              </w:rPr>
            </w:pPr>
          </w:p>
        </w:tc>
        <w:tc>
          <w:tcPr>
            <w:tcW w:w="7786" w:type="dxa"/>
            <w:tcBorders>
              <w:top w:val="single" w:sz="4" w:space="0" w:color="auto"/>
              <w:left w:val="single" w:sz="4" w:space="0" w:color="auto"/>
              <w:bottom w:val="single" w:sz="4" w:space="0" w:color="auto"/>
              <w:right w:val="single" w:sz="4" w:space="0" w:color="auto"/>
            </w:tcBorders>
            <w:shd w:val="clear" w:color="auto" w:fill="FFFFFF"/>
            <w:hideMark/>
          </w:tcPr>
          <w:p w:rsidR="002B5E34" w:rsidRPr="00FF6765" w:rsidRDefault="002B5E34" w:rsidP="00D31280">
            <w:pPr>
              <w:widowControl w:val="0"/>
              <w:spacing w:after="0" w:line="240" w:lineRule="auto"/>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Администратор</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9 108</w:t>
            </w:r>
          </w:p>
        </w:tc>
      </w:tr>
      <w:tr w:rsidR="00D31280" w:rsidRPr="00FF6765" w:rsidTr="00582612">
        <w:trPr>
          <w:trHeight w:val="259"/>
        </w:trPr>
        <w:tc>
          <w:tcPr>
            <w:tcW w:w="856" w:type="dxa"/>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widowControl w:val="0"/>
              <w:numPr>
                <w:ilvl w:val="0"/>
                <w:numId w:val="34"/>
              </w:numPr>
              <w:autoSpaceDE w:val="0"/>
              <w:autoSpaceDN w:val="0"/>
              <w:adjustRightInd w:val="0"/>
              <w:spacing w:after="0" w:line="240" w:lineRule="auto"/>
              <w:ind w:left="0"/>
              <w:jc w:val="center"/>
              <w:rPr>
                <w:rFonts w:ascii="Times New Roman" w:eastAsia="Tahoma" w:hAnsi="Times New Roman" w:cs="Times New Roman"/>
                <w:sz w:val="17"/>
                <w:szCs w:val="17"/>
                <w:lang w:eastAsia="ru-RU" w:bidi="ru-RU"/>
              </w:rPr>
            </w:pPr>
          </w:p>
        </w:tc>
        <w:tc>
          <w:tcPr>
            <w:tcW w:w="7786" w:type="dxa"/>
            <w:tcBorders>
              <w:top w:val="single" w:sz="4" w:space="0" w:color="auto"/>
              <w:left w:val="single" w:sz="4" w:space="0" w:color="auto"/>
              <w:bottom w:val="single" w:sz="4" w:space="0" w:color="auto"/>
              <w:right w:val="single" w:sz="4" w:space="0" w:color="auto"/>
            </w:tcBorders>
            <w:shd w:val="clear" w:color="auto" w:fill="FFFFFF"/>
            <w:hideMark/>
          </w:tcPr>
          <w:p w:rsidR="002B5E34" w:rsidRPr="00FF6765" w:rsidRDefault="002B5E34" w:rsidP="00D31280">
            <w:pPr>
              <w:widowControl w:val="0"/>
              <w:spacing w:after="0" w:line="240" w:lineRule="auto"/>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Кассир</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10 666</w:t>
            </w:r>
          </w:p>
        </w:tc>
      </w:tr>
      <w:tr w:rsidR="00D31280" w:rsidRPr="00FF6765" w:rsidTr="00582612">
        <w:trPr>
          <w:trHeight w:val="259"/>
        </w:trPr>
        <w:tc>
          <w:tcPr>
            <w:tcW w:w="856" w:type="dxa"/>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widowControl w:val="0"/>
              <w:numPr>
                <w:ilvl w:val="0"/>
                <w:numId w:val="34"/>
              </w:numPr>
              <w:autoSpaceDE w:val="0"/>
              <w:autoSpaceDN w:val="0"/>
              <w:adjustRightInd w:val="0"/>
              <w:spacing w:after="0" w:line="240" w:lineRule="auto"/>
              <w:ind w:left="0"/>
              <w:jc w:val="center"/>
              <w:rPr>
                <w:rFonts w:ascii="Times New Roman" w:eastAsia="Tahoma" w:hAnsi="Times New Roman" w:cs="Times New Roman"/>
                <w:sz w:val="17"/>
                <w:szCs w:val="17"/>
                <w:lang w:eastAsia="ru-RU" w:bidi="ru-RU"/>
              </w:rPr>
            </w:pPr>
          </w:p>
        </w:tc>
        <w:tc>
          <w:tcPr>
            <w:tcW w:w="7786" w:type="dxa"/>
            <w:tcBorders>
              <w:top w:val="single" w:sz="4" w:space="0" w:color="auto"/>
              <w:left w:val="single" w:sz="4" w:space="0" w:color="auto"/>
              <w:bottom w:val="single" w:sz="4" w:space="0" w:color="auto"/>
              <w:right w:val="single" w:sz="4" w:space="0" w:color="auto"/>
            </w:tcBorders>
            <w:shd w:val="clear" w:color="auto" w:fill="FFFFFF"/>
            <w:hideMark/>
          </w:tcPr>
          <w:p w:rsidR="002B5E34" w:rsidRPr="00FF6765" w:rsidRDefault="002B5E34" w:rsidP="00D31280">
            <w:pPr>
              <w:widowControl w:val="0"/>
              <w:spacing w:after="0" w:line="240" w:lineRule="auto"/>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Инструктор по спорту</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12 103</w:t>
            </w:r>
          </w:p>
        </w:tc>
      </w:tr>
      <w:tr w:rsidR="00D31280" w:rsidRPr="00FF6765" w:rsidTr="00582612">
        <w:trPr>
          <w:trHeight w:val="259"/>
        </w:trPr>
        <w:tc>
          <w:tcPr>
            <w:tcW w:w="856" w:type="dxa"/>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widowControl w:val="0"/>
              <w:numPr>
                <w:ilvl w:val="0"/>
                <w:numId w:val="34"/>
              </w:numPr>
              <w:autoSpaceDE w:val="0"/>
              <w:autoSpaceDN w:val="0"/>
              <w:adjustRightInd w:val="0"/>
              <w:spacing w:after="0" w:line="240" w:lineRule="auto"/>
              <w:ind w:left="0"/>
              <w:jc w:val="both"/>
              <w:rPr>
                <w:rFonts w:ascii="Times New Roman" w:eastAsia="Tahoma" w:hAnsi="Times New Roman" w:cs="Times New Roman"/>
                <w:sz w:val="17"/>
                <w:szCs w:val="17"/>
                <w:lang w:eastAsia="ru-RU" w:bidi="ru-RU"/>
              </w:rPr>
            </w:pPr>
          </w:p>
        </w:tc>
        <w:tc>
          <w:tcPr>
            <w:tcW w:w="7786" w:type="dxa"/>
            <w:tcBorders>
              <w:top w:val="single" w:sz="4" w:space="0" w:color="auto"/>
              <w:left w:val="single" w:sz="4" w:space="0" w:color="auto"/>
              <w:bottom w:val="single" w:sz="4" w:space="0" w:color="auto"/>
              <w:right w:val="single" w:sz="4" w:space="0" w:color="auto"/>
            </w:tcBorders>
            <w:shd w:val="clear" w:color="auto" w:fill="FFFFFF"/>
            <w:hideMark/>
          </w:tcPr>
          <w:p w:rsidR="002B5E34" w:rsidRPr="00FF6765" w:rsidRDefault="002B5E34" w:rsidP="00D31280">
            <w:pPr>
              <w:widowControl w:val="0"/>
              <w:spacing w:after="0" w:line="240" w:lineRule="auto"/>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Врач - специалист</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15 577</w:t>
            </w:r>
          </w:p>
        </w:tc>
      </w:tr>
      <w:tr w:rsidR="00D31280" w:rsidRPr="00FF6765" w:rsidTr="00582612">
        <w:trPr>
          <w:trHeight w:val="259"/>
        </w:trPr>
        <w:tc>
          <w:tcPr>
            <w:tcW w:w="856" w:type="dxa"/>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widowControl w:val="0"/>
              <w:numPr>
                <w:ilvl w:val="0"/>
                <w:numId w:val="34"/>
              </w:numPr>
              <w:autoSpaceDE w:val="0"/>
              <w:autoSpaceDN w:val="0"/>
              <w:adjustRightInd w:val="0"/>
              <w:spacing w:after="0" w:line="240" w:lineRule="auto"/>
              <w:ind w:left="0"/>
              <w:jc w:val="both"/>
              <w:rPr>
                <w:rFonts w:ascii="Times New Roman" w:eastAsia="Tahoma" w:hAnsi="Times New Roman" w:cs="Times New Roman"/>
                <w:sz w:val="17"/>
                <w:szCs w:val="17"/>
                <w:lang w:eastAsia="ru-RU" w:bidi="ru-RU"/>
              </w:rPr>
            </w:pPr>
          </w:p>
        </w:tc>
        <w:tc>
          <w:tcPr>
            <w:tcW w:w="7786" w:type="dxa"/>
            <w:tcBorders>
              <w:top w:val="single" w:sz="4" w:space="0" w:color="auto"/>
              <w:left w:val="single" w:sz="4" w:space="0" w:color="auto"/>
              <w:bottom w:val="single" w:sz="4" w:space="0" w:color="auto"/>
              <w:right w:val="single" w:sz="4" w:space="0" w:color="auto"/>
            </w:tcBorders>
            <w:shd w:val="clear" w:color="auto" w:fill="FFFFFF"/>
            <w:hideMark/>
          </w:tcPr>
          <w:p w:rsidR="002B5E34" w:rsidRPr="00FF6765" w:rsidRDefault="002B5E34" w:rsidP="00D31280">
            <w:pPr>
              <w:widowControl w:val="0"/>
              <w:spacing w:after="0" w:line="240" w:lineRule="auto"/>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Медицинская сестра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10 605</w:t>
            </w:r>
          </w:p>
        </w:tc>
      </w:tr>
      <w:tr w:rsidR="00D31280" w:rsidRPr="00FF6765" w:rsidTr="00582612">
        <w:trPr>
          <w:trHeight w:val="259"/>
        </w:trPr>
        <w:tc>
          <w:tcPr>
            <w:tcW w:w="856" w:type="dxa"/>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widowControl w:val="0"/>
              <w:numPr>
                <w:ilvl w:val="0"/>
                <w:numId w:val="34"/>
              </w:numPr>
              <w:autoSpaceDE w:val="0"/>
              <w:autoSpaceDN w:val="0"/>
              <w:adjustRightInd w:val="0"/>
              <w:spacing w:after="0" w:line="240" w:lineRule="auto"/>
              <w:ind w:left="0"/>
              <w:jc w:val="both"/>
              <w:rPr>
                <w:rFonts w:ascii="Times New Roman" w:eastAsia="Tahoma" w:hAnsi="Times New Roman" w:cs="Times New Roman"/>
                <w:sz w:val="17"/>
                <w:szCs w:val="17"/>
                <w:lang w:eastAsia="ru-RU" w:bidi="ru-RU"/>
              </w:rPr>
            </w:pPr>
          </w:p>
        </w:tc>
        <w:tc>
          <w:tcPr>
            <w:tcW w:w="7786" w:type="dxa"/>
            <w:tcBorders>
              <w:top w:val="single" w:sz="4" w:space="0" w:color="auto"/>
              <w:left w:val="single" w:sz="4" w:space="0" w:color="auto"/>
              <w:bottom w:val="single" w:sz="4" w:space="0" w:color="auto"/>
              <w:right w:val="single" w:sz="4" w:space="0" w:color="auto"/>
            </w:tcBorders>
            <w:shd w:val="clear" w:color="auto" w:fill="FFFFFF"/>
            <w:hideMark/>
          </w:tcPr>
          <w:p w:rsidR="002B5E34" w:rsidRPr="00FF6765" w:rsidRDefault="002B5E34" w:rsidP="00D31280">
            <w:pPr>
              <w:widowControl w:val="0"/>
              <w:spacing w:after="0" w:line="240" w:lineRule="auto"/>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Инженер-энергетик</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14 380</w:t>
            </w:r>
          </w:p>
        </w:tc>
      </w:tr>
      <w:tr w:rsidR="00D31280" w:rsidRPr="00FF6765" w:rsidTr="00582612">
        <w:trPr>
          <w:trHeight w:val="259"/>
        </w:trPr>
        <w:tc>
          <w:tcPr>
            <w:tcW w:w="856" w:type="dxa"/>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widowControl w:val="0"/>
              <w:numPr>
                <w:ilvl w:val="0"/>
                <w:numId w:val="34"/>
              </w:numPr>
              <w:autoSpaceDE w:val="0"/>
              <w:autoSpaceDN w:val="0"/>
              <w:adjustRightInd w:val="0"/>
              <w:spacing w:after="0" w:line="240" w:lineRule="auto"/>
              <w:ind w:left="0"/>
              <w:jc w:val="center"/>
              <w:rPr>
                <w:rFonts w:ascii="Times New Roman" w:eastAsia="Tahoma" w:hAnsi="Times New Roman" w:cs="Times New Roman"/>
                <w:sz w:val="17"/>
                <w:szCs w:val="17"/>
                <w:lang w:eastAsia="ru-RU" w:bidi="ru-RU"/>
              </w:rPr>
            </w:pPr>
          </w:p>
        </w:tc>
        <w:tc>
          <w:tcPr>
            <w:tcW w:w="7786" w:type="dxa"/>
            <w:tcBorders>
              <w:top w:val="single" w:sz="4" w:space="0" w:color="auto"/>
              <w:left w:val="single" w:sz="4" w:space="0" w:color="auto"/>
              <w:bottom w:val="single" w:sz="4" w:space="0" w:color="auto"/>
              <w:right w:val="single" w:sz="4" w:space="0" w:color="auto"/>
            </w:tcBorders>
            <w:shd w:val="clear" w:color="auto" w:fill="FFFFFF"/>
            <w:hideMark/>
          </w:tcPr>
          <w:p w:rsidR="002B5E34" w:rsidRPr="00FF6765" w:rsidRDefault="002B5E34" w:rsidP="00D31280">
            <w:pPr>
              <w:widowControl w:val="0"/>
              <w:spacing w:after="0" w:line="240" w:lineRule="auto"/>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Водитель транспортно-уборочной машины</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9 946</w:t>
            </w:r>
          </w:p>
        </w:tc>
      </w:tr>
      <w:tr w:rsidR="00D31280" w:rsidRPr="00FF6765" w:rsidTr="00582612">
        <w:trPr>
          <w:trHeight w:val="259"/>
        </w:trPr>
        <w:tc>
          <w:tcPr>
            <w:tcW w:w="856" w:type="dxa"/>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widowControl w:val="0"/>
              <w:numPr>
                <w:ilvl w:val="0"/>
                <w:numId w:val="34"/>
              </w:numPr>
              <w:autoSpaceDE w:val="0"/>
              <w:autoSpaceDN w:val="0"/>
              <w:adjustRightInd w:val="0"/>
              <w:spacing w:after="0" w:line="240" w:lineRule="auto"/>
              <w:ind w:left="0"/>
              <w:jc w:val="center"/>
              <w:rPr>
                <w:rFonts w:ascii="Times New Roman" w:eastAsia="Tahoma" w:hAnsi="Times New Roman" w:cs="Times New Roman"/>
                <w:sz w:val="17"/>
                <w:szCs w:val="17"/>
                <w:lang w:eastAsia="ru-RU" w:bidi="ru-RU"/>
              </w:rPr>
            </w:pPr>
          </w:p>
        </w:tc>
        <w:tc>
          <w:tcPr>
            <w:tcW w:w="7786" w:type="dxa"/>
            <w:tcBorders>
              <w:top w:val="single" w:sz="4" w:space="0" w:color="auto"/>
              <w:left w:val="single" w:sz="4" w:space="0" w:color="auto"/>
              <w:bottom w:val="single" w:sz="4" w:space="0" w:color="auto"/>
              <w:right w:val="single" w:sz="4" w:space="0" w:color="auto"/>
            </w:tcBorders>
            <w:shd w:val="clear" w:color="auto" w:fill="FFFFFF"/>
            <w:hideMark/>
          </w:tcPr>
          <w:p w:rsidR="002B5E34" w:rsidRPr="00FF6765" w:rsidRDefault="002B5E34" w:rsidP="00D31280">
            <w:pPr>
              <w:widowControl w:val="0"/>
              <w:spacing w:after="0" w:line="240" w:lineRule="auto"/>
              <w:rPr>
                <w:rFonts w:ascii="Times New Roman" w:eastAsia="Tahoma" w:hAnsi="Times New Roman" w:cs="Times New Roman"/>
                <w:sz w:val="17"/>
                <w:szCs w:val="17"/>
                <w:shd w:val="clear" w:color="auto" w:fill="FFFFFF"/>
                <w:lang w:bidi="ru-RU"/>
              </w:rPr>
            </w:pPr>
            <w:r w:rsidRPr="00FF6765">
              <w:rPr>
                <w:rFonts w:ascii="Times New Roman" w:eastAsia="Tahoma" w:hAnsi="Times New Roman" w:cs="Times New Roman"/>
                <w:sz w:val="17"/>
                <w:szCs w:val="17"/>
                <w:shd w:val="clear" w:color="auto" w:fill="FFFFFF"/>
                <w:lang w:bidi="ru-RU"/>
              </w:rPr>
              <w:t xml:space="preserve">Заточник </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9 587</w:t>
            </w:r>
          </w:p>
        </w:tc>
      </w:tr>
      <w:tr w:rsidR="00D31280" w:rsidRPr="00FF6765" w:rsidTr="00582612">
        <w:trPr>
          <w:trHeight w:val="259"/>
        </w:trPr>
        <w:tc>
          <w:tcPr>
            <w:tcW w:w="856" w:type="dxa"/>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widowControl w:val="0"/>
              <w:numPr>
                <w:ilvl w:val="0"/>
                <w:numId w:val="34"/>
              </w:numPr>
              <w:autoSpaceDE w:val="0"/>
              <w:autoSpaceDN w:val="0"/>
              <w:adjustRightInd w:val="0"/>
              <w:spacing w:after="0" w:line="240" w:lineRule="auto"/>
              <w:ind w:left="0"/>
              <w:jc w:val="center"/>
              <w:rPr>
                <w:rFonts w:ascii="Times New Roman" w:eastAsia="Tahoma" w:hAnsi="Times New Roman" w:cs="Times New Roman"/>
                <w:sz w:val="17"/>
                <w:szCs w:val="17"/>
                <w:lang w:eastAsia="ru-RU" w:bidi="ru-RU"/>
              </w:rPr>
            </w:pPr>
          </w:p>
        </w:tc>
        <w:tc>
          <w:tcPr>
            <w:tcW w:w="7786" w:type="dxa"/>
            <w:tcBorders>
              <w:top w:val="single" w:sz="4" w:space="0" w:color="auto"/>
              <w:left w:val="single" w:sz="4" w:space="0" w:color="auto"/>
              <w:bottom w:val="single" w:sz="4" w:space="0" w:color="auto"/>
              <w:right w:val="single" w:sz="4" w:space="0" w:color="auto"/>
            </w:tcBorders>
            <w:shd w:val="clear" w:color="auto" w:fill="FFFFFF"/>
            <w:hideMark/>
          </w:tcPr>
          <w:p w:rsidR="002B5E34" w:rsidRPr="00FF6765" w:rsidRDefault="002B5E34" w:rsidP="00D31280">
            <w:pPr>
              <w:widowControl w:val="0"/>
              <w:spacing w:after="0" w:line="240" w:lineRule="auto"/>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shd w:val="clear" w:color="auto" w:fill="FFFFFF"/>
                <w:lang w:bidi="ru-RU"/>
              </w:rPr>
              <w:t>Ремонтировщик плосткостных спортивных сооружений</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7 789</w:t>
            </w:r>
          </w:p>
        </w:tc>
      </w:tr>
      <w:tr w:rsidR="00D31280" w:rsidRPr="00FF6765" w:rsidTr="00582612">
        <w:trPr>
          <w:trHeight w:val="259"/>
        </w:trPr>
        <w:tc>
          <w:tcPr>
            <w:tcW w:w="856" w:type="dxa"/>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widowControl w:val="0"/>
              <w:numPr>
                <w:ilvl w:val="0"/>
                <w:numId w:val="34"/>
              </w:numPr>
              <w:autoSpaceDE w:val="0"/>
              <w:autoSpaceDN w:val="0"/>
              <w:adjustRightInd w:val="0"/>
              <w:spacing w:after="0" w:line="240" w:lineRule="auto"/>
              <w:ind w:left="0"/>
              <w:jc w:val="both"/>
              <w:rPr>
                <w:rFonts w:ascii="Times New Roman" w:eastAsia="Tahoma" w:hAnsi="Times New Roman" w:cs="Times New Roman"/>
                <w:sz w:val="17"/>
                <w:szCs w:val="17"/>
                <w:lang w:eastAsia="ru-RU" w:bidi="ru-RU"/>
              </w:rPr>
            </w:pPr>
          </w:p>
        </w:tc>
        <w:tc>
          <w:tcPr>
            <w:tcW w:w="7786" w:type="dxa"/>
            <w:tcBorders>
              <w:top w:val="single" w:sz="4" w:space="0" w:color="auto"/>
              <w:left w:val="single" w:sz="4" w:space="0" w:color="auto"/>
              <w:bottom w:val="single" w:sz="4" w:space="0" w:color="auto"/>
              <w:right w:val="single" w:sz="4" w:space="0" w:color="auto"/>
            </w:tcBorders>
            <w:shd w:val="clear" w:color="auto" w:fill="FFFFFF"/>
            <w:hideMark/>
          </w:tcPr>
          <w:p w:rsidR="002B5E34" w:rsidRPr="00FF6765" w:rsidRDefault="002B5E34" w:rsidP="00D31280">
            <w:pPr>
              <w:widowControl w:val="0"/>
              <w:spacing w:after="0" w:line="240" w:lineRule="auto"/>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 xml:space="preserve">Кладовщик </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8 148</w:t>
            </w:r>
          </w:p>
        </w:tc>
      </w:tr>
      <w:tr w:rsidR="00D31280" w:rsidRPr="00FF6765" w:rsidTr="00582612">
        <w:trPr>
          <w:trHeight w:val="259"/>
        </w:trPr>
        <w:tc>
          <w:tcPr>
            <w:tcW w:w="856" w:type="dxa"/>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widowControl w:val="0"/>
              <w:numPr>
                <w:ilvl w:val="0"/>
                <w:numId w:val="34"/>
              </w:numPr>
              <w:autoSpaceDE w:val="0"/>
              <w:autoSpaceDN w:val="0"/>
              <w:adjustRightInd w:val="0"/>
              <w:spacing w:after="0" w:line="240" w:lineRule="auto"/>
              <w:ind w:left="0"/>
              <w:jc w:val="both"/>
              <w:rPr>
                <w:rFonts w:ascii="Times New Roman" w:eastAsia="Tahoma" w:hAnsi="Times New Roman" w:cs="Times New Roman"/>
                <w:sz w:val="17"/>
                <w:szCs w:val="17"/>
                <w:lang w:eastAsia="ru-RU" w:bidi="ru-RU"/>
              </w:rPr>
            </w:pPr>
          </w:p>
        </w:tc>
        <w:tc>
          <w:tcPr>
            <w:tcW w:w="7786" w:type="dxa"/>
            <w:tcBorders>
              <w:top w:val="single" w:sz="4" w:space="0" w:color="auto"/>
              <w:left w:val="single" w:sz="4" w:space="0" w:color="auto"/>
              <w:bottom w:val="single" w:sz="4" w:space="0" w:color="auto"/>
              <w:right w:val="single" w:sz="4" w:space="0" w:color="auto"/>
            </w:tcBorders>
            <w:shd w:val="clear" w:color="auto" w:fill="FFFFFF"/>
            <w:hideMark/>
          </w:tcPr>
          <w:p w:rsidR="002B5E34" w:rsidRPr="00FF6765" w:rsidRDefault="002B5E34" w:rsidP="00D31280">
            <w:pPr>
              <w:widowControl w:val="0"/>
              <w:spacing w:after="0" w:line="240" w:lineRule="auto"/>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Заведующий структурным подразделением</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11 982</w:t>
            </w:r>
          </w:p>
        </w:tc>
      </w:tr>
      <w:tr w:rsidR="00D31280" w:rsidRPr="00FF6765" w:rsidTr="00582612">
        <w:trPr>
          <w:trHeight w:val="259"/>
        </w:trPr>
        <w:tc>
          <w:tcPr>
            <w:tcW w:w="856" w:type="dxa"/>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widowControl w:val="0"/>
              <w:numPr>
                <w:ilvl w:val="0"/>
                <w:numId w:val="34"/>
              </w:numPr>
              <w:autoSpaceDE w:val="0"/>
              <w:autoSpaceDN w:val="0"/>
              <w:adjustRightInd w:val="0"/>
              <w:spacing w:after="0" w:line="240" w:lineRule="auto"/>
              <w:ind w:left="0"/>
              <w:jc w:val="both"/>
              <w:rPr>
                <w:rFonts w:ascii="Times New Roman" w:eastAsia="Tahoma" w:hAnsi="Times New Roman" w:cs="Times New Roman"/>
                <w:sz w:val="17"/>
                <w:szCs w:val="17"/>
                <w:lang w:eastAsia="ru-RU" w:bidi="ru-RU"/>
              </w:rPr>
            </w:pPr>
          </w:p>
        </w:tc>
        <w:tc>
          <w:tcPr>
            <w:tcW w:w="7786" w:type="dxa"/>
            <w:tcBorders>
              <w:top w:val="single" w:sz="4" w:space="0" w:color="auto"/>
              <w:left w:val="single" w:sz="4" w:space="0" w:color="auto"/>
              <w:bottom w:val="single" w:sz="4" w:space="0" w:color="auto"/>
              <w:right w:val="single" w:sz="4" w:space="0" w:color="auto"/>
            </w:tcBorders>
            <w:shd w:val="clear" w:color="auto" w:fill="FFFFFF"/>
            <w:hideMark/>
          </w:tcPr>
          <w:p w:rsidR="002B5E34" w:rsidRPr="00FF6765" w:rsidRDefault="002B5E34" w:rsidP="00D31280">
            <w:pPr>
              <w:widowControl w:val="0"/>
              <w:spacing w:after="0" w:line="240" w:lineRule="auto"/>
              <w:rPr>
                <w:rFonts w:ascii="Times New Roman" w:eastAsia="Tahoma" w:hAnsi="Times New Roman" w:cs="Times New Roman"/>
                <w:sz w:val="17"/>
                <w:szCs w:val="17"/>
                <w:shd w:val="clear" w:color="auto" w:fill="FFFFFF"/>
                <w:lang w:bidi="ru-RU"/>
              </w:rPr>
            </w:pPr>
            <w:r w:rsidRPr="00FF6765">
              <w:rPr>
                <w:rFonts w:ascii="Times New Roman" w:eastAsia="Tahoma" w:hAnsi="Times New Roman" w:cs="Times New Roman"/>
                <w:sz w:val="17"/>
                <w:szCs w:val="17"/>
                <w:shd w:val="clear" w:color="auto" w:fill="FFFFFF"/>
                <w:lang w:bidi="ru-RU"/>
              </w:rPr>
              <w:t>Сторож</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8 148</w:t>
            </w:r>
          </w:p>
        </w:tc>
      </w:tr>
      <w:tr w:rsidR="00D31280" w:rsidRPr="00FF6765" w:rsidTr="00582612">
        <w:trPr>
          <w:trHeight w:val="259"/>
        </w:trPr>
        <w:tc>
          <w:tcPr>
            <w:tcW w:w="856" w:type="dxa"/>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widowControl w:val="0"/>
              <w:numPr>
                <w:ilvl w:val="0"/>
                <w:numId w:val="34"/>
              </w:numPr>
              <w:autoSpaceDE w:val="0"/>
              <w:autoSpaceDN w:val="0"/>
              <w:adjustRightInd w:val="0"/>
              <w:spacing w:after="0" w:line="240" w:lineRule="auto"/>
              <w:ind w:left="0"/>
              <w:jc w:val="both"/>
              <w:rPr>
                <w:rFonts w:ascii="Times New Roman" w:eastAsia="Tahoma" w:hAnsi="Times New Roman" w:cs="Times New Roman"/>
                <w:sz w:val="17"/>
                <w:szCs w:val="17"/>
                <w:lang w:eastAsia="ru-RU" w:bidi="ru-RU"/>
              </w:rPr>
            </w:pPr>
          </w:p>
        </w:tc>
        <w:tc>
          <w:tcPr>
            <w:tcW w:w="7786" w:type="dxa"/>
            <w:tcBorders>
              <w:top w:val="single" w:sz="4" w:space="0" w:color="auto"/>
              <w:left w:val="single" w:sz="4" w:space="0" w:color="auto"/>
              <w:bottom w:val="single" w:sz="4" w:space="0" w:color="auto"/>
              <w:right w:val="single" w:sz="4" w:space="0" w:color="auto"/>
            </w:tcBorders>
            <w:shd w:val="clear" w:color="auto" w:fill="FFFFFF"/>
            <w:hideMark/>
          </w:tcPr>
          <w:p w:rsidR="002B5E34" w:rsidRPr="00FF6765" w:rsidRDefault="002B5E34" w:rsidP="00D31280">
            <w:pPr>
              <w:widowControl w:val="0"/>
              <w:spacing w:after="0" w:line="240" w:lineRule="auto"/>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 xml:space="preserve">Гардеробщик </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7 789</w:t>
            </w:r>
          </w:p>
        </w:tc>
      </w:tr>
      <w:tr w:rsidR="00D31280" w:rsidRPr="00FF6765" w:rsidTr="00582612">
        <w:trPr>
          <w:trHeight w:val="259"/>
        </w:trPr>
        <w:tc>
          <w:tcPr>
            <w:tcW w:w="856" w:type="dxa"/>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widowControl w:val="0"/>
              <w:numPr>
                <w:ilvl w:val="0"/>
                <w:numId w:val="34"/>
              </w:numPr>
              <w:autoSpaceDE w:val="0"/>
              <w:autoSpaceDN w:val="0"/>
              <w:adjustRightInd w:val="0"/>
              <w:spacing w:after="0" w:line="240" w:lineRule="auto"/>
              <w:ind w:left="0"/>
              <w:jc w:val="both"/>
              <w:rPr>
                <w:rFonts w:ascii="Times New Roman" w:eastAsia="Tahoma" w:hAnsi="Times New Roman" w:cs="Times New Roman"/>
                <w:sz w:val="17"/>
                <w:szCs w:val="17"/>
                <w:lang w:eastAsia="ru-RU" w:bidi="ru-RU"/>
              </w:rPr>
            </w:pPr>
          </w:p>
        </w:tc>
        <w:tc>
          <w:tcPr>
            <w:tcW w:w="7786" w:type="dxa"/>
            <w:tcBorders>
              <w:top w:val="single" w:sz="4" w:space="0" w:color="auto"/>
              <w:left w:val="single" w:sz="4" w:space="0" w:color="auto"/>
              <w:bottom w:val="single" w:sz="4" w:space="0" w:color="auto"/>
              <w:right w:val="single" w:sz="4" w:space="0" w:color="auto"/>
            </w:tcBorders>
            <w:shd w:val="clear" w:color="auto" w:fill="FFFFFF"/>
            <w:hideMark/>
          </w:tcPr>
          <w:p w:rsidR="002B5E34" w:rsidRPr="00FF6765" w:rsidRDefault="002B5E34" w:rsidP="00D31280">
            <w:pPr>
              <w:widowControl w:val="0"/>
              <w:spacing w:after="0" w:line="240" w:lineRule="auto"/>
              <w:rPr>
                <w:rFonts w:ascii="Times New Roman" w:eastAsia="Tahoma" w:hAnsi="Times New Roman" w:cs="Times New Roman"/>
                <w:sz w:val="17"/>
                <w:szCs w:val="17"/>
                <w:shd w:val="clear" w:color="auto" w:fill="FFFFFF"/>
                <w:lang w:bidi="ru-RU"/>
              </w:rPr>
            </w:pPr>
            <w:r w:rsidRPr="00FF6765">
              <w:rPr>
                <w:rFonts w:ascii="Times New Roman" w:eastAsia="Tahoma" w:hAnsi="Times New Roman" w:cs="Times New Roman"/>
                <w:sz w:val="17"/>
                <w:szCs w:val="17"/>
                <w:shd w:val="clear" w:color="auto" w:fill="FFFFFF"/>
                <w:lang w:bidi="ru-RU"/>
              </w:rPr>
              <w:t>Уборщик служебных помещений</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8 148</w:t>
            </w:r>
          </w:p>
        </w:tc>
      </w:tr>
      <w:tr w:rsidR="00D31280" w:rsidRPr="00FF6765" w:rsidTr="00582612">
        <w:trPr>
          <w:trHeight w:val="259"/>
        </w:trPr>
        <w:tc>
          <w:tcPr>
            <w:tcW w:w="856" w:type="dxa"/>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widowControl w:val="0"/>
              <w:numPr>
                <w:ilvl w:val="0"/>
                <w:numId w:val="34"/>
              </w:numPr>
              <w:autoSpaceDE w:val="0"/>
              <w:autoSpaceDN w:val="0"/>
              <w:adjustRightInd w:val="0"/>
              <w:spacing w:after="0" w:line="240" w:lineRule="auto"/>
              <w:ind w:left="0"/>
              <w:jc w:val="both"/>
              <w:rPr>
                <w:rFonts w:ascii="Times New Roman" w:eastAsia="Tahoma" w:hAnsi="Times New Roman" w:cs="Times New Roman"/>
                <w:sz w:val="17"/>
                <w:szCs w:val="17"/>
                <w:lang w:eastAsia="ru-RU" w:bidi="ru-RU"/>
              </w:rPr>
            </w:pPr>
          </w:p>
        </w:tc>
        <w:tc>
          <w:tcPr>
            <w:tcW w:w="7786" w:type="dxa"/>
            <w:tcBorders>
              <w:top w:val="single" w:sz="4" w:space="0" w:color="auto"/>
              <w:left w:val="single" w:sz="4" w:space="0" w:color="auto"/>
              <w:bottom w:val="single" w:sz="4" w:space="0" w:color="auto"/>
              <w:right w:val="single" w:sz="4" w:space="0" w:color="auto"/>
            </w:tcBorders>
            <w:shd w:val="clear" w:color="auto" w:fill="FFFFFF"/>
            <w:hideMark/>
          </w:tcPr>
          <w:p w:rsidR="002B5E34" w:rsidRPr="00FF6765" w:rsidRDefault="002B5E34" w:rsidP="00D31280">
            <w:pPr>
              <w:widowControl w:val="0"/>
              <w:spacing w:after="0" w:line="240" w:lineRule="auto"/>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 xml:space="preserve">Дворник </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8 389</w:t>
            </w:r>
          </w:p>
        </w:tc>
      </w:tr>
      <w:tr w:rsidR="00D31280" w:rsidRPr="00FF6765" w:rsidTr="00582612">
        <w:trPr>
          <w:trHeight w:val="259"/>
        </w:trPr>
        <w:tc>
          <w:tcPr>
            <w:tcW w:w="856" w:type="dxa"/>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widowControl w:val="0"/>
              <w:numPr>
                <w:ilvl w:val="0"/>
                <w:numId w:val="34"/>
              </w:numPr>
              <w:autoSpaceDE w:val="0"/>
              <w:autoSpaceDN w:val="0"/>
              <w:adjustRightInd w:val="0"/>
              <w:spacing w:after="0" w:line="240" w:lineRule="auto"/>
              <w:ind w:left="0"/>
              <w:jc w:val="both"/>
              <w:rPr>
                <w:rFonts w:ascii="Times New Roman" w:eastAsia="Tahoma" w:hAnsi="Times New Roman" w:cs="Times New Roman"/>
                <w:sz w:val="17"/>
                <w:szCs w:val="17"/>
                <w:lang w:eastAsia="ru-RU" w:bidi="ru-RU"/>
              </w:rPr>
            </w:pPr>
          </w:p>
        </w:tc>
        <w:tc>
          <w:tcPr>
            <w:tcW w:w="7786" w:type="dxa"/>
            <w:tcBorders>
              <w:top w:val="single" w:sz="4" w:space="0" w:color="auto"/>
              <w:left w:val="single" w:sz="4" w:space="0" w:color="auto"/>
              <w:bottom w:val="single" w:sz="4" w:space="0" w:color="auto"/>
              <w:right w:val="single" w:sz="4" w:space="0" w:color="auto"/>
            </w:tcBorders>
            <w:shd w:val="clear" w:color="auto" w:fill="FFFFFF"/>
            <w:hideMark/>
          </w:tcPr>
          <w:p w:rsidR="002B5E34" w:rsidRPr="00FF6765" w:rsidRDefault="002B5E34" w:rsidP="00D31280">
            <w:pPr>
              <w:widowControl w:val="0"/>
              <w:spacing w:after="0" w:line="240" w:lineRule="auto"/>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 xml:space="preserve">Водитель автомобиля </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14 380</w:t>
            </w:r>
          </w:p>
        </w:tc>
      </w:tr>
      <w:tr w:rsidR="00D31280" w:rsidRPr="00FF6765" w:rsidTr="00582612">
        <w:trPr>
          <w:trHeight w:val="259"/>
        </w:trPr>
        <w:tc>
          <w:tcPr>
            <w:tcW w:w="856" w:type="dxa"/>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widowControl w:val="0"/>
              <w:numPr>
                <w:ilvl w:val="0"/>
                <w:numId w:val="34"/>
              </w:numPr>
              <w:autoSpaceDE w:val="0"/>
              <w:autoSpaceDN w:val="0"/>
              <w:adjustRightInd w:val="0"/>
              <w:spacing w:after="0" w:line="240" w:lineRule="auto"/>
              <w:ind w:left="0"/>
              <w:jc w:val="center"/>
              <w:rPr>
                <w:rFonts w:ascii="Times New Roman" w:eastAsia="Tahoma" w:hAnsi="Times New Roman" w:cs="Times New Roman"/>
                <w:sz w:val="17"/>
                <w:szCs w:val="17"/>
                <w:lang w:eastAsia="ru-RU" w:bidi="ru-RU"/>
              </w:rPr>
            </w:pPr>
          </w:p>
        </w:tc>
        <w:tc>
          <w:tcPr>
            <w:tcW w:w="7786" w:type="dxa"/>
            <w:tcBorders>
              <w:top w:val="single" w:sz="4" w:space="0" w:color="auto"/>
              <w:left w:val="single" w:sz="4" w:space="0" w:color="auto"/>
              <w:bottom w:val="single" w:sz="4" w:space="0" w:color="auto"/>
              <w:right w:val="single" w:sz="4" w:space="0" w:color="auto"/>
            </w:tcBorders>
            <w:shd w:val="clear" w:color="auto" w:fill="FFFFFF"/>
            <w:hideMark/>
          </w:tcPr>
          <w:p w:rsidR="002B5E34" w:rsidRPr="00FF6765" w:rsidRDefault="002B5E34" w:rsidP="00D31280">
            <w:pPr>
              <w:widowControl w:val="0"/>
              <w:spacing w:after="0" w:line="240" w:lineRule="auto"/>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 xml:space="preserve">Радиооператор </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9 348</w:t>
            </w:r>
          </w:p>
        </w:tc>
      </w:tr>
      <w:tr w:rsidR="00D31280" w:rsidRPr="00FF6765" w:rsidTr="00582612">
        <w:trPr>
          <w:trHeight w:val="259"/>
        </w:trPr>
        <w:tc>
          <w:tcPr>
            <w:tcW w:w="856" w:type="dxa"/>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widowControl w:val="0"/>
              <w:numPr>
                <w:ilvl w:val="0"/>
                <w:numId w:val="34"/>
              </w:numPr>
              <w:autoSpaceDE w:val="0"/>
              <w:autoSpaceDN w:val="0"/>
              <w:adjustRightInd w:val="0"/>
              <w:spacing w:after="0" w:line="240" w:lineRule="auto"/>
              <w:ind w:left="0"/>
              <w:jc w:val="both"/>
              <w:rPr>
                <w:rFonts w:ascii="Times New Roman" w:eastAsia="Tahoma" w:hAnsi="Times New Roman" w:cs="Times New Roman"/>
                <w:sz w:val="17"/>
                <w:szCs w:val="17"/>
                <w:lang w:eastAsia="ru-RU" w:bidi="ru-RU"/>
              </w:rPr>
            </w:pPr>
          </w:p>
        </w:tc>
        <w:tc>
          <w:tcPr>
            <w:tcW w:w="7786" w:type="dxa"/>
            <w:tcBorders>
              <w:top w:val="single" w:sz="4" w:space="0" w:color="auto"/>
              <w:left w:val="single" w:sz="4" w:space="0" w:color="auto"/>
              <w:bottom w:val="single" w:sz="4" w:space="0" w:color="auto"/>
              <w:right w:val="single" w:sz="4" w:space="0" w:color="auto"/>
            </w:tcBorders>
            <w:shd w:val="clear" w:color="auto" w:fill="FFFFFF"/>
            <w:hideMark/>
          </w:tcPr>
          <w:p w:rsidR="002B5E34" w:rsidRPr="00FF6765" w:rsidRDefault="002B5E34" w:rsidP="00D31280">
            <w:pPr>
              <w:widowControl w:val="0"/>
              <w:spacing w:after="0" w:line="240" w:lineRule="auto"/>
              <w:jc w:val="both"/>
              <w:rPr>
                <w:rFonts w:ascii="Times New Roman" w:eastAsia="Tahoma" w:hAnsi="Times New Roman" w:cs="Times New Roman"/>
                <w:sz w:val="17"/>
                <w:szCs w:val="17"/>
                <w:shd w:val="clear" w:color="auto" w:fill="FFFFFF"/>
                <w:lang w:bidi="ru-RU"/>
              </w:rPr>
            </w:pPr>
            <w:r w:rsidRPr="00FF6765">
              <w:rPr>
                <w:rFonts w:ascii="Times New Roman" w:eastAsia="Tahoma" w:hAnsi="Times New Roman" w:cs="Times New Roman"/>
                <w:sz w:val="17"/>
                <w:szCs w:val="17"/>
                <w:shd w:val="clear" w:color="auto" w:fill="FFFFFF"/>
                <w:lang w:bidi="ru-RU"/>
              </w:rPr>
              <w:t xml:space="preserve">Слесарь-сантехник </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8 987</w:t>
            </w:r>
          </w:p>
        </w:tc>
      </w:tr>
      <w:tr w:rsidR="00D31280" w:rsidRPr="00FF6765" w:rsidTr="00582612">
        <w:trPr>
          <w:trHeight w:val="259"/>
        </w:trPr>
        <w:tc>
          <w:tcPr>
            <w:tcW w:w="856" w:type="dxa"/>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widowControl w:val="0"/>
              <w:numPr>
                <w:ilvl w:val="0"/>
                <w:numId w:val="34"/>
              </w:numPr>
              <w:autoSpaceDE w:val="0"/>
              <w:autoSpaceDN w:val="0"/>
              <w:adjustRightInd w:val="0"/>
              <w:spacing w:after="0" w:line="240" w:lineRule="auto"/>
              <w:ind w:left="0"/>
              <w:jc w:val="both"/>
              <w:rPr>
                <w:rFonts w:ascii="Times New Roman" w:eastAsia="Tahoma" w:hAnsi="Times New Roman" w:cs="Times New Roman"/>
                <w:sz w:val="17"/>
                <w:szCs w:val="17"/>
                <w:lang w:eastAsia="ru-RU" w:bidi="ru-RU"/>
              </w:rPr>
            </w:pPr>
          </w:p>
        </w:tc>
        <w:tc>
          <w:tcPr>
            <w:tcW w:w="7786" w:type="dxa"/>
            <w:tcBorders>
              <w:top w:val="single" w:sz="4" w:space="0" w:color="auto"/>
              <w:left w:val="single" w:sz="4" w:space="0" w:color="auto"/>
              <w:bottom w:val="single" w:sz="4" w:space="0" w:color="auto"/>
              <w:right w:val="single" w:sz="4" w:space="0" w:color="auto"/>
            </w:tcBorders>
            <w:shd w:val="clear" w:color="auto" w:fill="FFFFFF"/>
            <w:hideMark/>
          </w:tcPr>
          <w:p w:rsidR="002B5E34" w:rsidRPr="00FF6765" w:rsidRDefault="002B5E34" w:rsidP="00D31280">
            <w:pPr>
              <w:widowControl w:val="0"/>
              <w:spacing w:after="0" w:line="240" w:lineRule="auto"/>
              <w:jc w:val="both"/>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Тренер- преподаватель</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14 139</w:t>
            </w:r>
          </w:p>
        </w:tc>
      </w:tr>
      <w:tr w:rsidR="00D31280" w:rsidRPr="00FF6765" w:rsidTr="00582612">
        <w:trPr>
          <w:trHeight w:val="259"/>
        </w:trPr>
        <w:tc>
          <w:tcPr>
            <w:tcW w:w="856" w:type="dxa"/>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widowControl w:val="0"/>
              <w:numPr>
                <w:ilvl w:val="0"/>
                <w:numId w:val="34"/>
              </w:numPr>
              <w:autoSpaceDE w:val="0"/>
              <w:autoSpaceDN w:val="0"/>
              <w:adjustRightInd w:val="0"/>
              <w:spacing w:after="0" w:line="240" w:lineRule="auto"/>
              <w:ind w:left="0"/>
              <w:jc w:val="both"/>
              <w:rPr>
                <w:rFonts w:ascii="Times New Roman" w:eastAsia="Tahoma" w:hAnsi="Times New Roman" w:cs="Times New Roman"/>
                <w:sz w:val="17"/>
                <w:szCs w:val="17"/>
                <w:lang w:eastAsia="ru-RU" w:bidi="ru-RU"/>
              </w:rPr>
            </w:pPr>
          </w:p>
        </w:tc>
        <w:tc>
          <w:tcPr>
            <w:tcW w:w="7786" w:type="dxa"/>
            <w:tcBorders>
              <w:top w:val="single" w:sz="4" w:space="0" w:color="auto"/>
              <w:left w:val="single" w:sz="4" w:space="0" w:color="auto"/>
              <w:bottom w:val="single" w:sz="4" w:space="0" w:color="auto"/>
              <w:right w:val="single" w:sz="4" w:space="0" w:color="auto"/>
            </w:tcBorders>
            <w:shd w:val="clear" w:color="auto" w:fill="FFFFFF"/>
            <w:hideMark/>
          </w:tcPr>
          <w:p w:rsidR="002B5E34" w:rsidRPr="00FF6765" w:rsidRDefault="002B5E34" w:rsidP="00D31280">
            <w:pPr>
              <w:widowControl w:val="0"/>
              <w:spacing w:after="0" w:line="240" w:lineRule="auto"/>
              <w:jc w:val="both"/>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 xml:space="preserve">Машинист холодильных установок </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14 380</w:t>
            </w:r>
          </w:p>
        </w:tc>
      </w:tr>
      <w:tr w:rsidR="00D31280" w:rsidRPr="00FF6765" w:rsidTr="00582612">
        <w:trPr>
          <w:trHeight w:val="259"/>
        </w:trPr>
        <w:tc>
          <w:tcPr>
            <w:tcW w:w="856" w:type="dxa"/>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widowControl w:val="0"/>
              <w:numPr>
                <w:ilvl w:val="0"/>
                <w:numId w:val="34"/>
              </w:numPr>
              <w:autoSpaceDE w:val="0"/>
              <w:autoSpaceDN w:val="0"/>
              <w:adjustRightInd w:val="0"/>
              <w:spacing w:after="0" w:line="240" w:lineRule="auto"/>
              <w:ind w:left="0"/>
              <w:jc w:val="both"/>
              <w:rPr>
                <w:rFonts w:ascii="Times New Roman" w:eastAsia="Tahoma" w:hAnsi="Times New Roman" w:cs="Times New Roman"/>
                <w:sz w:val="17"/>
                <w:szCs w:val="17"/>
                <w:lang w:eastAsia="ru-RU" w:bidi="ru-RU"/>
              </w:rPr>
            </w:pPr>
          </w:p>
        </w:tc>
        <w:tc>
          <w:tcPr>
            <w:tcW w:w="7786" w:type="dxa"/>
            <w:tcBorders>
              <w:top w:val="single" w:sz="4" w:space="0" w:color="auto"/>
              <w:left w:val="single" w:sz="4" w:space="0" w:color="auto"/>
              <w:bottom w:val="single" w:sz="4" w:space="0" w:color="auto"/>
              <w:right w:val="single" w:sz="4" w:space="0" w:color="auto"/>
            </w:tcBorders>
            <w:shd w:val="clear" w:color="auto" w:fill="FFFFFF"/>
            <w:hideMark/>
          </w:tcPr>
          <w:p w:rsidR="002B5E34" w:rsidRPr="00FF6765" w:rsidRDefault="002B5E34" w:rsidP="00D31280">
            <w:pPr>
              <w:shd w:val="clear" w:color="auto" w:fill="FFFFFF"/>
              <w:spacing w:after="0" w:line="240" w:lineRule="auto"/>
              <w:jc w:val="both"/>
              <w:outlineLvl w:val="1"/>
              <w:rPr>
                <w:rFonts w:ascii="Times New Roman" w:eastAsia="Tahoma" w:hAnsi="Times New Roman" w:cs="Times New Roman"/>
                <w:bCs/>
                <w:sz w:val="17"/>
                <w:szCs w:val="17"/>
                <w:lang w:bidi="ru-RU"/>
              </w:rPr>
            </w:pPr>
            <w:r w:rsidRPr="00FF6765">
              <w:rPr>
                <w:rFonts w:ascii="Times New Roman" w:eastAsia="Tahoma" w:hAnsi="Times New Roman" w:cs="Times New Roman"/>
                <w:bCs/>
                <w:sz w:val="17"/>
                <w:szCs w:val="17"/>
                <w:lang w:bidi="ru-RU"/>
              </w:rPr>
              <w:t xml:space="preserve"> Рабочий по комплексному обслуживанию и ремонту зданий </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7 789</w:t>
            </w:r>
          </w:p>
        </w:tc>
      </w:tr>
    </w:tbl>
    <w:p w:rsidR="002B5E34" w:rsidRPr="00FF6765" w:rsidRDefault="002B5E34" w:rsidP="00D31280">
      <w:pPr>
        <w:widowControl w:val="0"/>
        <w:shd w:val="clear" w:color="auto" w:fill="FFFFFF"/>
        <w:tabs>
          <w:tab w:val="left" w:pos="0"/>
          <w:tab w:val="left" w:pos="540"/>
        </w:tabs>
        <w:spacing w:after="0" w:line="240" w:lineRule="auto"/>
        <w:jc w:val="center"/>
        <w:rPr>
          <w:rFonts w:ascii="Times New Roman" w:eastAsia="Tahoma" w:hAnsi="Times New Roman" w:cs="Times New Roman"/>
          <w:spacing w:val="-3"/>
          <w:sz w:val="17"/>
          <w:szCs w:val="17"/>
          <w:lang w:eastAsia="ru-RU" w:bidi="ru-RU"/>
        </w:rPr>
      </w:pPr>
    </w:p>
    <w:p w:rsidR="002B5E34" w:rsidRPr="00FF6765" w:rsidRDefault="002B5E34" w:rsidP="00D31280">
      <w:pPr>
        <w:widowControl w:val="0"/>
        <w:shd w:val="clear" w:color="auto" w:fill="FFFFFF"/>
        <w:tabs>
          <w:tab w:val="left" w:pos="0"/>
          <w:tab w:val="left" w:pos="540"/>
        </w:tabs>
        <w:spacing w:after="0" w:line="240" w:lineRule="auto"/>
        <w:jc w:val="center"/>
        <w:rPr>
          <w:rFonts w:ascii="Times New Roman" w:eastAsia="Tahoma" w:hAnsi="Times New Roman" w:cs="Times New Roman"/>
          <w:spacing w:val="-3"/>
          <w:sz w:val="17"/>
          <w:szCs w:val="17"/>
          <w:lang w:eastAsia="ru-RU" w:bidi="ru-RU"/>
        </w:rPr>
      </w:pPr>
      <w:r w:rsidRPr="00FF6765">
        <w:rPr>
          <w:rFonts w:ascii="Times New Roman" w:eastAsia="Tahoma" w:hAnsi="Times New Roman" w:cs="Times New Roman"/>
          <w:spacing w:val="-3"/>
          <w:sz w:val="17"/>
          <w:szCs w:val="17"/>
          <w:lang w:eastAsia="ru-RU" w:bidi="ru-RU"/>
        </w:rPr>
        <w:t>Минимальные должностные оклады по должностям работников учреждений, не отнесенных к профессиональным квалификационным группам</w:t>
      </w:r>
    </w:p>
    <w:tbl>
      <w:tblPr>
        <w:tblW w:w="10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17"/>
        <w:gridCol w:w="7825"/>
        <w:gridCol w:w="1900"/>
      </w:tblGrid>
      <w:tr w:rsidR="00D31280" w:rsidRPr="00FF6765" w:rsidTr="00582612">
        <w:trPr>
          <w:trHeight w:val="259"/>
        </w:trPr>
        <w:tc>
          <w:tcPr>
            <w:tcW w:w="817" w:type="dxa"/>
            <w:tcBorders>
              <w:top w:val="single" w:sz="4" w:space="0" w:color="auto"/>
              <w:left w:val="single" w:sz="4" w:space="0" w:color="auto"/>
              <w:bottom w:val="single" w:sz="4" w:space="0" w:color="auto"/>
              <w:right w:val="single" w:sz="4" w:space="0" w:color="auto"/>
            </w:tcBorders>
            <w:shd w:val="clear" w:color="auto" w:fill="FFFFFF"/>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w:t>
            </w:r>
          </w:p>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п/п</w:t>
            </w:r>
          </w:p>
        </w:tc>
        <w:tc>
          <w:tcPr>
            <w:tcW w:w="7825" w:type="dxa"/>
            <w:tcBorders>
              <w:top w:val="single" w:sz="4" w:space="0" w:color="auto"/>
              <w:left w:val="single" w:sz="4" w:space="0" w:color="auto"/>
              <w:bottom w:val="single" w:sz="4" w:space="0" w:color="auto"/>
              <w:right w:val="single" w:sz="4" w:space="0" w:color="auto"/>
            </w:tcBorders>
            <w:shd w:val="clear" w:color="auto" w:fill="FFFFFF"/>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Наименование должности</w:t>
            </w:r>
          </w:p>
        </w:tc>
        <w:tc>
          <w:tcPr>
            <w:tcW w:w="1900" w:type="dxa"/>
            <w:tcBorders>
              <w:top w:val="single" w:sz="4" w:space="0" w:color="auto"/>
              <w:left w:val="single" w:sz="4" w:space="0" w:color="auto"/>
              <w:bottom w:val="single" w:sz="4" w:space="0" w:color="auto"/>
              <w:right w:val="single" w:sz="4" w:space="0" w:color="auto"/>
            </w:tcBorders>
            <w:shd w:val="clear" w:color="auto" w:fill="FFFFFF"/>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Минимальный должностной оклад</w:t>
            </w:r>
          </w:p>
        </w:tc>
      </w:tr>
      <w:tr w:rsidR="00D31280" w:rsidRPr="00FF6765" w:rsidTr="00582612">
        <w:trPr>
          <w:trHeight w:val="259"/>
        </w:trPr>
        <w:tc>
          <w:tcPr>
            <w:tcW w:w="817" w:type="dxa"/>
            <w:tcBorders>
              <w:top w:val="single" w:sz="4" w:space="0" w:color="auto"/>
              <w:left w:val="single" w:sz="4" w:space="0" w:color="auto"/>
              <w:bottom w:val="single" w:sz="4" w:space="0" w:color="auto"/>
              <w:right w:val="single" w:sz="4" w:space="0" w:color="auto"/>
            </w:tcBorders>
            <w:shd w:val="clear" w:color="auto" w:fill="FFFFFF"/>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1.</w:t>
            </w:r>
          </w:p>
        </w:tc>
        <w:tc>
          <w:tcPr>
            <w:tcW w:w="7825" w:type="dxa"/>
            <w:tcBorders>
              <w:top w:val="single" w:sz="4" w:space="0" w:color="auto"/>
              <w:left w:val="single" w:sz="4" w:space="0" w:color="auto"/>
              <w:bottom w:val="single" w:sz="4" w:space="0" w:color="auto"/>
              <w:right w:val="single" w:sz="4" w:space="0" w:color="auto"/>
            </w:tcBorders>
            <w:shd w:val="clear" w:color="auto" w:fill="FFFFFF"/>
            <w:hideMark/>
          </w:tcPr>
          <w:p w:rsidR="002B5E34" w:rsidRPr="00FF6765" w:rsidRDefault="002B5E34" w:rsidP="00D31280">
            <w:pPr>
              <w:widowControl w:val="0"/>
              <w:spacing w:after="0" w:line="240" w:lineRule="auto"/>
              <w:jc w:val="both"/>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Главный инженер</w:t>
            </w:r>
          </w:p>
        </w:tc>
        <w:tc>
          <w:tcPr>
            <w:tcW w:w="1900" w:type="dxa"/>
            <w:tcBorders>
              <w:top w:val="single" w:sz="4" w:space="0" w:color="auto"/>
              <w:left w:val="single" w:sz="4" w:space="0" w:color="auto"/>
              <w:bottom w:val="single" w:sz="4" w:space="0" w:color="auto"/>
              <w:right w:val="single" w:sz="4" w:space="0" w:color="auto"/>
            </w:tcBorders>
            <w:shd w:val="clear" w:color="auto" w:fill="FFFFFF"/>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14 380</w:t>
            </w:r>
          </w:p>
        </w:tc>
      </w:tr>
      <w:tr w:rsidR="00D31280" w:rsidRPr="00FF6765" w:rsidTr="00582612">
        <w:trPr>
          <w:trHeight w:val="259"/>
        </w:trPr>
        <w:tc>
          <w:tcPr>
            <w:tcW w:w="817" w:type="dxa"/>
            <w:tcBorders>
              <w:top w:val="single" w:sz="4" w:space="0" w:color="auto"/>
              <w:left w:val="single" w:sz="4" w:space="0" w:color="auto"/>
              <w:bottom w:val="single" w:sz="4" w:space="0" w:color="auto"/>
              <w:right w:val="single" w:sz="4" w:space="0" w:color="auto"/>
            </w:tcBorders>
            <w:shd w:val="clear" w:color="auto" w:fill="FFFFFF"/>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2.</w:t>
            </w:r>
          </w:p>
        </w:tc>
        <w:tc>
          <w:tcPr>
            <w:tcW w:w="7825" w:type="dxa"/>
            <w:tcBorders>
              <w:top w:val="single" w:sz="4" w:space="0" w:color="auto"/>
              <w:left w:val="single" w:sz="4" w:space="0" w:color="auto"/>
              <w:bottom w:val="single" w:sz="4" w:space="0" w:color="auto"/>
              <w:right w:val="single" w:sz="4" w:space="0" w:color="auto"/>
            </w:tcBorders>
            <w:shd w:val="clear" w:color="auto" w:fill="FFFFFF"/>
            <w:hideMark/>
          </w:tcPr>
          <w:p w:rsidR="002B5E34" w:rsidRPr="00FF6765" w:rsidRDefault="002B5E34" w:rsidP="00D31280">
            <w:pPr>
              <w:widowControl w:val="0"/>
              <w:spacing w:after="0" w:line="240" w:lineRule="auto"/>
              <w:jc w:val="both"/>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Инструктор-методист</w:t>
            </w:r>
          </w:p>
        </w:tc>
        <w:tc>
          <w:tcPr>
            <w:tcW w:w="1900" w:type="dxa"/>
            <w:tcBorders>
              <w:top w:val="single" w:sz="4" w:space="0" w:color="auto"/>
              <w:left w:val="single" w:sz="4" w:space="0" w:color="auto"/>
              <w:bottom w:val="single" w:sz="4" w:space="0" w:color="auto"/>
              <w:right w:val="single" w:sz="4" w:space="0" w:color="auto"/>
            </w:tcBorders>
            <w:shd w:val="clear" w:color="auto" w:fill="FFFFFF"/>
            <w:hideMark/>
          </w:tcPr>
          <w:p w:rsidR="002B5E34" w:rsidRPr="00FF6765" w:rsidRDefault="002B5E34" w:rsidP="00D31280">
            <w:pPr>
              <w:widowControl w:val="0"/>
              <w:spacing w:after="0" w:line="240" w:lineRule="auto"/>
              <w:jc w:val="center"/>
              <w:rPr>
                <w:rFonts w:ascii="Times New Roman" w:eastAsia="Tahoma" w:hAnsi="Times New Roman" w:cs="Times New Roman"/>
                <w:sz w:val="17"/>
                <w:szCs w:val="17"/>
                <w:lang w:bidi="ru-RU"/>
              </w:rPr>
            </w:pPr>
            <w:r w:rsidRPr="00FF6765">
              <w:rPr>
                <w:rFonts w:ascii="Times New Roman" w:eastAsia="Tahoma" w:hAnsi="Times New Roman" w:cs="Times New Roman"/>
                <w:sz w:val="17"/>
                <w:szCs w:val="17"/>
                <w:lang w:bidi="ru-RU"/>
              </w:rPr>
              <w:t>9 587</w:t>
            </w:r>
          </w:p>
        </w:tc>
      </w:tr>
    </w:tbl>
    <w:p w:rsidR="002B5E34" w:rsidRPr="00FF6765" w:rsidRDefault="002B5E34" w:rsidP="00D31280">
      <w:pPr>
        <w:widowControl w:val="0"/>
        <w:tabs>
          <w:tab w:val="left" w:pos="2719"/>
        </w:tabs>
        <w:spacing w:after="0" w:line="240" w:lineRule="auto"/>
        <w:jc w:val="both"/>
        <w:rPr>
          <w:rFonts w:ascii="Times New Roman" w:eastAsia="Tahoma" w:hAnsi="Times New Roman" w:cs="Times New Roman"/>
          <w:spacing w:val="-3"/>
          <w:sz w:val="17"/>
          <w:szCs w:val="17"/>
          <w:lang w:eastAsia="ru-RU" w:bidi="ru-RU"/>
        </w:rPr>
      </w:pPr>
    </w:p>
    <w:p w:rsidR="002B5E34" w:rsidRPr="00FF6765" w:rsidRDefault="002B5E34" w:rsidP="00D31280">
      <w:pPr>
        <w:widowControl w:val="0"/>
        <w:tabs>
          <w:tab w:val="left" w:pos="2719"/>
        </w:tabs>
        <w:spacing w:after="0" w:line="240" w:lineRule="auto"/>
        <w:jc w:val="right"/>
        <w:rPr>
          <w:rFonts w:ascii="Times New Roman" w:eastAsia="Tahoma" w:hAnsi="Times New Roman" w:cs="Times New Roman"/>
          <w:spacing w:val="-3"/>
          <w:sz w:val="17"/>
          <w:szCs w:val="17"/>
          <w:lang w:eastAsia="ru-RU" w:bidi="ru-RU"/>
        </w:rPr>
      </w:pPr>
      <w:r w:rsidRPr="00FF6765">
        <w:rPr>
          <w:rFonts w:ascii="Times New Roman" w:eastAsia="Tahoma" w:hAnsi="Times New Roman" w:cs="Times New Roman"/>
          <w:spacing w:val="-3"/>
          <w:sz w:val="17"/>
          <w:szCs w:val="17"/>
          <w:lang w:eastAsia="ru-RU" w:bidi="ru-RU"/>
        </w:rPr>
        <w:t xml:space="preserve">Приложение 2 </w:t>
      </w:r>
    </w:p>
    <w:p w:rsidR="002B5E34" w:rsidRPr="00FF6765" w:rsidRDefault="002B5E34" w:rsidP="00D31280">
      <w:pPr>
        <w:widowControl w:val="0"/>
        <w:tabs>
          <w:tab w:val="left" w:pos="2719"/>
        </w:tabs>
        <w:spacing w:after="0" w:line="240" w:lineRule="auto"/>
        <w:jc w:val="right"/>
        <w:rPr>
          <w:rFonts w:ascii="Times New Roman" w:eastAsia="Tahoma" w:hAnsi="Times New Roman" w:cs="Times New Roman"/>
          <w:spacing w:val="-3"/>
          <w:sz w:val="17"/>
          <w:szCs w:val="17"/>
          <w:lang w:eastAsia="ru-RU" w:bidi="ru-RU"/>
        </w:rPr>
      </w:pPr>
      <w:r w:rsidRPr="00FF6765">
        <w:rPr>
          <w:rFonts w:ascii="Times New Roman" w:eastAsia="Tahoma" w:hAnsi="Times New Roman" w:cs="Times New Roman"/>
          <w:spacing w:val="-3"/>
          <w:sz w:val="17"/>
          <w:szCs w:val="17"/>
          <w:lang w:eastAsia="ru-RU" w:bidi="ru-RU"/>
        </w:rPr>
        <w:t xml:space="preserve">к постановлению администрации </w:t>
      </w:r>
    </w:p>
    <w:p w:rsidR="002B5E34" w:rsidRPr="00FF6765" w:rsidRDefault="002B5E34" w:rsidP="00D31280">
      <w:pPr>
        <w:widowControl w:val="0"/>
        <w:tabs>
          <w:tab w:val="left" w:pos="2719"/>
        </w:tabs>
        <w:spacing w:after="0" w:line="240" w:lineRule="auto"/>
        <w:jc w:val="right"/>
        <w:rPr>
          <w:rFonts w:ascii="Times New Roman" w:eastAsia="Tahoma" w:hAnsi="Times New Roman" w:cs="Times New Roman"/>
          <w:spacing w:val="-3"/>
          <w:sz w:val="17"/>
          <w:szCs w:val="17"/>
          <w:lang w:eastAsia="ru-RU" w:bidi="ru-RU"/>
        </w:rPr>
      </w:pPr>
      <w:r w:rsidRPr="00FF6765">
        <w:rPr>
          <w:rFonts w:ascii="Times New Roman" w:eastAsia="Tahoma" w:hAnsi="Times New Roman" w:cs="Times New Roman"/>
          <w:spacing w:val="-3"/>
          <w:sz w:val="17"/>
          <w:szCs w:val="17"/>
          <w:lang w:eastAsia="ru-RU" w:bidi="ru-RU"/>
        </w:rPr>
        <w:t xml:space="preserve">Трубчевского муниципального района </w:t>
      </w:r>
    </w:p>
    <w:p w:rsidR="002B5E34" w:rsidRPr="00FF6765" w:rsidRDefault="002B5E34" w:rsidP="00D31280">
      <w:pPr>
        <w:widowControl w:val="0"/>
        <w:tabs>
          <w:tab w:val="left" w:pos="2719"/>
        </w:tabs>
        <w:spacing w:after="0" w:line="240" w:lineRule="auto"/>
        <w:jc w:val="right"/>
        <w:rPr>
          <w:rFonts w:ascii="Times New Roman" w:eastAsia="Tahoma" w:hAnsi="Times New Roman" w:cs="Times New Roman"/>
          <w:spacing w:val="-3"/>
          <w:sz w:val="17"/>
          <w:szCs w:val="17"/>
          <w:lang w:eastAsia="ru-RU" w:bidi="ru-RU"/>
        </w:rPr>
      </w:pPr>
      <w:r w:rsidRPr="00FF6765">
        <w:rPr>
          <w:rFonts w:ascii="Times New Roman" w:eastAsia="Tahoma" w:hAnsi="Times New Roman" w:cs="Times New Roman"/>
          <w:spacing w:val="-3"/>
          <w:sz w:val="17"/>
          <w:szCs w:val="17"/>
          <w:lang w:eastAsia="ru-RU" w:bidi="ru-RU"/>
        </w:rPr>
        <w:t xml:space="preserve">от 17.09.2025 г. № 545                    </w:t>
      </w:r>
    </w:p>
    <w:p w:rsidR="002B5E34" w:rsidRPr="00FF6765" w:rsidRDefault="002B5E34" w:rsidP="00D31280">
      <w:pPr>
        <w:widowControl w:val="0"/>
        <w:shd w:val="clear" w:color="auto" w:fill="FFFFFF"/>
        <w:tabs>
          <w:tab w:val="left" w:pos="540"/>
          <w:tab w:val="left" w:pos="4536"/>
        </w:tabs>
        <w:spacing w:after="0" w:line="240" w:lineRule="auto"/>
        <w:rPr>
          <w:rFonts w:ascii="Times New Roman" w:eastAsia="Times New Roman" w:hAnsi="Times New Roman" w:cs="Times New Roman"/>
          <w:sz w:val="17"/>
          <w:szCs w:val="17"/>
          <w:lang w:eastAsia="ru-RU"/>
        </w:rPr>
      </w:pPr>
    </w:p>
    <w:p w:rsidR="002B5E34" w:rsidRPr="00FF6765" w:rsidRDefault="002B5E34" w:rsidP="00D31280">
      <w:pPr>
        <w:widowControl w:val="0"/>
        <w:shd w:val="clear" w:color="auto" w:fill="FFFFFF"/>
        <w:tabs>
          <w:tab w:val="left" w:pos="540"/>
          <w:tab w:val="left" w:pos="4536"/>
        </w:tabs>
        <w:spacing w:after="0" w:line="240" w:lineRule="auto"/>
        <w:jc w:val="right"/>
        <w:rPr>
          <w:rFonts w:ascii="Times New Roman" w:eastAsia="Tahoma" w:hAnsi="Times New Roman" w:cs="Times New Roman"/>
          <w:spacing w:val="-3"/>
          <w:sz w:val="17"/>
          <w:szCs w:val="17"/>
          <w:lang w:eastAsia="ru-RU" w:bidi="ru-RU"/>
        </w:rPr>
      </w:pPr>
      <w:r w:rsidRPr="00FF6765">
        <w:rPr>
          <w:rFonts w:ascii="Times New Roman" w:eastAsia="Tahoma" w:hAnsi="Times New Roman" w:cs="Times New Roman"/>
          <w:spacing w:val="-3"/>
          <w:sz w:val="17"/>
          <w:szCs w:val="17"/>
          <w:lang w:eastAsia="ru-RU" w:bidi="ru-RU"/>
        </w:rPr>
        <w:t>Приложение 6</w:t>
      </w:r>
    </w:p>
    <w:p w:rsidR="002B5E34" w:rsidRPr="00FF6765" w:rsidRDefault="002B5E34" w:rsidP="00D31280">
      <w:pPr>
        <w:widowControl w:val="0"/>
        <w:shd w:val="clear" w:color="auto" w:fill="FFFFFF"/>
        <w:tabs>
          <w:tab w:val="left" w:pos="0"/>
          <w:tab w:val="left" w:pos="540"/>
        </w:tabs>
        <w:spacing w:after="0" w:line="240" w:lineRule="auto"/>
        <w:jc w:val="right"/>
        <w:rPr>
          <w:rFonts w:ascii="Times New Roman" w:eastAsia="Tahoma" w:hAnsi="Times New Roman" w:cs="Times New Roman"/>
          <w:spacing w:val="-3"/>
          <w:sz w:val="17"/>
          <w:szCs w:val="17"/>
          <w:lang w:eastAsia="ru-RU" w:bidi="ru-RU"/>
        </w:rPr>
      </w:pPr>
      <w:r w:rsidRPr="00FF6765">
        <w:rPr>
          <w:rFonts w:ascii="Times New Roman" w:eastAsia="Tahoma" w:hAnsi="Times New Roman" w:cs="Times New Roman"/>
          <w:spacing w:val="-3"/>
          <w:sz w:val="17"/>
          <w:szCs w:val="17"/>
          <w:lang w:eastAsia="ru-RU" w:bidi="ru-RU"/>
        </w:rPr>
        <w:t xml:space="preserve">к Примерному положению об оплате труда работников </w:t>
      </w:r>
    </w:p>
    <w:p w:rsidR="002B5E34" w:rsidRPr="00FF6765" w:rsidRDefault="002B5E34" w:rsidP="00D31280">
      <w:pPr>
        <w:widowControl w:val="0"/>
        <w:shd w:val="clear" w:color="auto" w:fill="FFFFFF"/>
        <w:tabs>
          <w:tab w:val="left" w:pos="0"/>
          <w:tab w:val="left" w:pos="540"/>
        </w:tabs>
        <w:spacing w:after="0" w:line="240" w:lineRule="auto"/>
        <w:jc w:val="right"/>
        <w:rPr>
          <w:rFonts w:ascii="Times New Roman" w:eastAsia="Tahoma" w:hAnsi="Times New Roman" w:cs="Times New Roman"/>
          <w:spacing w:val="-3"/>
          <w:sz w:val="17"/>
          <w:szCs w:val="17"/>
          <w:lang w:eastAsia="ru-RU" w:bidi="ru-RU"/>
        </w:rPr>
      </w:pPr>
      <w:r w:rsidRPr="00FF6765">
        <w:rPr>
          <w:rFonts w:ascii="Times New Roman" w:eastAsia="Tahoma" w:hAnsi="Times New Roman" w:cs="Times New Roman"/>
          <w:spacing w:val="-3"/>
          <w:sz w:val="17"/>
          <w:szCs w:val="17"/>
          <w:lang w:eastAsia="ru-RU" w:bidi="ru-RU"/>
        </w:rPr>
        <w:t xml:space="preserve">муниципальных бюджетных и автономных учреждений </w:t>
      </w:r>
    </w:p>
    <w:p w:rsidR="002B5E34" w:rsidRPr="00FF6765" w:rsidRDefault="002B5E34" w:rsidP="00D31280">
      <w:pPr>
        <w:widowControl w:val="0"/>
        <w:shd w:val="clear" w:color="auto" w:fill="FFFFFF"/>
        <w:tabs>
          <w:tab w:val="left" w:pos="0"/>
          <w:tab w:val="left" w:pos="540"/>
        </w:tabs>
        <w:spacing w:after="0" w:line="240" w:lineRule="auto"/>
        <w:jc w:val="right"/>
        <w:rPr>
          <w:rFonts w:ascii="Times New Roman" w:eastAsia="Tahoma" w:hAnsi="Times New Roman" w:cs="Times New Roman"/>
          <w:spacing w:val="-3"/>
          <w:sz w:val="17"/>
          <w:szCs w:val="17"/>
          <w:lang w:eastAsia="ru-RU" w:bidi="ru-RU"/>
        </w:rPr>
      </w:pPr>
      <w:r w:rsidRPr="00FF6765">
        <w:rPr>
          <w:rFonts w:ascii="Times New Roman" w:eastAsia="Tahoma" w:hAnsi="Times New Roman" w:cs="Times New Roman"/>
          <w:spacing w:val="-3"/>
          <w:sz w:val="17"/>
          <w:szCs w:val="17"/>
          <w:lang w:eastAsia="ru-RU" w:bidi="ru-RU"/>
        </w:rPr>
        <w:t>физической культуры и спорта Трубчевского муниципального района</w:t>
      </w:r>
    </w:p>
    <w:p w:rsidR="002B5E34" w:rsidRPr="00FF6765" w:rsidRDefault="002B5E34" w:rsidP="00D31280">
      <w:pPr>
        <w:widowControl w:val="0"/>
        <w:shd w:val="clear" w:color="auto" w:fill="FFFFFF"/>
        <w:tabs>
          <w:tab w:val="left" w:pos="0"/>
          <w:tab w:val="left" w:pos="540"/>
        </w:tabs>
        <w:spacing w:after="0" w:line="240" w:lineRule="auto"/>
        <w:rPr>
          <w:rFonts w:ascii="Times New Roman" w:eastAsia="Tahoma" w:hAnsi="Times New Roman" w:cs="Times New Roman"/>
          <w:spacing w:val="-3"/>
          <w:sz w:val="17"/>
          <w:szCs w:val="17"/>
          <w:lang w:eastAsia="ru-RU" w:bidi="ru-RU"/>
        </w:rPr>
      </w:pPr>
    </w:p>
    <w:p w:rsidR="002B5E34" w:rsidRPr="00FF6765" w:rsidRDefault="002B5E34" w:rsidP="00D31280">
      <w:pPr>
        <w:widowControl w:val="0"/>
        <w:shd w:val="clear" w:color="auto" w:fill="FFFFFF"/>
        <w:tabs>
          <w:tab w:val="left" w:pos="0"/>
          <w:tab w:val="left" w:pos="540"/>
        </w:tabs>
        <w:spacing w:after="0" w:line="240" w:lineRule="auto"/>
        <w:jc w:val="center"/>
        <w:rPr>
          <w:rFonts w:ascii="Times New Roman" w:eastAsia="Tahoma" w:hAnsi="Times New Roman" w:cs="Times New Roman"/>
          <w:spacing w:val="-3"/>
          <w:sz w:val="17"/>
          <w:szCs w:val="17"/>
          <w:lang w:eastAsia="ru-RU" w:bidi="ru-RU"/>
        </w:rPr>
      </w:pPr>
      <w:r w:rsidRPr="00FF6765">
        <w:rPr>
          <w:rFonts w:ascii="Times New Roman" w:eastAsia="Tahoma" w:hAnsi="Times New Roman" w:cs="Times New Roman"/>
          <w:spacing w:val="-3"/>
          <w:sz w:val="17"/>
          <w:szCs w:val="17"/>
          <w:lang w:eastAsia="ru-RU" w:bidi="ru-RU"/>
        </w:rPr>
        <w:t xml:space="preserve">Должностной оклад руководителя учреждения с учетом групп </w:t>
      </w:r>
    </w:p>
    <w:p w:rsidR="002B5E34" w:rsidRPr="00FF6765" w:rsidRDefault="002B5E34" w:rsidP="00D31280">
      <w:pPr>
        <w:widowControl w:val="0"/>
        <w:shd w:val="clear" w:color="auto" w:fill="FFFFFF"/>
        <w:tabs>
          <w:tab w:val="left" w:pos="0"/>
          <w:tab w:val="left" w:pos="540"/>
        </w:tabs>
        <w:spacing w:after="0" w:line="240" w:lineRule="auto"/>
        <w:jc w:val="center"/>
        <w:rPr>
          <w:rFonts w:ascii="Times New Roman" w:eastAsia="Tahoma" w:hAnsi="Times New Roman" w:cs="Times New Roman"/>
          <w:spacing w:val="-3"/>
          <w:sz w:val="17"/>
          <w:szCs w:val="17"/>
          <w:lang w:eastAsia="ru-RU" w:bidi="ru-RU"/>
        </w:rPr>
      </w:pPr>
      <w:r w:rsidRPr="00FF6765">
        <w:rPr>
          <w:rFonts w:ascii="Times New Roman" w:eastAsia="Tahoma" w:hAnsi="Times New Roman" w:cs="Times New Roman"/>
          <w:spacing w:val="-3"/>
          <w:sz w:val="17"/>
          <w:szCs w:val="17"/>
          <w:lang w:eastAsia="ru-RU" w:bidi="ru-RU"/>
        </w:rPr>
        <w:t>(категорий) по оплате труда</w:t>
      </w:r>
    </w:p>
    <w:tbl>
      <w:tblPr>
        <w:tblW w:w="10252"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10"/>
        <w:gridCol w:w="4706"/>
        <w:gridCol w:w="1561"/>
        <w:gridCol w:w="1702"/>
        <w:gridCol w:w="1560"/>
        <w:gridCol w:w="13"/>
      </w:tblGrid>
      <w:tr w:rsidR="00D31280" w:rsidRPr="00FF6765" w:rsidTr="00FC2F50">
        <w:tc>
          <w:tcPr>
            <w:tcW w:w="710" w:type="dxa"/>
            <w:vMerge w:val="restart"/>
            <w:tcBorders>
              <w:top w:val="single" w:sz="4" w:space="0" w:color="auto"/>
              <w:left w:val="single" w:sz="4" w:space="0" w:color="auto"/>
              <w:bottom w:val="single" w:sz="4" w:space="0" w:color="auto"/>
              <w:right w:val="single" w:sz="4" w:space="0" w:color="auto"/>
            </w:tcBorders>
            <w:hideMark/>
          </w:tcPr>
          <w:p w:rsidR="002B5E34" w:rsidRPr="00FF6765" w:rsidRDefault="002B5E34" w:rsidP="00D31280">
            <w:pPr>
              <w:widowControl w:val="0"/>
              <w:spacing w:after="0" w:line="240" w:lineRule="auto"/>
              <w:jc w:val="center"/>
              <w:rPr>
                <w:rFonts w:ascii="Times New Roman" w:eastAsia="Tahoma" w:hAnsi="Times New Roman" w:cs="Times New Roman"/>
                <w:spacing w:val="-3"/>
                <w:sz w:val="17"/>
                <w:szCs w:val="17"/>
                <w:lang w:bidi="ru-RU"/>
              </w:rPr>
            </w:pPr>
            <w:r w:rsidRPr="00FF6765">
              <w:rPr>
                <w:rFonts w:ascii="Times New Roman" w:eastAsia="Tahoma" w:hAnsi="Times New Roman" w:cs="Times New Roman"/>
                <w:spacing w:val="-3"/>
                <w:sz w:val="17"/>
                <w:szCs w:val="17"/>
                <w:lang w:bidi="ru-RU"/>
              </w:rPr>
              <w:t>№</w:t>
            </w:r>
          </w:p>
          <w:p w:rsidR="002B5E34" w:rsidRPr="00FF6765" w:rsidRDefault="002B5E34" w:rsidP="00D31280">
            <w:pPr>
              <w:widowControl w:val="0"/>
              <w:spacing w:after="0" w:line="240" w:lineRule="auto"/>
              <w:jc w:val="center"/>
              <w:rPr>
                <w:rFonts w:ascii="Times New Roman" w:eastAsia="Tahoma" w:hAnsi="Times New Roman" w:cs="Times New Roman"/>
                <w:spacing w:val="-3"/>
                <w:sz w:val="17"/>
                <w:szCs w:val="17"/>
                <w:lang w:bidi="ru-RU"/>
              </w:rPr>
            </w:pPr>
            <w:r w:rsidRPr="00FF6765">
              <w:rPr>
                <w:rFonts w:ascii="Times New Roman" w:eastAsia="Tahoma" w:hAnsi="Times New Roman" w:cs="Times New Roman"/>
                <w:spacing w:val="-3"/>
                <w:sz w:val="17"/>
                <w:szCs w:val="17"/>
                <w:lang w:bidi="ru-RU"/>
              </w:rPr>
              <w:t>пп</w:t>
            </w:r>
          </w:p>
        </w:tc>
        <w:tc>
          <w:tcPr>
            <w:tcW w:w="4706" w:type="dxa"/>
            <w:vMerge w:val="restart"/>
            <w:tcBorders>
              <w:top w:val="single" w:sz="4" w:space="0" w:color="auto"/>
              <w:left w:val="single" w:sz="4" w:space="0" w:color="auto"/>
              <w:bottom w:val="single" w:sz="4" w:space="0" w:color="auto"/>
              <w:right w:val="single" w:sz="4" w:space="0" w:color="auto"/>
            </w:tcBorders>
            <w:hideMark/>
          </w:tcPr>
          <w:p w:rsidR="002B5E34" w:rsidRPr="00FF6765" w:rsidRDefault="002B5E34" w:rsidP="00D31280">
            <w:pPr>
              <w:widowControl w:val="0"/>
              <w:spacing w:after="0" w:line="240" w:lineRule="auto"/>
              <w:jc w:val="center"/>
              <w:rPr>
                <w:rFonts w:ascii="Times New Roman" w:eastAsia="Tahoma" w:hAnsi="Times New Roman" w:cs="Times New Roman"/>
                <w:spacing w:val="-3"/>
                <w:sz w:val="17"/>
                <w:szCs w:val="17"/>
                <w:lang w:bidi="ru-RU"/>
              </w:rPr>
            </w:pPr>
            <w:r w:rsidRPr="00FF6765">
              <w:rPr>
                <w:rFonts w:ascii="Times New Roman" w:eastAsia="Tahoma" w:hAnsi="Times New Roman" w:cs="Times New Roman"/>
                <w:spacing w:val="-3"/>
                <w:sz w:val="17"/>
                <w:szCs w:val="17"/>
                <w:lang w:bidi="ru-RU"/>
              </w:rPr>
              <w:t>Наименование должности и требования квалификации</w:t>
            </w:r>
          </w:p>
        </w:tc>
        <w:tc>
          <w:tcPr>
            <w:tcW w:w="4836" w:type="dxa"/>
            <w:gridSpan w:val="4"/>
            <w:tcBorders>
              <w:top w:val="single" w:sz="4" w:space="0" w:color="auto"/>
              <w:left w:val="single" w:sz="4" w:space="0" w:color="auto"/>
              <w:bottom w:val="single" w:sz="4" w:space="0" w:color="auto"/>
              <w:right w:val="single" w:sz="4" w:space="0" w:color="auto"/>
            </w:tcBorders>
            <w:hideMark/>
          </w:tcPr>
          <w:p w:rsidR="002B5E34" w:rsidRPr="00FF6765" w:rsidRDefault="002B5E34" w:rsidP="00D31280">
            <w:pPr>
              <w:widowControl w:val="0"/>
              <w:spacing w:after="0" w:line="240" w:lineRule="auto"/>
              <w:jc w:val="center"/>
              <w:rPr>
                <w:rFonts w:ascii="Times New Roman" w:eastAsia="Tahoma" w:hAnsi="Times New Roman" w:cs="Times New Roman"/>
                <w:spacing w:val="-3"/>
                <w:sz w:val="17"/>
                <w:szCs w:val="17"/>
                <w:lang w:bidi="ru-RU"/>
              </w:rPr>
            </w:pPr>
            <w:r w:rsidRPr="00FF6765">
              <w:rPr>
                <w:rFonts w:ascii="Times New Roman" w:eastAsia="Tahoma" w:hAnsi="Times New Roman" w:cs="Times New Roman"/>
                <w:spacing w:val="-3"/>
                <w:sz w:val="17"/>
                <w:szCs w:val="17"/>
                <w:lang w:bidi="ru-RU"/>
              </w:rPr>
              <w:t>Должностной оклад, рублей</w:t>
            </w:r>
          </w:p>
        </w:tc>
      </w:tr>
      <w:tr w:rsidR="00D31280" w:rsidRPr="00FF6765" w:rsidTr="00FC2F50">
        <w:tc>
          <w:tcPr>
            <w:tcW w:w="710" w:type="dxa"/>
            <w:vMerge/>
            <w:tcBorders>
              <w:top w:val="single" w:sz="4" w:space="0" w:color="auto"/>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ahoma" w:hAnsi="Times New Roman" w:cs="Times New Roman"/>
                <w:spacing w:val="-3"/>
                <w:sz w:val="17"/>
                <w:szCs w:val="17"/>
                <w:lang w:bidi="ru-RU"/>
              </w:rPr>
            </w:pPr>
          </w:p>
        </w:tc>
        <w:tc>
          <w:tcPr>
            <w:tcW w:w="4706" w:type="dxa"/>
            <w:vMerge/>
            <w:tcBorders>
              <w:top w:val="single" w:sz="4" w:space="0" w:color="auto"/>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ahoma" w:hAnsi="Times New Roman" w:cs="Times New Roman"/>
                <w:spacing w:val="-3"/>
                <w:sz w:val="17"/>
                <w:szCs w:val="17"/>
                <w:lang w:bidi="ru-RU"/>
              </w:rPr>
            </w:pPr>
          </w:p>
        </w:tc>
        <w:tc>
          <w:tcPr>
            <w:tcW w:w="4836" w:type="dxa"/>
            <w:gridSpan w:val="4"/>
            <w:tcBorders>
              <w:top w:val="single" w:sz="4" w:space="0" w:color="auto"/>
              <w:left w:val="single" w:sz="4" w:space="0" w:color="auto"/>
              <w:bottom w:val="single" w:sz="4" w:space="0" w:color="auto"/>
              <w:right w:val="single" w:sz="4" w:space="0" w:color="auto"/>
            </w:tcBorders>
            <w:hideMark/>
          </w:tcPr>
          <w:p w:rsidR="002B5E34" w:rsidRPr="00FF6765" w:rsidRDefault="002B5E34" w:rsidP="00D31280">
            <w:pPr>
              <w:widowControl w:val="0"/>
              <w:spacing w:after="0" w:line="240" w:lineRule="auto"/>
              <w:jc w:val="center"/>
              <w:rPr>
                <w:rFonts w:ascii="Times New Roman" w:eastAsia="Tahoma" w:hAnsi="Times New Roman" w:cs="Times New Roman"/>
                <w:spacing w:val="-3"/>
                <w:sz w:val="17"/>
                <w:szCs w:val="17"/>
                <w:lang w:bidi="ru-RU"/>
              </w:rPr>
            </w:pPr>
            <w:r w:rsidRPr="00FF6765">
              <w:rPr>
                <w:rFonts w:ascii="Times New Roman" w:eastAsia="Tahoma" w:hAnsi="Times New Roman" w:cs="Times New Roman"/>
                <w:spacing w:val="-3"/>
                <w:sz w:val="17"/>
                <w:szCs w:val="17"/>
                <w:lang w:bidi="ru-RU"/>
              </w:rPr>
              <w:t>Группа (категория) по оплате труда руководителей</w:t>
            </w:r>
          </w:p>
        </w:tc>
      </w:tr>
      <w:tr w:rsidR="00D31280" w:rsidRPr="00FF6765" w:rsidTr="00FC2F50">
        <w:trPr>
          <w:gridAfter w:val="1"/>
          <w:wAfter w:w="13" w:type="dxa"/>
        </w:trPr>
        <w:tc>
          <w:tcPr>
            <w:tcW w:w="710" w:type="dxa"/>
            <w:vMerge/>
            <w:tcBorders>
              <w:top w:val="single" w:sz="4" w:space="0" w:color="auto"/>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ahoma" w:hAnsi="Times New Roman" w:cs="Times New Roman"/>
                <w:spacing w:val="-3"/>
                <w:sz w:val="17"/>
                <w:szCs w:val="17"/>
                <w:lang w:bidi="ru-RU"/>
              </w:rPr>
            </w:pPr>
          </w:p>
        </w:tc>
        <w:tc>
          <w:tcPr>
            <w:tcW w:w="4706" w:type="dxa"/>
            <w:vMerge/>
            <w:tcBorders>
              <w:top w:val="single" w:sz="4" w:space="0" w:color="auto"/>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ahoma" w:hAnsi="Times New Roman" w:cs="Times New Roman"/>
                <w:spacing w:val="-3"/>
                <w:sz w:val="17"/>
                <w:szCs w:val="17"/>
                <w:lang w:bidi="ru-RU"/>
              </w:rPr>
            </w:pPr>
          </w:p>
        </w:tc>
        <w:tc>
          <w:tcPr>
            <w:tcW w:w="1561" w:type="dxa"/>
            <w:tcBorders>
              <w:top w:val="single" w:sz="4" w:space="0" w:color="auto"/>
              <w:left w:val="single" w:sz="4" w:space="0" w:color="auto"/>
              <w:bottom w:val="single" w:sz="4" w:space="0" w:color="auto"/>
              <w:right w:val="single" w:sz="4" w:space="0" w:color="auto"/>
            </w:tcBorders>
            <w:hideMark/>
          </w:tcPr>
          <w:p w:rsidR="002B5E34" w:rsidRPr="00FF6765" w:rsidRDefault="002B5E34" w:rsidP="00D31280">
            <w:pPr>
              <w:widowControl w:val="0"/>
              <w:spacing w:after="0" w:line="240" w:lineRule="auto"/>
              <w:jc w:val="center"/>
              <w:rPr>
                <w:rFonts w:ascii="Times New Roman" w:eastAsia="Tahoma" w:hAnsi="Times New Roman" w:cs="Times New Roman"/>
                <w:spacing w:val="-3"/>
                <w:sz w:val="17"/>
                <w:szCs w:val="17"/>
                <w:lang w:bidi="ru-RU"/>
              </w:rPr>
            </w:pPr>
            <w:r w:rsidRPr="00FF6765">
              <w:rPr>
                <w:rFonts w:ascii="Times New Roman" w:eastAsia="Tahoma" w:hAnsi="Times New Roman" w:cs="Times New Roman"/>
                <w:spacing w:val="-3"/>
                <w:sz w:val="17"/>
                <w:szCs w:val="17"/>
                <w:lang w:bidi="ru-RU"/>
              </w:rPr>
              <w:t>1</w:t>
            </w:r>
          </w:p>
        </w:tc>
        <w:tc>
          <w:tcPr>
            <w:tcW w:w="1702" w:type="dxa"/>
            <w:tcBorders>
              <w:top w:val="single" w:sz="4" w:space="0" w:color="auto"/>
              <w:left w:val="single" w:sz="4" w:space="0" w:color="auto"/>
              <w:bottom w:val="single" w:sz="4" w:space="0" w:color="auto"/>
              <w:right w:val="single" w:sz="4" w:space="0" w:color="auto"/>
            </w:tcBorders>
            <w:hideMark/>
          </w:tcPr>
          <w:p w:rsidR="002B5E34" w:rsidRPr="00FF6765" w:rsidRDefault="002B5E34" w:rsidP="00D31280">
            <w:pPr>
              <w:widowControl w:val="0"/>
              <w:spacing w:after="0" w:line="240" w:lineRule="auto"/>
              <w:jc w:val="center"/>
              <w:rPr>
                <w:rFonts w:ascii="Times New Roman" w:eastAsia="Tahoma" w:hAnsi="Times New Roman" w:cs="Times New Roman"/>
                <w:spacing w:val="-3"/>
                <w:sz w:val="17"/>
                <w:szCs w:val="17"/>
                <w:lang w:bidi="ru-RU"/>
              </w:rPr>
            </w:pPr>
            <w:r w:rsidRPr="00FF6765">
              <w:rPr>
                <w:rFonts w:ascii="Times New Roman" w:eastAsia="Tahoma" w:hAnsi="Times New Roman" w:cs="Times New Roman"/>
                <w:spacing w:val="-3"/>
                <w:sz w:val="17"/>
                <w:szCs w:val="17"/>
                <w:lang w:bidi="ru-RU"/>
              </w:rPr>
              <w:t>2</w:t>
            </w:r>
          </w:p>
        </w:tc>
        <w:tc>
          <w:tcPr>
            <w:tcW w:w="1560" w:type="dxa"/>
            <w:tcBorders>
              <w:top w:val="single" w:sz="4" w:space="0" w:color="auto"/>
              <w:left w:val="single" w:sz="4" w:space="0" w:color="auto"/>
              <w:bottom w:val="single" w:sz="4" w:space="0" w:color="auto"/>
              <w:right w:val="single" w:sz="4" w:space="0" w:color="auto"/>
            </w:tcBorders>
            <w:hideMark/>
          </w:tcPr>
          <w:p w:rsidR="002B5E34" w:rsidRPr="00FF6765" w:rsidRDefault="002B5E34" w:rsidP="00D31280">
            <w:pPr>
              <w:widowControl w:val="0"/>
              <w:spacing w:after="0" w:line="240" w:lineRule="auto"/>
              <w:jc w:val="center"/>
              <w:rPr>
                <w:rFonts w:ascii="Times New Roman" w:eastAsia="Tahoma" w:hAnsi="Times New Roman" w:cs="Times New Roman"/>
                <w:spacing w:val="-3"/>
                <w:sz w:val="17"/>
                <w:szCs w:val="17"/>
                <w:lang w:bidi="ru-RU"/>
              </w:rPr>
            </w:pPr>
            <w:r w:rsidRPr="00FF6765">
              <w:rPr>
                <w:rFonts w:ascii="Times New Roman" w:eastAsia="Tahoma" w:hAnsi="Times New Roman" w:cs="Times New Roman"/>
                <w:spacing w:val="-3"/>
                <w:sz w:val="17"/>
                <w:szCs w:val="17"/>
                <w:lang w:bidi="ru-RU"/>
              </w:rPr>
              <w:t>3</w:t>
            </w:r>
          </w:p>
        </w:tc>
      </w:tr>
      <w:tr w:rsidR="00D31280" w:rsidRPr="00FF6765" w:rsidTr="00FC2F50">
        <w:trPr>
          <w:gridAfter w:val="1"/>
          <w:wAfter w:w="13" w:type="dxa"/>
        </w:trPr>
        <w:tc>
          <w:tcPr>
            <w:tcW w:w="710" w:type="dxa"/>
            <w:tcBorders>
              <w:top w:val="single" w:sz="4" w:space="0" w:color="auto"/>
              <w:left w:val="single" w:sz="4" w:space="0" w:color="auto"/>
              <w:bottom w:val="single" w:sz="4" w:space="0" w:color="auto"/>
              <w:right w:val="single" w:sz="4" w:space="0" w:color="auto"/>
            </w:tcBorders>
            <w:hideMark/>
          </w:tcPr>
          <w:p w:rsidR="002B5E34" w:rsidRPr="00FF6765" w:rsidRDefault="002B5E34" w:rsidP="00D31280">
            <w:pPr>
              <w:widowControl w:val="0"/>
              <w:spacing w:after="0" w:line="240" w:lineRule="auto"/>
              <w:jc w:val="center"/>
              <w:rPr>
                <w:rFonts w:ascii="Times New Roman" w:eastAsia="Tahoma" w:hAnsi="Times New Roman" w:cs="Times New Roman"/>
                <w:spacing w:val="-3"/>
                <w:sz w:val="17"/>
                <w:szCs w:val="17"/>
                <w:lang w:bidi="ru-RU"/>
              </w:rPr>
            </w:pPr>
            <w:r w:rsidRPr="00FF6765">
              <w:rPr>
                <w:rFonts w:ascii="Times New Roman" w:eastAsia="Tahoma" w:hAnsi="Times New Roman" w:cs="Times New Roman"/>
                <w:spacing w:val="-3"/>
                <w:sz w:val="17"/>
                <w:szCs w:val="17"/>
                <w:lang w:bidi="ru-RU"/>
              </w:rPr>
              <w:t>1.</w:t>
            </w:r>
          </w:p>
        </w:tc>
        <w:tc>
          <w:tcPr>
            <w:tcW w:w="4706" w:type="dxa"/>
            <w:tcBorders>
              <w:top w:val="single" w:sz="4" w:space="0" w:color="auto"/>
              <w:left w:val="single" w:sz="4" w:space="0" w:color="auto"/>
              <w:bottom w:val="single" w:sz="4" w:space="0" w:color="auto"/>
              <w:right w:val="single" w:sz="4" w:space="0" w:color="auto"/>
            </w:tcBorders>
            <w:hideMark/>
          </w:tcPr>
          <w:p w:rsidR="002B5E34" w:rsidRPr="00FF6765" w:rsidRDefault="002B5E34" w:rsidP="00D31280">
            <w:pPr>
              <w:widowControl w:val="0"/>
              <w:spacing w:after="0" w:line="240" w:lineRule="auto"/>
              <w:rPr>
                <w:rFonts w:ascii="Times New Roman" w:eastAsia="Tahoma" w:hAnsi="Times New Roman" w:cs="Times New Roman"/>
                <w:spacing w:val="-3"/>
                <w:sz w:val="17"/>
                <w:szCs w:val="17"/>
                <w:lang w:bidi="ru-RU"/>
              </w:rPr>
            </w:pPr>
            <w:r w:rsidRPr="00FF6765">
              <w:rPr>
                <w:rFonts w:ascii="Times New Roman" w:eastAsia="Tahoma" w:hAnsi="Times New Roman" w:cs="Times New Roman"/>
                <w:spacing w:val="-3"/>
                <w:sz w:val="17"/>
                <w:szCs w:val="17"/>
                <w:lang w:bidi="ru-RU"/>
              </w:rPr>
              <w:t>Директор, начальник учреждения физической культуры и спорта</w:t>
            </w:r>
          </w:p>
        </w:tc>
        <w:tc>
          <w:tcPr>
            <w:tcW w:w="1561" w:type="dxa"/>
            <w:tcBorders>
              <w:top w:val="single" w:sz="4" w:space="0" w:color="auto"/>
              <w:left w:val="single" w:sz="4" w:space="0" w:color="auto"/>
              <w:bottom w:val="single" w:sz="4" w:space="0" w:color="auto"/>
              <w:right w:val="single" w:sz="4" w:space="0" w:color="auto"/>
            </w:tcBorders>
            <w:hideMark/>
          </w:tcPr>
          <w:p w:rsidR="002B5E34" w:rsidRPr="00FF6765" w:rsidRDefault="002B5E34" w:rsidP="00D31280">
            <w:pPr>
              <w:widowControl w:val="0"/>
              <w:spacing w:after="0" w:line="240" w:lineRule="auto"/>
              <w:jc w:val="center"/>
              <w:rPr>
                <w:rFonts w:ascii="Times New Roman" w:eastAsia="Tahoma" w:hAnsi="Times New Roman" w:cs="Times New Roman"/>
                <w:spacing w:val="-3"/>
                <w:sz w:val="17"/>
                <w:szCs w:val="17"/>
                <w:lang w:bidi="ru-RU"/>
              </w:rPr>
            </w:pPr>
            <w:r w:rsidRPr="00FF6765">
              <w:rPr>
                <w:rFonts w:ascii="Times New Roman" w:eastAsia="Tahoma" w:hAnsi="Times New Roman" w:cs="Times New Roman"/>
                <w:spacing w:val="-3"/>
                <w:sz w:val="17"/>
                <w:szCs w:val="17"/>
                <w:lang w:bidi="ru-RU"/>
              </w:rPr>
              <w:t>21 448</w:t>
            </w:r>
          </w:p>
        </w:tc>
        <w:tc>
          <w:tcPr>
            <w:tcW w:w="1702" w:type="dxa"/>
            <w:tcBorders>
              <w:top w:val="single" w:sz="4" w:space="0" w:color="auto"/>
              <w:left w:val="single" w:sz="4" w:space="0" w:color="auto"/>
              <w:bottom w:val="single" w:sz="4" w:space="0" w:color="auto"/>
              <w:right w:val="single" w:sz="4" w:space="0" w:color="auto"/>
            </w:tcBorders>
            <w:hideMark/>
          </w:tcPr>
          <w:p w:rsidR="002B5E34" w:rsidRPr="00FF6765" w:rsidRDefault="002B5E34" w:rsidP="00D31280">
            <w:pPr>
              <w:widowControl w:val="0"/>
              <w:spacing w:after="0" w:line="240" w:lineRule="auto"/>
              <w:jc w:val="center"/>
              <w:rPr>
                <w:rFonts w:ascii="Times New Roman" w:eastAsia="Tahoma" w:hAnsi="Times New Roman" w:cs="Times New Roman"/>
                <w:spacing w:val="-3"/>
                <w:sz w:val="17"/>
                <w:szCs w:val="17"/>
                <w:lang w:bidi="ru-RU"/>
              </w:rPr>
            </w:pPr>
            <w:r w:rsidRPr="00FF6765">
              <w:rPr>
                <w:rFonts w:ascii="Times New Roman" w:eastAsia="Tahoma" w:hAnsi="Times New Roman" w:cs="Times New Roman"/>
                <w:spacing w:val="-3"/>
                <w:sz w:val="17"/>
                <w:szCs w:val="17"/>
                <w:lang w:bidi="ru-RU"/>
              </w:rPr>
              <w:t>20 850</w:t>
            </w:r>
          </w:p>
        </w:tc>
        <w:tc>
          <w:tcPr>
            <w:tcW w:w="1560" w:type="dxa"/>
            <w:tcBorders>
              <w:top w:val="single" w:sz="4" w:space="0" w:color="auto"/>
              <w:left w:val="single" w:sz="4" w:space="0" w:color="auto"/>
              <w:bottom w:val="single" w:sz="4" w:space="0" w:color="auto"/>
              <w:right w:val="single" w:sz="4" w:space="0" w:color="auto"/>
            </w:tcBorders>
            <w:hideMark/>
          </w:tcPr>
          <w:p w:rsidR="002B5E34" w:rsidRPr="00FF6765" w:rsidRDefault="002B5E34" w:rsidP="00D31280">
            <w:pPr>
              <w:widowControl w:val="0"/>
              <w:spacing w:after="0" w:line="240" w:lineRule="auto"/>
              <w:jc w:val="center"/>
              <w:rPr>
                <w:rFonts w:ascii="Times New Roman" w:eastAsia="Tahoma" w:hAnsi="Times New Roman" w:cs="Times New Roman"/>
                <w:spacing w:val="-3"/>
                <w:sz w:val="17"/>
                <w:szCs w:val="17"/>
                <w:lang w:bidi="ru-RU"/>
              </w:rPr>
            </w:pPr>
            <w:r w:rsidRPr="00FF6765">
              <w:rPr>
                <w:rFonts w:ascii="Times New Roman" w:eastAsia="Tahoma" w:hAnsi="Times New Roman" w:cs="Times New Roman"/>
                <w:spacing w:val="-3"/>
                <w:sz w:val="17"/>
                <w:szCs w:val="17"/>
                <w:lang w:bidi="ru-RU"/>
              </w:rPr>
              <w:t>20 130</w:t>
            </w:r>
          </w:p>
        </w:tc>
      </w:tr>
    </w:tbl>
    <w:p w:rsidR="002B5E34" w:rsidRPr="00FF6765" w:rsidRDefault="002B5E34" w:rsidP="00D31280">
      <w:pPr>
        <w:widowControl w:val="0"/>
        <w:spacing w:after="0" w:line="240" w:lineRule="auto"/>
        <w:rPr>
          <w:rFonts w:ascii="Times New Roman" w:eastAsia="Tahoma" w:hAnsi="Times New Roman" w:cs="Times New Roman"/>
          <w:sz w:val="17"/>
          <w:szCs w:val="17"/>
          <w:lang w:eastAsia="ru-RU" w:bidi="ru-RU"/>
        </w:rPr>
      </w:pPr>
    </w:p>
    <w:p w:rsidR="002B5E34" w:rsidRPr="00694CEE" w:rsidRDefault="002B5E34" w:rsidP="00D31280">
      <w:pPr>
        <w:spacing w:after="0" w:line="240" w:lineRule="auto"/>
        <w:jc w:val="center"/>
        <w:rPr>
          <w:rFonts w:ascii="Times New Roman" w:hAnsi="Times New Roman" w:cs="Times New Roman"/>
          <w:b/>
          <w:bCs/>
          <w:sz w:val="17"/>
          <w:szCs w:val="17"/>
          <w:lang w:eastAsia="ar-SA"/>
        </w:rPr>
      </w:pPr>
      <w:r w:rsidRPr="00694CEE">
        <w:rPr>
          <w:rFonts w:ascii="Times New Roman" w:hAnsi="Times New Roman" w:cs="Times New Roman"/>
          <w:b/>
          <w:bCs/>
          <w:sz w:val="17"/>
          <w:szCs w:val="17"/>
          <w:lang w:eastAsia="ar-SA"/>
        </w:rPr>
        <w:t>РОССИЙСКАЯ ФЕДЕРАЦИЯ</w:t>
      </w:r>
    </w:p>
    <w:p w:rsidR="002B5E34" w:rsidRPr="00694CEE" w:rsidRDefault="002B5E34" w:rsidP="00D31280">
      <w:pPr>
        <w:suppressAutoHyphens/>
        <w:spacing w:after="0" w:line="240" w:lineRule="auto"/>
        <w:jc w:val="center"/>
        <w:rPr>
          <w:rFonts w:ascii="Times New Roman" w:hAnsi="Times New Roman" w:cs="Times New Roman"/>
          <w:b/>
          <w:bCs/>
          <w:sz w:val="17"/>
          <w:szCs w:val="17"/>
          <w:lang w:eastAsia="ar-SA"/>
        </w:rPr>
      </w:pPr>
      <w:r w:rsidRPr="00694CEE">
        <w:rPr>
          <w:rFonts w:ascii="Times New Roman" w:hAnsi="Times New Roman" w:cs="Times New Roman"/>
          <w:b/>
          <w:bCs/>
          <w:sz w:val="17"/>
          <w:szCs w:val="17"/>
          <w:lang w:eastAsia="ar-SA"/>
        </w:rPr>
        <w:t>АДМИНИСТРАЦИЯ ТРУБЧЕВСКОГО МУНИЦИПАЛЬНОГО РАЙОНА</w:t>
      </w:r>
    </w:p>
    <w:p w:rsidR="002B5E34" w:rsidRPr="00694CEE" w:rsidRDefault="002B5E34" w:rsidP="00D31280">
      <w:pPr>
        <w:suppressAutoHyphens/>
        <w:spacing w:after="0" w:line="240" w:lineRule="auto"/>
        <w:ind w:firstLine="709"/>
        <w:jc w:val="center"/>
        <w:rPr>
          <w:rFonts w:ascii="Times New Roman" w:hAnsi="Times New Roman" w:cs="Times New Roman"/>
          <w:b/>
          <w:sz w:val="17"/>
          <w:szCs w:val="17"/>
          <w:lang w:eastAsia="ar-SA"/>
        </w:rPr>
      </w:pPr>
      <w:r w:rsidRPr="00694CEE">
        <w:rPr>
          <w:rFonts w:ascii="Times New Roman" w:hAnsi="Times New Roman" w:cs="Times New Roman"/>
          <w:b/>
          <w:noProof/>
          <w:sz w:val="17"/>
          <w:szCs w:val="17"/>
          <w:lang w:eastAsia="ru-RU"/>
        </w:rPr>
        <mc:AlternateContent>
          <mc:Choice Requires="wps">
            <w:drawing>
              <wp:anchor distT="0" distB="0" distL="114300" distR="114300" simplePos="0" relativeHeight="251693056" behindDoc="0" locked="0" layoutInCell="1" allowOverlap="1" wp14:anchorId="7E02AAC4" wp14:editId="475E150B">
                <wp:simplePos x="0" y="0"/>
                <wp:positionH relativeFrom="column">
                  <wp:posOffset>4737</wp:posOffset>
                </wp:positionH>
                <wp:positionV relativeFrom="paragraph">
                  <wp:posOffset>90317</wp:posOffset>
                </wp:positionV>
                <wp:extent cx="6594231" cy="0"/>
                <wp:effectExtent l="0" t="38100" r="54610" b="38100"/>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4231"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2B4BE3" id="Прямая соединительная линия 19"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7.1pt" to="519.6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" strokeweight="6pt">
                <v:stroke linestyle="thickBetweenThin"/>
              </v:line>
            </w:pict>
          </mc:Fallback>
        </mc:AlternateContent>
      </w:r>
    </w:p>
    <w:p w:rsidR="002B5E34" w:rsidRPr="00694CEE" w:rsidRDefault="002B5E34" w:rsidP="00D31280">
      <w:pPr>
        <w:suppressAutoHyphens/>
        <w:spacing w:after="0" w:line="240" w:lineRule="auto"/>
        <w:jc w:val="center"/>
        <w:rPr>
          <w:rFonts w:ascii="Times New Roman" w:hAnsi="Times New Roman" w:cs="Times New Roman"/>
          <w:b/>
          <w:bCs/>
          <w:sz w:val="17"/>
          <w:szCs w:val="17"/>
          <w:lang w:eastAsia="ar-SA"/>
        </w:rPr>
      </w:pPr>
      <w:r w:rsidRPr="00694CEE">
        <w:rPr>
          <w:rFonts w:ascii="Times New Roman" w:hAnsi="Times New Roman" w:cs="Times New Roman"/>
          <w:b/>
          <w:bCs/>
          <w:sz w:val="17"/>
          <w:szCs w:val="17"/>
          <w:lang w:eastAsia="ar-SA"/>
        </w:rPr>
        <w:t>П О С Т А Н О В Л Е Н И Е</w:t>
      </w:r>
    </w:p>
    <w:p w:rsidR="002B5E34" w:rsidRPr="00FF6765" w:rsidRDefault="002B5E34" w:rsidP="00D31280">
      <w:pPr>
        <w:suppressAutoHyphens/>
        <w:spacing w:after="0" w:line="240" w:lineRule="auto"/>
        <w:rPr>
          <w:rFonts w:ascii="Times New Roman" w:hAnsi="Times New Roman" w:cs="Times New Roman"/>
          <w:sz w:val="17"/>
          <w:szCs w:val="17"/>
          <w:lang w:eastAsia="ar-SA"/>
        </w:rPr>
      </w:pPr>
    </w:p>
    <w:p w:rsidR="002B5E34" w:rsidRPr="00FF6765" w:rsidRDefault="002B5E34" w:rsidP="00D31280">
      <w:pPr>
        <w:suppressAutoHyphens/>
        <w:spacing w:after="0" w:line="240" w:lineRule="auto"/>
        <w:rPr>
          <w:rFonts w:ascii="Times New Roman" w:hAnsi="Times New Roman" w:cs="Times New Roman"/>
          <w:sz w:val="17"/>
          <w:szCs w:val="17"/>
          <w:lang w:eastAsia="ar-SA"/>
        </w:rPr>
      </w:pPr>
      <w:r w:rsidRPr="00FF6765">
        <w:rPr>
          <w:rFonts w:ascii="Times New Roman" w:hAnsi="Times New Roman" w:cs="Times New Roman"/>
          <w:sz w:val="17"/>
          <w:szCs w:val="17"/>
          <w:lang w:eastAsia="ar-SA"/>
        </w:rPr>
        <w:t>от 18.09.2025 г. № 549</w:t>
      </w:r>
    </w:p>
    <w:p w:rsidR="002B5E34" w:rsidRPr="00FF6765" w:rsidRDefault="002B5E34" w:rsidP="00D31280">
      <w:pPr>
        <w:suppressAutoHyphens/>
        <w:spacing w:after="0" w:line="240" w:lineRule="auto"/>
        <w:rPr>
          <w:rFonts w:ascii="Times New Roman" w:hAnsi="Times New Roman" w:cs="Times New Roman"/>
          <w:sz w:val="17"/>
          <w:szCs w:val="17"/>
          <w:lang w:eastAsia="ar-SA"/>
        </w:rPr>
      </w:pPr>
      <w:r w:rsidRPr="00FF6765">
        <w:rPr>
          <w:rFonts w:ascii="Times New Roman" w:hAnsi="Times New Roman" w:cs="Times New Roman"/>
          <w:sz w:val="17"/>
          <w:szCs w:val="17"/>
          <w:lang w:eastAsia="ar-SA"/>
        </w:rPr>
        <w:t>г.Трубчевск</w:t>
      </w:r>
    </w:p>
    <w:p w:rsidR="002B5E34" w:rsidRPr="00FF6765" w:rsidRDefault="002B5E34" w:rsidP="00D31280">
      <w:pPr>
        <w:suppressAutoHyphens/>
        <w:spacing w:after="0" w:line="240" w:lineRule="auto"/>
        <w:rPr>
          <w:rFonts w:ascii="Times New Roman" w:hAnsi="Times New Roman" w:cs="Times New Roman"/>
          <w:sz w:val="17"/>
          <w:szCs w:val="17"/>
          <w:lang w:eastAsia="ar-SA"/>
        </w:rPr>
      </w:pPr>
    </w:p>
    <w:p w:rsidR="002B5E34" w:rsidRPr="00FF6765" w:rsidRDefault="002B5E34" w:rsidP="00D31280">
      <w:pPr>
        <w:suppressAutoHyphens/>
        <w:spacing w:after="0" w:line="240" w:lineRule="auto"/>
        <w:rPr>
          <w:rFonts w:ascii="Times New Roman" w:hAnsi="Times New Roman" w:cs="Times New Roman"/>
          <w:sz w:val="17"/>
          <w:szCs w:val="17"/>
          <w:lang w:eastAsia="ar-SA"/>
        </w:rPr>
      </w:pPr>
      <w:r w:rsidRPr="00FF6765">
        <w:rPr>
          <w:rFonts w:ascii="Times New Roman" w:hAnsi="Times New Roman" w:cs="Times New Roman"/>
          <w:sz w:val="17"/>
          <w:szCs w:val="17"/>
          <w:lang w:eastAsia="ar-SA"/>
        </w:rPr>
        <w:t xml:space="preserve">Об индексации размеров </w:t>
      </w:r>
    </w:p>
    <w:p w:rsidR="002B5E34" w:rsidRPr="00FF6765" w:rsidRDefault="002B5E34" w:rsidP="00D31280">
      <w:pPr>
        <w:suppressAutoHyphens/>
        <w:spacing w:after="0" w:line="240" w:lineRule="auto"/>
        <w:rPr>
          <w:rFonts w:ascii="Times New Roman" w:hAnsi="Times New Roman" w:cs="Times New Roman"/>
          <w:sz w:val="17"/>
          <w:szCs w:val="17"/>
          <w:lang w:eastAsia="ar-SA"/>
        </w:rPr>
      </w:pPr>
      <w:r w:rsidRPr="00FF6765">
        <w:rPr>
          <w:rFonts w:ascii="Times New Roman" w:hAnsi="Times New Roman" w:cs="Times New Roman"/>
          <w:sz w:val="17"/>
          <w:szCs w:val="17"/>
          <w:lang w:eastAsia="ar-SA"/>
        </w:rPr>
        <w:t>пенсии за выслугу лет в 2025 году</w:t>
      </w:r>
    </w:p>
    <w:p w:rsidR="002B5E34" w:rsidRPr="00FF6765" w:rsidRDefault="002B5E34" w:rsidP="00D31280">
      <w:pPr>
        <w:suppressAutoHyphens/>
        <w:spacing w:after="0" w:line="240" w:lineRule="auto"/>
        <w:ind w:firstLine="709"/>
        <w:rPr>
          <w:rFonts w:ascii="Times New Roman" w:hAnsi="Times New Roman" w:cs="Times New Roman"/>
          <w:sz w:val="17"/>
          <w:szCs w:val="17"/>
          <w:lang w:eastAsia="ar-SA"/>
        </w:rPr>
      </w:pPr>
    </w:p>
    <w:p w:rsidR="002B5E34" w:rsidRPr="00FF6765" w:rsidRDefault="002B5E34" w:rsidP="00D31280">
      <w:pPr>
        <w:tabs>
          <w:tab w:val="left" w:pos="993"/>
        </w:tabs>
        <w:suppressAutoHyphens/>
        <w:spacing w:after="0" w:line="240" w:lineRule="auto"/>
        <w:ind w:firstLine="709"/>
        <w:jc w:val="both"/>
        <w:rPr>
          <w:rFonts w:ascii="Times New Roman" w:hAnsi="Times New Roman" w:cs="Times New Roman"/>
          <w:sz w:val="17"/>
          <w:szCs w:val="17"/>
          <w:lang w:eastAsia="ru-RU"/>
        </w:rPr>
      </w:pPr>
      <w:r w:rsidRPr="00FF6765">
        <w:rPr>
          <w:rFonts w:ascii="Times New Roman" w:hAnsi="Times New Roman" w:cs="Times New Roman"/>
          <w:sz w:val="17"/>
          <w:szCs w:val="17"/>
        </w:rPr>
        <w:t xml:space="preserve">В соответствии с Положением о порядке установления, выплаты и перерасчета пенсии за выслугу лет лицам, замещавшим должности муниципальной службы Трубчевского муниципального района Брянской области, утвержденным решением Трубчевского районного Совета народных депутатов от 30.04.2025 № 7-94, руководствуясь </w:t>
      </w:r>
      <w:r w:rsidRPr="00FF6765">
        <w:rPr>
          <w:rFonts w:ascii="Times New Roman" w:eastAsia="Times New Roman" w:hAnsi="Times New Roman" w:cs="Times New Roman"/>
          <w:sz w:val="17"/>
          <w:szCs w:val="17"/>
          <w:lang w:eastAsia="ru-RU"/>
        </w:rPr>
        <w:t>решением Трубчевского районного Совета народных депутатов от 23.12.2024 № 7-59 «О бюджете Трубчевского муниципального района Брянской области на 2025 год и на плановый период 2026 и 2027 годов», а также Основными направлениями бюджетной и налоговой политики Трубчевского муниципального района Брянской области на 2025 год и плановый период 2026 и 2027 годов</w:t>
      </w:r>
      <w:r w:rsidRPr="00FF6765">
        <w:rPr>
          <w:rFonts w:ascii="Times New Roman" w:hAnsi="Times New Roman" w:cs="Times New Roman"/>
          <w:sz w:val="17"/>
          <w:szCs w:val="17"/>
        </w:rPr>
        <w:t>,</w:t>
      </w:r>
    </w:p>
    <w:p w:rsidR="002B5E34" w:rsidRPr="00FF6765" w:rsidRDefault="002B5E34" w:rsidP="00D31280">
      <w:pPr>
        <w:tabs>
          <w:tab w:val="left" w:pos="993"/>
        </w:tabs>
        <w:suppressAutoHyphens/>
        <w:spacing w:after="0" w:line="240" w:lineRule="auto"/>
        <w:ind w:firstLine="709"/>
        <w:jc w:val="both"/>
        <w:rPr>
          <w:rFonts w:ascii="Times New Roman" w:hAnsi="Times New Roman" w:cs="Times New Roman"/>
          <w:sz w:val="17"/>
          <w:szCs w:val="17"/>
          <w:lang w:eastAsia="ru-RU"/>
        </w:rPr>
      </w:pPr>
      <w:r w:rsidRPr="00FF6765">
        <w:rPr>
          <w:rFonts w:ascii="Times New Roman" w:hAnsi="Times New Roman" w:cs="Times New Roman"/>
          <w:sz w:val="17"/>
          <w:szCs w:val="17"/>
          <w:lang w:eastAsia="ru-RU"/>
        </w:rPr>
        <w:t>ПОСТАНОВЛЯЮ:</w:t>
      </w:r>
    </w:p>
    <w:p w:rsidR="002B5E34" w:rsidRPr="00FF6765" w:rsidRDefault="002B5E34" w:rsidP="00D31280">
      <w:pPr>
        <w:numPr>
          <w:ilvl w:val="0"/>
          <w:numId w:val="35"/>
        </w:numPr>
        <w:tabs>
          <w:tab w:val="left" w:pos="993"/>
        </w:tabs>
        <w:spacing w:after="0" w:line="240" w:lineRule="auto"/>
        <w:ind w:left="0" w:firstLine="709"/>
        <w:jc w:val="both"/>
        <w:rPr>
          <w:rFonts w:ascii="Times New Roman" w:hAnsi="Times New Roman" w:cs="Times New Roman"/>
          <w:sz w:val="17"/>
          <w:szCs w:val="17"/>
          <w:lang w:eastAsia="ru-RU"/>
        </w:rPr>
      </w:pPr>
      <w:r w:rsidRPr="00FF6765">
        <w:rPr>
          <w:rFonts w:ascii="Times New Roman" w:eastAsia="Tahoma" w:hAnsi="Times New Roman" w:cs="Times New Roman"/>
          <w:sz w:val="17"/>
          <w:szCs w:val="17"/>
          <w:lang w:eastAsia="ru-RU" w:bidi="ru-RU"/>
        </w:rPr>
        <w:t xml:space="preserve">Осуществить с 1 октября 2025 года индексацию размера </w:t>
      </w:r>
      <w:r w:rsidRPr="00FF6765">
        <w:rPr>
          <w:rFonts w:ascii="Times New Roman" w:hAnsi="Times New Roman" w:cs="Times New Roman"/>
          <w:sz w:val="17"/>
          <w:szCs w:val="17"/>
        </w:rPr>
        <w:t xml:space="preserve">пенсии за выслугу лет лицам, замещавшим должности муниципальной службы в </w:t>
      </w:r>
      <w:r w:rsidRPr="00FF6765">
        <w:rPr>
          <w:rFonts w:ascii="Times New Roman" w:hAnsi="Times New Roman" w:cs="Times New Roman"/>
          <w:sz w:val="17"/>
          <w:szCs w:val="17"/>
          <w:lang w:eastAsia="ru-RU"/>
        </w:rPr>
        <w:t xml:space="preserve">администрации Трубчевского муниципального района и в органах местного самоуправления муниципального образования «Трубчевское городское поселение Трубчевского муниципального района Брянской области», </w:t>
      </w:r>
      <w:r w:rsidRPr="00FF6765">
        <w:rPr>
          <w:rFonts w:ascii="Times New Roman" w:eastAsia="Tahoma" w:hAnsi="Times New Roman" w:cs="Times New Roman"/>
          <w:sz w:val="17"/>
          <w:szCs w:val="17"/>
          <w:lang w:eastAsia="ru-RU" w:bidi="ru-RU"/>
        </w:rPr>
        <w:t xml:space="preserve">с применением коэффициента 1,045 в пределах средств, предусмотренных на эти цели в бюджете соответственно </w:t>
      </w:r>
      <w:r w:rsidRPr="00FF6765">
        <w:rPr>
          <w:rFonts w:ascii="Times New Roman" w:hAnsi="Times New Roman" w:cs="Times New Roman"/>
          <w:sz w:val="17"/>
          <w:szCs w:val="17"/>
          <w:lang w:eastAsia="ru-RU"/>
        </w:rPr>
        <w:t xml:space="preserve">Трубчевского муниципального района Брянской области и Трубчевского городского поселения Трубчевского муниципального района Брянской области </w:t>
      </w:r>
      <w:r w:rsidRPr="00FF6765">
        <w:rPr>
          <w:rFonts w:ascii="Times New Roman" w:eastAsia="Tahoma" w:hAnsi="Times New Roman" w:cs="Times New Roman"/>
          <w:sz w:val="17"/>
          <w:szCs w:val="17"/>
          <w:lang w:eastAsia="ru-RU" w:bidi="ru-RU"/>
        </w:rPr>
        <w:t>на 2025 финансовый год</w:t>
      </w:r>
      <w:r w:rsidRPr="00FF6765">
        <w:rPr>
          <w:rFonts w:ascii="Times New Roman" w:hAnsi="Times New Roman" w:cs="Times New Roman"/>
          <w:sz w:val="17"/>
          <w:szCs w:val="17"/>
        </w:rPr>
        <w:t>.</w:t>
      </w:r>
    </w:p>
    <w:p w:rsidR="002B5E34" w:rsidRPr="00FF6765" w:rsidRDefault="002B5E34" w:rsidP="00D31280">
      <w:pPr>
        <w:numPr>
          <w:ilvl w:val="0"/>
          <w:numId w:val="35"/>
        </w:numPr>
        <w:tabs>
          <w:tab w:val="left" w:pos="993"/>
        </w:tabs>
        <w:spacing w:after="0" w:line="240" w:lineRule="auto"/>
        <w:ind w:left="0" w:firstLine="709"/>
        <w:jc w:val="both"/>
        <w:rPr>
          <w:rFonts w:ascii="Times New Roman" w:hAnsi="Times New Roman" w:cs="Times New Roman"/>
          <w:sz w:val="17"/>
          <w:szCs w:val="17"/>
          <w:lang w:eastAsia="ru-RU"/>
        </w:rPr>
      </w:pPr>
      <w:r w:rsidRPr="00FF6765">
        <w:rPr>
          <w:rFonts w:ascii="Times New Roman" w:hAnsi="Times New Roman" w:cs="Times New Roman"/>
          <w:sz w:val="17"/>
          <w:szCs w:val="17"/>
          <w:lang w:eastAsia="ru-RU"/>
        </w:rPr>
        <w:t>Настоящее постановление вступает в силу с момента подписания.</w:t>
      </w:r>
    </w:p>
    <w:p w:rsidR="002B5E34" w:rsidRPr="00FF6765" w:rsidRDefault="002B5E34" w:rsidP="00D31280">
      <w:pPr>
        <w:tabs>
          <w:tab w:val="left" w:pos="993"/>
        </w:tabs>
        <w:spacing w:after="0" w:line="240" w:lineRule="auto"/>
        <w:ind w:firstLine="709"/>
        <w:jc w:val="both"/>
        <w:rPr>
          <w:rFonts w:ascii="Times New Roman" w:hAnsi="Times New Roman" w:cs="Times New Roman"/>
          <w:sz w:val="17"/>
          <w:szCs w:val="17"/>
          <w:lang w:eastAsia="ru-RU"/>
        </w:rPr>
      </w:pPr>
      <w:r w:rsidRPr="00FF6765">
        <w:rPr>
          <w:rFonts w:ascii="Times New Roman" w:hAnsi="Times New Roman" w:cs="Times New Roman"/>
          <w:sz w:val="17"/>
          <w:szCs w:val="17"/>
          <w:lang w:eastAsia="ru-RU"/>
        </w:rPr>
        <w:t>3. Контроль за исполнением настоящего постановления возложить на заместителя главы администрации – начальника финансового управления администрации Трубчевского муниципального района Сидорову С.И.</w:t>
      </w:r>
    </w:p>
    <w:p w:rsidR="002B5E34" w:rsidRPr="00FF6765" w:rsidRDefault="002B5E34" w:rsidP="00D31280">
      <w:pPr>
        <w:tabs>
          <w:tab w:val="left" w:pos="993"/>
        </w:tabs>
        <w:spacing w:after="0" w:line="240" w:lineRule="auto"/>
        <w:ind w:firstLine="709"/>
        <w:jc w:val="both"/>
        <w:rPr>
          <w:rFonts w:ascii="Times New Roman" w:hAnsi="Times New Roman" w:cs="Times New Roman"/>
          <w:bCs/>
          <w:sz w:val="17"/>
          <w:szCs w:val="17"/>
          <w:lang w:eastAsia="ru-RU"/>
        </w:rPr>
      </w:pPr>
      <w:r w:rsidRPr="00FF6765">
        <w:rPr>
          <w:rFonts w:ascii="Times New Roman" w:hAnsi="Times New Roman" w:cs="Times New Roman"/>
          <w:bCs/>
          <w:sz w:val="17"/>
          <w:szCs w:val="17"/>
          <w:lang w:eastAsia="ru-RU"/>
        </w:rPr>
        <w:t xml:space="preserve">  </w:t>
      </w:r>
    </w:p>
    <w:p w:rsidR="002B5E34" w:rsidRPr="00FF6765" w:rsidRDefault="002B5E34" w:rsidP="00D31280">
      <w:pPr>
        <w:spacing w:after="0" w:line="240" w:lineRule="auto"/>
        <w:jc w:val="both"/>
        <w:rPr>
          <w:rFonts w:ascii="Times New Roman" w:hAnsi="Times New Roman" w:cs="Times New Roman"/>
          <w:bCs/>
          <w:sz w:val="17"/>
          <w:szCs w:val="17"/>
          <w:lang w:eastAsia="ar-SA"/>
        </w:rPr>
      </w:pPr>
      <w:r w:rsidRPr="00FF6765">
        <w:rPr>
          <w:rFonts w:ascii="Times New Roman" w:hAnsi="Times New Roman" w:cs="Times New Roman"/>
          <w:bCs/>
          <w:sz w:val="17"/>
          <w:szCs w:val="17"/>
          <w:lang w:eastAsia="ar-SA"/>
        </w:rPr>
        <w:t>Глава администрации</w:t>
      </w:r>
    </w:p>
    <w:p w:rsidR="002B5E34" w:rsidRPr="00FF6765" w:rsidRDefault="002B5E34" w:rsidP="00D31280">
      <w:pPr>
        <w:suppressAutoHyphens/>
        <w:spacing w:after="0" w:line="240" w:lineRule="auto"/>
        <w:rPr>
          <w:rFonts w:ascii="Times New Roman" w:hAnsi="Times New Roman" w:cs="Times New Roman"/>
          <w:bCs/>
          <w:sz w:val="17"/>
          <w:szCs w:val="17"/>
          <w:lang w:eastAsia="ar-SA"/>
        </w:rPr>
      </w:pPr>
      <w:r w:rsidRPr="00FF6765">
        <w:rPr>
          <w:rFonts w:ascii="Times New Roman" w:hAnsi="Times New Roman" w:cs="Times New Roman"/>
          <w:bCs/>
          <w:sz w:val="17"/>
          <w:szCs w:val="17"/>
          <w:lang w:eastAsia="ar-SA"/>
        </w:rPr>
        <w:t>Трубчевского муниципального района</w:t>
      </w:r>
      <w:r w:rsidRPr="00FF6765">
        <w:rPr>
          <w:rFonts w:ascii="Times New Roman" w:hAnsi="Times New Roman" w:cs="Times New Roman"/>
          <w:bCs/>
          <w:sz w:val="17"/>
          <w:szCs w:val="17"/>
          <w:lang w:eastAsia="ar-SA"/>
        </w:rPr>
        <w:tab/>
      </w:r>
      <w:r w:rsidRPr="00FF6765">
        <w:rPr>
          <w:rFonts w:ascii="Times New Roman" w:hAnsi="Times New Roman" w:cs="Times New Roman"/>
          <w:bCs/>
          <w:sz w:val="17"/>
          <w:szCs w:val="17"/>
          <w:lang w:eastAsia="ar-SA"/>
        </w:rPr>
        <w:tab/>
      </w:r>
      <w:r w:rsidRPr="00FF6765">
        <w:rPr>
          <w:rFonts w:ascii="Times New Roman" w:hAnsi="Times New Roman" w:cs="Times New Roman"/>
          <w:bCs/>
          <w:sz w:val="17"/>
          <w:szCs w:val="17"/>
          <w:lang w:eastAsia="ar-SA"/>
        </w:rPr>
        <w:tab/>
        <w:t xml:space="preserve">           </w:t>
      </w:r>
      <w:r w:rsidR="00694CEE">
        <w:rPr>
          <w:rFonts w:ascii="Times New Roman" w:hAnsi="Times New Roman" w:cs="Times New Roman"/>
          <w:bCs/>
          <w:sz w:val="17"/>
          <w:szCs w:val="17"/>
          <w:lang w:eastAsia="ar-SA"/>
        </w:rPr>
        <w:t xml:space="preserve">                                                                                                          </w:t>
      </w:r>
      <w:r w:rsidRPr="00FF6765">
        <w:rPr>
          <w:rFonts w:ascii="Times New Roman" w:hAnsi="Times New Roman" w:cs="Times New Roman"/>
          <w:bCs/>
          <w:sz w:val="17"/>
          <w:szCs w:val="17"/>
          <w:lang w:eastAsia="ar-SA"/>
        </w:rPr>
        <w:t xml:space="preserve"> И.И.Обыдённов</w:t>
      </w: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p w:rsidR="002B5E34" w:rsidRPr="00694CEE" w:rsidRDefault="002B5E34" w:rsidP="00D31280">
      <w:pPr>
        <w:spacing w:after="0" w:line="240" w:lineRule="auto"/>
        <w:jc w:val="center"/>
        <w:rPr>
          <w:rFonts w:ascii="Times New Roman" w:eastAsia="Times New Roman" w:hAnsi="Times New Roman" w:cs="Times New Roman"/>
          <w:b/>
          <w:sz w:val="17"/>
          <w:szCs w:val="17"/>
          <w:lang w:eastAsia="ru-RU"/>
        </w:rPr>
      </w:pPr>
      <w:r w:rsidRPr="00694CEE">
        <w:rPr>
          <w:rFonts w:ascii="Times New Roman" w:eastAsia="Times New Roman" w:hAnsi="Times New Roman" w:cs="Times New Roman"/>
          <w:b/>
          <w:sz w:val="17"/>
          <w:szCs w:val="17"/>
          <w:lang w:eastAsia="ru-RU"/>
        </w:rPr>
        <w:t>РОССИЙСКАЯ ФЕДЕРАЦИЯ</w:t>
      </w:r>
    </w:p>
    <w:p w:rsidR="002B5E34" w:rsidRPr="00694CEE" w:rsidRDefault="002B5E34" w:rsidP="00D31280">
      <w:pPr>
        <w:spacing w:after="0" w:line="240" w:lineRule="auto"/>
        <w:jc w:val="center"/>
        <w:rPr>
          <w:rFonts w:ascii="Times New Roman" w:eastAsia="Times New Roman" w:hAnsi="Times New Roman" w:cs="Times New Roman"/>
          <w:b/>
          <w:sz w:val="17"/>
          <w:szCs w:val="17"/>
          <w:lang w:eastAsia="ru-RU"/>
        </w:rPr>
      </w:pPr>
      <w:r w:rsidRPr="00694CEE">
        <w:rPr>
          <w:rFonts w:ascii="Times New Roman" w:eastAsia="Times New Roman" w:hAnsi="Times New Roman" w:cs="Times New Roman"/>
          <w:b/>
          <w:sz w:val="17"/>
          <w:szCs w:val="17"/>
          <w:lang w:eastAsia="ru-RU"/>
        </w:rPr>
        <w:t>АДМИНИСТРАЦИЯ ТРУБЧЕВСКОГО МУНИЦИПАЛЬНОГО РАЙОНА</w:t>
      </w:r>
    </w:p>
    <w:p w:rsidR="002B5E34" w:rsidRPr="00694CEE" w:rsidRDefault="002B5E34" w:rsidP="00D31280">
      <w:pPr>
        <w:spacing w:after="0" w:line="240" w:lineRule="auto"/>
        <w:jc w:val="center"/>
        <w:rPr>
          <w:rFonts w:ascii="Times New Roman" w:eastAsia="Times New Roman" w:hAnsi="Times New Roman" w:cs="Times New Roman"/>
          <w:b/>
          <w:sz w:val="17"/>
          <w:szCs w:val="17"/>
          <w:lang w:eastAsia="ru-RU"/>
        </w:rPr>
      </w:pPr>
      <w:r w:rsidRPr="00694CEE">
        <w:rPr>
          <w:rFonts w:ascii="Times New Roman" w:eastAsia="Times New Roman" w:hAnsi="Times New Roman" w:cs="Times New Roman"/>
          <w:b/>
          <w:noProof/>
          <w:sz w:val="17"/>
          <w:szCs w:val="17"/>
          <w:lang w:eastAsia="ru-RU"/>
        </w:rPr>
        <mc:AlternateContent>
          <mc:Choice Requires="wps">
            <w:drawing>
              <wp:anchor distT="4294967294" distB="4294967294" distL="114300" distR="114300" simplePos="0" relativeHeight="251695104" behindDoc="0" locked="0" layoutInCell="1" allowOverlap="1" wp14:anchorId="7F5A19F0" wp14:editId="3EA20F50">
                <wp:simplePos x="0" y="0"/>
                <wp:positionH relativeFrom="column">
                  <wp:posOffset>-4054</wp:posOffset>
                </wp:positionH>
                <wp:positionV relativeFrom="paragraph">
                  <wp:posOffset>67603</wp:posOffset>
                </wp:positionV>
                <wp:extent cx="6602632" cy="17585"/>
                <wp:effectExtent l="19050" t="38100" r="46355" b="40005"/>
                <wp:wrapNone/>
                <wp:docPr id="48" name="Прямая соединительная линия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02632" cy="17585"/>
                        </a:xfrm>
                        <a:prstGeom prst="line">
                          <a:avLst/>
                        </a:prstGeom>
                        <a:noFill/>
                        <a:ln w="76200" cmpd="tri">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327F5A6" id="Прямая соединительная линия 48" o:spid="_x0000_s1026" style="position:absolute;flip:y;z-index:2516951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pt,5.3pt" to="519.6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" strokeweight="6pt">
                <v:stroke linestyle="thickBetweenThin"/>
              </v:line>
            </w:pict>
          </mc:Fallback>
        </mc:AlternateContent>
      </w:r>
    </w:p>
    <w:p w:rsidR="002B5E34" w:rsidRPr="00694CEE" w:rsidRDefault="002B5E34" w:rsidP="00D31280">
      <w:pPr>
        <w:spacing w:after="0" w:line="240" w:lineRule="auto"/>
        <w:jc w:val="center"/>
        <w:rPr>
          <w:rFonts w:ascii="Times New Roman" w:eastAsia="Times New Roman" w:hAnsi="Times New Roman" w:cs="Times New Roman"/>
          <w:b/>
          <w:sz w:val="17"/>
          <w:szCs w:val="17"/>
          <w:lang w:eastAsia="ru-RU"/>
        </w:rPr>
      </w:pPr>
      <w:r w:rsidRPr="00694CEE">
        <w:rPr>
          <w:rFonts w:ascii="Times New Roman" w:eastAsia="Times New Roman" w:hAnsi="Times New Roman" w:cs="Times New Roman"/>
          <w:b/>
          <w:sz w:val="17"/>
          <w:szCs w:val="17"/>
          <w:lang w:eastAsia="ru-RU"/>
        </w:rPr>
        <w:t>ПОСТАНОВЛЕНИЕ</w:t>
      </w:r>
    </w:p>
    <w:p w:rsidR="002B5E34" w:rsidRPr="00694CEE" w:rsidRDefault="002B5E34" w:rsidP="00D31280">
      <w:pPr>
        <w:spacing w:after="0" w:line="240" w:lineRule="auto"/>
        <w:jc w:val="center"/>
        <w:rPr>
          <w:rFonts w:ascii="Times New Roman" w:eastAsia="Times New Roman" w:hAnsi="Times New Roman" w:cs="Times New Roman"/>
          <w:b/>
          <w:sz w:val="17"/>
          <w:szCs w:val="17"/>
          <w:lang w:eastAsia="ru-RU"/>
        </w:rPr>
      </w:pP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от 22.09.2025 г. № 555</w:t>
      </w: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г.Трубчевск</w:t>
      </w: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p w:rsidR="002B5E34" w:rsidRPr="00FF6765" w:rsidRDefault="00694CEE" w:rsidP="00D31280">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О</w:t>
      </w:r>
      <w:r w:rsidRPr="00FF6765">
        <w:rPr>
          <w:rFonts w:ascii="Times New Roman" w:eastAsia="Times New Roman" w:hAnsi="Times New Roman" w:cs="Times New Roman"/>
          <w:sz w:val="17"/>
          <w:szCs w:val="17"/>
          <w:lang w:eastAsia="ru-RU"/>
        </w:rPr>
        <w:t xml:space="preserve">б утверждении положения о порядке реализации функций по выявлению объектов накопленного вреда окружающей среде и организации ликвидации накопленнного вреда окружающей среде на терриитории </w:t>
      </w:r>
      <w:r>
        <w:rPr>
          <w:rFonts w:ascii="Times New Roman" w:eastAsia="Times New Roman" w:hAnsi="Times New Roman" w:cs="Times New Roman"/>
          <w:sz w:val="17"/>
          <w:szCs w:val="17"/>
          <w:lang w:eastAsia="ru-RU"/>
        </w:rPr>
        <w:t>Т</w:t>
      </w:r>
      <w:r w:rsidRPr="00FF6765">
        <w:rPr>
          <w:rFonts w:ascii="Times New Roman" w:eastAsia="Times New Roman" w:hAnsi="Times New Roman" w:cs="Times New Roman"/>
          <w:sz w:val="17"/>
          <w:szCs w:val="17"/>
          <w:lang w:eastAsia="ru-RU"/>
        </w:rPr>
        <w:t xml:space="preserve">рубчевского муниципального района </w:t>
      </w:r>
    </w:p>
    <w:p w:rsidR="002B5E34" w:rsidRPr="00FF6765" w:rsidRDefault="00694CEE" w:rsidP="00D31280">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Б</w:t>
      </w:r>
      <w:r w:rsidRPr="00FF6765">
        <w:rPr>
          <w:rFonts w:ascii="Times New Roman" w:eastAsia="Times New Roman" w:hAnsi="Times New Roman" w:cs="Times New Roman"/>
          <w:sz w:val="17"/>
          <w:szCs w:val="17"/>
          <w:lang w:eastAsia="ru-RU"/>
        </w:rPr>
        <w:t>рянской области</w:t>
      </w:r>
    </w:p>
    <w:p w:rsidR="002B5E34" w:rsidRPr="00FF6765" w:rsidRDefault="002B5E34" w:rsidP="00D31280">
      <w:pPr>
        <w:spacing w:after="0" w:line="240" w:lineRule="auto"/>
        <w:rPr>
          <w:rFonts w:ascii="Times New Roman" w:eastAsia="Times New Roman" w:hAnsi="Times New Roman" w:cs="Times New Roman"/>
          <w:sz w:val="17"/>
          <w:szCs w:val="17"/>
          <w:lang w:eastAsia="ru-RU"/>
        </w:rPr>
      </w:pP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 целях реализации функций по выявлению объектов накопленного </w:t>
      </w:r>
      <w:r w:rsidRPr="00FF6765">
        <w:rPr>
          <w:rFonts w:ascii="Times New Roman" w:eastAsia="Times New Roman" w:hAnsi="Times New Roman" w:cs="Times New Roman"/>
          <w:noProof/>
          <w:sz w:val="17"/>
          <w:szCs w:val="17"/>
          <w:lang w:eastAsia="ru-RU"/>
        </w:rPr>
        <w:drawing>
          <wp:inline distT="0" distB="0" distL="0" distR="0" wp14:anchorId="6A32451B" wp14:editId="2591FCDE">
            <wp:extent cx="9525" cy="9525"/>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2"/>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FF6765">
        <w:rPr>
          <w:rFonts w:ascii="Times New Roman" w:eastAsia="Times New Roman" w:hAnsi="Times New Roman" w:cs="Times New Roman"/>
          <w:sz w:val="17"/>
          <w:szCs w:val="17"/>
          <w:lang w:eastAsia="ru-RU"/>
        </w:rPr>
        <w:t xml:space="preserve">вреда окружающей среде и организации ликвидации такого вреда применительно к территориям, расположенным в границах земельных участков, находящихся в собственности муниципального образования «Трубчевский муниципальный район Брянской области», муниципального образования «Трубчевское городское поселение Трубчевского муниципального района Брянской области», сельских поселений Трубчевского муниципального района Брянской области, руководствуясь статьями 80,1, 80.3 Федерального закона от 10.01.2002 № 7-ФЗ «Об охране окружающей среды», пунктом 41 части 1, частью 4 статьи 14, пунктом </w:t>
      </w:r>
      <w:r w:rsidRPr="00FF6765">
        <w:rPr>
          <w:rFonts w:ascii="Times New Roman" w:eastAsia="Times New Roman" w:hAnsi="Times New Roman" w:cs="Times New Roman"/>
          <w:sz w:val="17"/>
          <w:szCs w:val="17"/>
          <w:lang w:eastAsia="ru-RU"/>
        </w:rPr>
        <w:lastRenderedPageBreak/>
        <w:t xml:space="preserve">37 части 1, частью 4 статьи 15 Федерального закона от 06.10.2003 № 131-ФЗ «Об общих принципах организации местного </w:t>
      </w:r>
      <w:r w:rsidRPr="00FF6765">
        <w:rPr>
          <w:rFonts w:ascii="Times New Roman" w:eastAsia="Times New Roman" w:hAnsi="Times New Roman" w:cs="Times New Roman"/>
          <w:noProof/>
          <w:sz w:val="17"/>
          <w:szCs w:val="17"/>
          <w:lang w:eastAsia="ru-RU"/>
        </w:rPr>
        <w:drawing>
          <wp:inline distT="0" distB="0" distL="0" distR="0" wp14:anchorId="6C9EA53D" wp14:editId="1D361823">
            <wp:extent cx="9525" cy="9525"/>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3"/>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FF6765">
        <w:rPr>
          <w:rFonts w:ascii="Times New Roman" w:eastAsia="Times New Roman" w:hAnsi="Times New Roman" w:cs="Times New Roman"/>
          <w:sz w:val="17"/>
          <w:szCs w:val="17"/>
          <w:lang w:eastAsia="ru-RU"/>
        </w:rPr>
        <w:t>самоуправления в Российской Федерации», постановлением Правительства Российской Федерации от 23.12.2023 № 2268 «О ведении государственного реестра объектов накопленного вреда окружающей среде», постановлением Правительства Российской Федерации от 21.12.2023 № 2239 «Об утверждении правил выявления объектов накопленного вреда окружающей среде», постановлением Правительства Российской Федерации от 27.12.2023 № 2323 «Об утверждении Правил организации ликвидации накопленного вреда окружающей среде», постановлением Правительства Российской Федерации от 23.11.2023 № 1967 «Об утверждении Правил обследования и оценки объектов накопленного вреда окружающей среде», Уставом муниципального образования «Трубчевский муниципальный район Брянской области», Положением об администрации Трубчевского муниципального района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ПОСТАНОВЛЯЮ:</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 Утвердить прилагаемое Положение о порядке реализации функций по выявлению объектов накопленного вреда окружающей среде и организации ликвидации накопленного вреда окружающей среде на территории Трубчевского муниципального района Брянской области.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 Постановление вступает в силу с момента его официального опубликования.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p>
    <w:p w:rsidR="002B5E34" w:rsidRPr="00FF6765" w:rsidRDefault="002B5E34" w:rsidP="00D31280">
      <w:pPr>
        <w:widowControl w:val="0"/>
        <w:autoSpaceDE w:val="0"/>
        <w:autoSpaceDN w:val="0"/>
        <w:adjustRightInd w:val="0"/>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4. Постановление направить в отдел архитектуры и жилищно-коммунального хозяйства администрации Трубчевского муниципального района.</w:t>
      </w:r>
    </w:p>
    <w:p w:rsidR="002B5E34" w:rsidRPr="00FF6765" w:rsidRDefault="002B5E34" w:rsidP="00694CEE">
      <w:pPr>
        <w:widowControl w:val="0"/>
        <w:autoSpaceDE w:val="0"/>
        <w:autoSpaceDN w:val="0"/>
        <w:adjustRightInd w:val="0"/>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5. Контроль за исполнением постановления возложить на заместителя главы администрации Трубчевского муниципального района Слободчикова Е.А.</w:t>
      </w:r>
    </w:p>
    <w:p w:rsidR="002B5E34" w:rsidRPr="00FF6765" w:rsidRDefault="002B5E34" w:rsidP="00694CEE">
      <w:pPr>
        <w:widowControl w:val="0"/>
        <w:autoSpaceDE w:val="0"/>
        <w:autoSpaceDN w:val="0"/>
        <w:adjustRightInd w:val="0"/>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694CEE">
      <w:pPr>
        <w:autoSpaceDE w:val="0"/>
        <w:autoSpaceDN w:val="0"/>
        <w:adjustRightInd w:val="0"/>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Глава администрации</w:t>
      </w:r>
    </w:p>
    <w:p w:rsidR="002B5E34" w:rsidRPr="00FF6765" w:rsidRDefault="002B5E34" w:rsidP="00694CEE">
      <w:pPr>
        <w:widowControl w:val="0"/>
        <w:autoSpaceDE w:val="0"/>
        <w:autoSpaceDN w:val="0"/>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Трубчевского муниципального района  </w:t>
      </w:r>
      <w:r w:rsidR="00694CEE">
        <w:rPr>
          <w:rFonts w:ascii="Times New Roman" w:eastAsia="Times New Roman" w:hAnsi="Times New Roman" w:cs="Times New Roman"/>
          <w:sz w:val="17"/>
          <w:szCs w:val="17"/>
          <w:lang w:eastAsia="ru-RU"/>
        </w:rPr>
        <w:t xml:space="preserve">                                                                                                                                                      </w:t>
      </w:r>
      <w:r w:rsidRPr="00FF6765">
        <w:rPr>
          <w:rFonts w:ascii="Times New Roman" w:eastAsia="Times New Roman" w:hAnsi="Times New Roman" w:cs="Times New Roman"/>
          <w:sz w:val="17"/>
          <w:szCs w:val="17"/>
          <w:lang w:eastAsia="ru-RU"/>
        </w:rPr>
        <w:t>И.И. Обыдённов</w:t>
      </w:r>
    </w:p>
    <w:p w:rsidR="002B5E34" w:rsidRPr="00FF6765" w:rsidRDefault="002B5E34" w:rsidP="00D31280">
      <w:pPr>
        <w:widowControl w:val="0"/>
        <w:autoSpaceDE w:val="0"/>
        <w:autoSpaceDN w:val="0"/>
        <w:spacing w:after="0" w:line="240" w:lineRule="auto"/>
        <w:jc w:val="right"/>
        <w:rPr>
          <w:rFonts w:ascii="Times New Roman" w:eastAsia="Times New Roman" w:hAnsi="Times New Roman" w:cs="Times New Roman"/>
          <w:sz w:val="17"/>
          <w:szCs w:val="17"/>
          <w:lang w:eastAsia="ru-RU"/>
        </w:rPr>
      </w:pPr>
    </w:p>
    <w:p w:rsidR="002B5E34" w:rsidRPr="00FF6765" w:rsidRDefault="002B5E34" w:rsidP="00D31280">
      <w:pPr>
        <w:widowControl w:val="0"/>
        <w:autoSpaceDE w:val="0"/>
        <w:autoSpaceDN w:val="0"/>
        <w:spacing w:after="0" w:line="240" w:lineRule="auto"/>
        <w:jc w:val="right"/>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Утверждаю</w:t>
      </w:r>
    </w:p>
    <w:p w:rsidR="002B5E34" w:rsidRPr="00FF6765" w:rsidRDefault="002B5E34" w:rsidP="00D31280">
      <w:pPr>
        <w:widowControl w:val="0"/>
        <w:autoSpaceDE w:val="0"/>
        <w:autoSpaceDN w:val="0"/>
        <w:spacing w:after="0" w:line="240" w:lineRule="auto"/>
        <w:jc w:val="right"/>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постановлением администрации</w:t>
      </w:r>
    </w:p>
    <w:p w:rsidR="002B5E34" w:rsidRPr="00FF6765" w:rsidRDefault="002B5E34" w:rsidP="00D31280">
      <w:pPr>
        <w:widowControl w:val="0"/>
        <w:autoSpaceDE w:val="0"/>
        <w:autoSpaceDN w:val="0"/>
        <w:spacing w:after="0" w:line="240" w:lineRule="auto"/>
        <w:jc w:val="right"/>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Трубчевского муниципального района </w:t>
      </w:r>
    </w:p>
    <w:p w:rsidR="002B5E34" w:rsidRPr="00FF6765" w:rsidRDefault="002B5E34" w:rsidP="00694CEE">
      <w:pPr>
        <w:spacing w:after="0" w:line="240" w:lineRule="auto"/>
        <w:jc w:val="right"/>
        <w:rPr>
          <w:rFonts w:ascii="Times New Roman" w:eastAsia="Times New Roman" w:hAnsi="Times New Roman" w:cs="Times New Roman"/>
          <w:sz w:val="17"/>
          <w:szCs w:val="17"/>
          <w:lang w:eastAsia="ru-RU"/>
        </w:rPr>
      </w:pPr>
      <w:r w:rsidRPr="00FF6765">
        <w:rPr>
          <w:rFonts w:ascii="Times New Roman" w:eastAsia="Times New Roman" w:hAnsi="Times New Roman" w:cs="Times New Roman"/>
          <w:bCs/>
          <w:sz w:val="17"/>
          <w:szCs w:val="17"/>
          <w:lang w:eastAsia="ru-RU"/>
        </w:rPr>
        <w:t>от  22.09.2025   № 555</w:t>
      </w:r>
      <w:r w:rsidRPr="00FF6765">
        <w:rPr>
          <w:rFonts w:ascii="Times New Roman" w:eastAsia="Times New Roman" w:hAnsi="Times New Roman" w:cs="Times New Roman"/>
          <w:bCs/>
          <w:sz w:val="17"/>
          <w:szCs w:val="17"/>
          <w:lang w:eastAsia="ru-RU"/>
        </w:rPr>
        <w:br/>
      </w: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Положение</w:t>
      </w: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 порядке реализации функций по выявлению объектов накопленного вреда окружающей среде и организации ликвидации накопленного</w:t>
      </w: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вреда окружающей среде на территории Трубчевского</w:t>
      </w: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муниципального района Брянской области</w:t>
      </w: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1. Общие положения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 Настоящее Положение определяет порядок осуществления администрацией Трубчевского муниципального районаполномочий по выявлению объектов накопленного вреда окружающей среде и организации ликвидации такого вреда применительно к территориям, расположенным в границах земельных участков, находящихся в собственности муниципального образования «Трубчевский муниципальный район Брянской области», муниципального образования «Трубчевское городское поселение Трубчевского муниципального района Брянской области», сельских поселений Трубчевского муниципального района Брянской области,в соответствии со статьями 80.1, 80.3 Федерального закона от 10.01.2002 № 7-ФЗ «Об охране окружающей среды», пунктом 41 части 1, частью 4 статьи 14, пунктом 37 части 1, частью 4 статьи 15 Федерального закона от 06.10.2003 № 131ФЗ «Об общих принципах организации местного самоуправления в Российской Федерации», постановлением Правительства Российской Федерации от 23.12.2023 № 2268 «О ведении государственного реестра объектов накопленного вреда окружающей среде», постановлением Правительства Российской Федерации от 27.12.2023 № 2323 «Об утверждении Правил организации ликвидации накопленного вреда окружающей среде», постановлением Правительства Российской Федерации от 21.12.2023 № 2239 «Об утверждении Правил выявления объектов накопленного вреда окружающей среде».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 Организация ликвидации накопленного вреда применительно к территории, расположенной в границах земельных участков, находящихся в собственности муниципального образования «Трубчевский муниципальный район Брянской области»,муниципального образования «Трубчевское городское поселение Трубчевского муниципального района Брянской области», сельских поселений Трубчевского муниципального района Брянской области, осуществляется администрациейТрубчевского муниципального района (далее - Администрация).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Уполномоченным отраслевым (функциональным) органом Администрации по реализации функций по </w:t>
      </w:r>
      <w:r w:rsidRPr="00FF6765">
        <w:rPr>
          <w:rFonts w:ascii="Times New Roman" w:eastAsia="Times New Roman" w:hAnsi="Times New Roman" w:cs="Times New Roman"/>
          <w:noProof/>
          <w:sz w:val="17"/>
          <w:szCs w:val="17"/>
          <w:lang w:eastAsia="ru-RU"/>
        </w:rPr>
        <w:drawing>
          <wp:inline distT="0" distB="0" distL="0" distR="0" wp14:anchorId="3F48BDAC" wp14:editId="64A149D9">
            <wp:extent cx="9525" cy="9525"/>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2"/>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FF6765">
        <w:rPr>
          <w:rFonts w:ascii="Times New Roman" w:eastAsia="Times New Roman" w:hAnsi="Times New Roman" w:cs="Times New Roman"/>
          <w:sz w:val="17"/>
          <w:szCs w:val="17"/>
          <w:lang w:eastAsia="ru-RU"/>
        </w:rPr>
        <w:t>выявлению объектов накопленного вреда окружающей среде и организации ликвидации такого вреда применительно к территориям, расположенным в границах земельных участков, находящихся в собственности муниципального образования «Трубчевский муниципальный район Брянской области», муниципального образования «Трубчевское городское поселение Трубчевского муниципального района Брянской области», сельских поселений Трубчевского муниципального района Брянской области, является отдел архитектуры и жилищно-коммунального хозяйства Администрации (далее — уполномоченный орган).</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3. Уполномоченный орган осуществляет выявление объектов накопленного вреда окружающей среде и ликвидацию такого вреда применительно к территориям, расположенным в границах земельных </w:t>
      </w:r>
      <w:r w:rsidRPr="00FF6765">
        <w:rPr>
          <w:rFonts w:ascii="Times New Roman" w:eastAsia="Times New Roman" w:hAnsi="Times New Roman" w:cs="Times New Roman"/>
          <w:noProof/>
          <w:sz w:val="17"/>
          <w:szCs w:val="17"/>
          <w:lang w:eastAsia="ru-RU"/>
        </w:rPr>
        <w:drawing>
          <wp:inline distT="0" distB="0" distL="0" distR="0" wp14:anchorId="1A9AE5EC" wp14:editId="43734B47">
            <wp:extent cx="9525" cy="9525"/>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32"/>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FF6765">
        <w:rPr>
          <w:rFonts w:ascii="Times New Roman" w:eastAsia="Times New Roman" w:hAnsi="Times New Roman" w:cs="Times New Roman"/>
          <w:sz w:val="17"/>
          <w:szCs w:val="17"/>
          <w:lang w:eastAsia="ru-RU"/>
        </w:rPr>
        <w:t xml:space="preserve"> участков, находящихся в собственности муниципального образования «Трубчевский муниципальный район Брянской области», муниципального образования «Трубчевское городское поселение Трубчевского муниципального района Брянской области», сельских поселений Трубчевского муниципального района Брянской области, в соответствии с законодательством.</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tabs>
          <w:tab w:val="left" w:pos="0"/>
        </w:tabs>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 Выявление объектов накопленного вреда окружающей среде</w:t>
      </w:r>
    </w:p>
    <w:p w:rsidR="002B5E34" w:rsidRPr="00FF6765" w:rsidRDefault="002B5E34" w:rsidP="00D31280">
      <w:pPr>
        <w:numPr>
          <w:ilvl w:val="1"/>
          <w:numId w:val="36"/>
        </w:numPr>
        <w:spacing w:after="0" w:line="240" w:lineRule="auto"/>
        <w:ind w:left="0"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Выявление объектов накопленного вреда окружающей среде применительно к территориям, расположенным в границах земельных участков, находящихся в собственности муниципального образования «Трубчевский муниципальный район Брянской области», муниципального образования «Трубчевское городское поселение Трубчевского муниципального района Брянской области», сельских поселений Трубчевского муниципального района Брянской области (далее - выявление объектов накопленного вреда), осуществляется в срок, не превышающий 60 рабочих дней со дня поступления информации, в том числе от органов государственной власти, о наличии признаков объектов накопленного вреда.</w:t>
      </w:r>
    </w:p>
    <w:p w:rsidR="002B5E34" w:rsidRPr="00FF6765" w:rsidRDefault="002B5E34" w:rsidP="00D31280">
      <w:pPr>
        <w:spacing w:after="0" w:line="240" w:lineRule="auto"/>
        <w:ind w:firstLine="708"/>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При наличии обстоятельств, препятствующих проведению выявления объектов накопленного вреда в указанный срок, на основании решения высшего должностного лица субъекта Российской </w:t>
      </w:r>
      <w:r w:rsidRPr="00FF6765">
        <w:rPr>
          <w:rFonts w:ascii="Times New Roman" w:eastAsia="Times New Roman" w:hAnsi="Times New Roman" w:cs="Times New Roman"/>
          <w:noProof/>
          <w:sz w:val="17"/>
          <w:szCs w:val="17"/>
          <w:lang w:eastAsia="ru-RU"/>
        </w:rPr>
        <w:drawing>
          <wp:inline distT="0" distB="0" distL="0" distR="0" wp14:anchorId="391BB3A4" wp14:editId="76C7740A">
            <wp:extent cx="9525" cy="9525"/>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34"/>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FF6765">
        <w:rPr>
          <w:rFonts w:ascii="Times New Roman" w:eastAsia="Times New Roman" w:hAnsi="Times New Roman" w:cs="Times New Roman"/>
          <w:sz w:val="17"/>
          <w:szCs w:val="17"/>
          <w:lang w:eastAsia="ru-RU"/>
        </w:rPr>
        <w:t>Федерации (председателя высшего исполнительного органа субъекта Российской Федерации) срок выявления объектов накопленного вреда может быть продлен, но не более чем на 12 месяцев со дня поступления информации, свидетельствующей о наличии объектов накопленного вреда.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2.2.При выявлении объекта накопленного вреда окружающей среде определяются: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место нахождения объекта накопленного вреда окружающей среде; </w:t>
      </w:r>
      <w:r w:rsidRPr="00FF6765">
        <w:rPr>
          <w:rFonts w:ascii="Times New Roman" w:eastAsia="Times New Roman" w:hAnsi="Times New Roman" w:cs="Times New Roman"/>
          <w:noProof/>
          <w:sz w:val="17"/>
          <w:szCs w:val="17"/>
          <w:lang w:eastAsia="ru-RU"/>
        </w:rPr>
        <w:drawing>
          <wp:inline distT="0" distB="0" distL="0" distR="0" wp14:anchorId="5CBB9F30" wp14:editId="24D6E282">
            <wp:extent cx="9525" cy="9525"/>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45"/>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FF6765">
        <w:rPr>
          <w:rFonts w:ascii="Times New Roman" w:eastAsia="Times New Roman" w:hAnsi="Times New Roman" w:cs="Times New Roman"/>
          <w:sz w:val="17"/>
          <w:szCs w:val="17"/>
          <w:lang w:eastAsia="ru-RU"/>
        </w:rPr>
        <w:t xml:space="preserve">площадь территорий, на которых выявлен накопленный вред окружающей среде, целевое назначение земель и (или) земельных </w:t>
      </w:r>
      <w:r w:rsidRPr="00FF6765">
        <w:rPr>
          <w:rFonts w:ascii="Times New Roman" w:eastAsia="Times New Roman" w:hAnsi="Times New Roman" w:cs="Times New Roman"/>
          <w:noProof/>
          <w:sz w:val="17"/>
          <w:szCs w:val="17"/>
          <w:lang w:eastAsia="ru-RU"/>
        </w:rPr>
        <w:drawing>
          <wp:inline distT="0" distB="0" distL="0" distR="0" wp14:anchorId="62BC688C" wp14:editId="71039C19">
            <wp:extent cx="9525" cy="9525"/>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46"/>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FF6765">
        <w:rPr>
          <w:rFonts w:ascii="Times New Roman" w:eastAsia="Times New Roman" w:hAnsi="Times New Roman" w:cs="Times New Roman"/>
          <w:sz w:val="17"/>
          <w:szCs w:val="17"/>
          <w:lang w:eastAsia="ru-RU"/>
        </w:rPr>
        <w:t xml:space="preserve">участков; вид хозяйственной и (или) иной деятельности, в результате осуществления которой возник накопленный вред окружающей среде; наличие объектов капитального строительства и (или) отходов </w:t>
      </w:r>
      <w:r w:rsidRPr="00FF6765">
        <w:rPr>
          <w:rFonts w:ascii="Times New Roman" w:eastAsia="Times New Roman" w:hAnsi="Times New Roman" w:cs="Times New Roman"/>
          <w:sz w:val="17"/>
          <w:szCs w:val="17"/>
          <w:lang w:eastAsia="ru-RU"/>
        </w:rPr>
        <w:lastRenderedPageBreak/>
        <w:t xml:space="preserve">производства и потребления на территориях, которые могут быть признаныобъектами накопленного вреда окружающей среде; </w:t>
      </w:r>
      <w:r w:rsidRPr="00FF6765">
        <w:rPr>
          <w:rFonts w:ascii="Times New Roman" w:eastAsia="Times New Roman" w:hAnsi="Times New Roman" w:cs="Times New Roman"/>
          <w:noProof/>
          <w:sz w:val="17"/>
          <w:szCs w:val="17"/>
          <w:lang w:eastAsia="ru-RU"/>
        </w:rPr>
        <w:drawing>
          <wp:inline distT="0" distB="0" distL="0" distR="0" wp14:anchorId="328851BC" wp14:editId="32B46D71">
            <wp:extent cx="28575" cy="19050"/>
            <wp:effectExtent l="0" t="0" r="9525"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64"/>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28575" cy="19050"/>
                    </a:xfrm>
                    <a:prstGeom prst="rect">
                      <a:avLst/>
                    </a:prstGeom>
                    <a:noFill/>
                    <a:ln>
                      <a:noFill/>
                    </a:ln>
                  </pic:spPr>
                </pic:pic>
              </a:graphicData>
            </a:graphic>
          </wp:inline>
        </w:drawing>
      </w:r>
      <w:r w:rsidRPr="00FF6765">
        <w:rPr>
          <w:rFonts w:ascii="Times New Roman" w:eastAsia="Times New Roman" w:hAnsi="Times New Roman" w:cs="Times New Roman"/>
          <w:sz w:val="17"/>
          <w:szCs w:val="17"/>
          <w:lang w:eastAsia="ru-RU"/>
        </w:rPr>
        <w:t>компоненты природной среды, на которые может быть оказано негативное воздействие объекта накопленного вреда окружающей среде; количество населения, проживающего на территории, окружающая среда на которой может быть подвержена негативному воздействию объекта накопленного вреда окружающей среде.</w:t>
      </w:r>
    </w:p>
    <w:p w:rsidR="002B5E34" w:rsidRPr="00FF6765" w:rsidRDefault="002B5E34" w:rsidP="00D31280">
      <w:pPr>
        <w:numPr>
          <w:ilvl w:val="1"/>
          <w:numId w:val="37"/>
        </w:numPr>
        <w:spacing w:after="0" w:line="240" w:lineRule="auto"/>
        <w:ind w:left="0"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Выявление объектов накопленного вреда осуществляется путем сбора, обработки и анализасведений о территориях, на которых в прошлом осуществлялась экономическая и иная деятельность.</w:t>
      </w:r>
    </w:p>
    <w:p w:rsidR="002B5E34" w:rsidRPr="00FF6765" w:rsidRDefault="002B5E34" w:rsidP="00D31280">
      <w:pPr>
        <w:numPr>
          <w:ilvl w:val="1"/>
          <w:numId w:val="37"/>
        </w:numPr>
        <w:spacing w:after="0" w:line="240" w:lineRule="auto"/>
        <w:ind w:left="0"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Уполномоченный орган в срок, не превышающий 10 рабочих дней со дня завершения выявления объектов накопленного вреда, формируют свод данных, полученных в результате выявления объектов накопленного вреда в соответствии с пунктом 6 Правил выявления объектов накопленного вреда окружающей среде, утвержденных Постановлением Правительства Российской Федерации от 21.12.2023 № 2239.</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noProof/>
          <w:sz w:val="17"/>
          <w:szCs w:val="17"/>
          <w:lang w:eastAsia="ru-RU"/>
        </w:rPr>
        <w:drawing>
          <wp:inline distT="0" distB="0" distL="0" distR="0" wp14:anchorId="4ED76137" wp14:editId="37B95AAA">
            <wp:extent cx="9525" cy="9525"/>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41"/>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FF6765">
        <w:rPr>
          <w:rFonts w:ascii="Times New Roman" w:eastAsia="Times New Roman" w:hAnsi="Times New Roman" w:cs="Times New Roman"/>
          <w:sz w:val="17"/>
          <w:szCs w:val="17"/>
          <w:lang w:eastAsia="ru-RU"/>
        </w:rPr>
        <w:t>2.5. Данные, полученныев результате выявления объектов накопленного вреда, в срок, не превышающий 5 рабочих дней со дня их формирования, направляются в Министерство природных ресурсов и экологии Российской Федерации.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2.6. В случае если по результатам выявления объектов накопленного вреда устанавливается несоответствие объектов накопленного вреда критериям, на основании которых территории, расположенные на них объекты капитального строительства могут быть отнесены к объектам накопленного вреда, установленным Правительством Российской Федерации в соответствии с пунктом 2 статьи 80 Федерального закона от 10.01.2002 № 7-ФЗ «Об охране окружающей среды», данные, полученные в результате выявления таких объектов накопленного вреда, Министерство природных ресурсов и экологии Российской Федерации не направляются.</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D31280">
      <w:pPr>
        <w:spacing w:after="0" w:line="240" w:lineRule="auto"/>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3. Организация ликвидации накопленного вреда окружающей среде</w:t>
      </w:r>
    </w:p>
    <w:p w:rsidR="002B5E34" w:rsidRPr="00FF6765" w:rsidRDefault="002B5E34" w:rsidP="00D31280">
      <w:pPr>
        <w:numPr>
          <w:ilvl w:val="1"/>
          <w:numId w:val="36"/>
        </w:numPr>
        <w:spacing w:after="0" w:line="240" w:lineRule="auto"/>
        <w:ind w:left="0"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noProof/>
          <w:sz w:val="17"/>
          <w:szCs w:val="17"/>
          <w:lang w:eastAsia="ru-RU"/>
        </w:rPr>
        <w:drawing>
          <wp:anchor distT="0" distB="0" distL="114300" distR="114300" simplePos="0" relativeHeight="251696128" behindDoc="0" locked="0" layoutInCell="1" allowOverlap="0" wp14:anchorId="5CD803DF" wp14:editId="6619733A">
            <wp:simplePos x="0" y="0"/>
            <wp:positionH relativeFrom="page">
              <wp:posOffset>6988810</wp:posOffset>
            </wp:positionH>
            <wp:positionV relativeFrom="page">
              <wp:posOffset>8379460</wp:posOffset>
            </wp:positionV>
            <wp:extent cx="12065" cy="18415"/>
            <wp:effectExtent l="0" t="0" r="0" b="0"/>
            <wp:wrapSquare wrapText="bothSides"/>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70"/>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12065" cy="18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F6765">
        <w:rPr>
          <w:rFonts w:ascii="Times New Roman" w:eastAsia="Times New Roman" w:hAnsi="Times New Roman" w:cs="Times New Roman"/>
          <w:noProof/>
          <w:sz w:val="17"/>
          <w:szCs w:val="17"/>
          <w:lang w:eastAsia="ru-RU"/>
        </w:rPr>
        <w:drawing>
          <wp:anchor distT="0" distB="0" distL="114300" distR="114300" simplePos="0" relativeHeight="251697152" behindDoc="0" locked="0" layoutInCell="1" allowOverlap="0" wp14:anchorId="79666384" wp14:editId="6804AAEC">
            <wp:simplePos x="0" y="0"/>
            <wp:positionH relativeFrom="page">
              <wp:posOffset>7043420</wp:posOffset>
            </wp:positionH>
            <wp:positionV relativeFrom="page">
              <wp:posOffset>962660</wp:posOffset>
            </wp:positionV>
            <wp:extent cx="6350" cy="6350"/>
            <wp:effectExtent l="0" t="0" r="0" b="0"/>
            <wp:wrapSquare wrapText="bothSides"/>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40"/>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F6765">
        <w:rPr>
          <w:rFonts w:ascii="Times New Roman" w:eastAsia="Times New Roman" w:hAnsi="Times New Roman" w:cs="Times New Roman"/>
          <w:noProof/>
          <w:sz w:val="17"/>
          <w:szCs w:val="17"/>
          <w:lang w:eastAsia="ru-RU"/>
        </w:rPr>
        <w:drawing>
          <wp:anchor distT="0" distB="0" distL="114300" distR="114300" simplePos="0" relativeHeight="251698176" behindDoc="0" locked="0" layoutInCell="1" allowOverlap="0" wp14:anchorId="161E1633" wp14:editId="1B465CAD">
            <wp:simplePos x="0" y="0"/>
            <wp:positionH relativeFrom="page">
              <wp:posOffset>6939915</wp:posOffset>
            </wp:positionH>
            <wp:positionV relativeFrom="page">
              <wp:posOffset>2023110</wp:posOffset>
            </wp:positionV>
            <wp:extent cx="6350" cy="12065"/>
            <wp:effectExtent l="0" t="0" r="0" b="0"/>
            <wp:wrapSquare wrapText="bothSides"/>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42"/>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F6765">
        <w:rPr>
          <w:rFonts w:ascii="Times New Roman" w:eastAsia="Times New Roman" w:hAnsi="Times New Roman" w:cs="Times New Roman"/>
          <w:noProof/>
          <w:sz w:val="17"/>
          <w:szCs w:val="17"/>
          <w:lang w:eastAsia="ru-RU"/>
        </w:rPr>
        <w:drawing>
          <wp:anchor distT="0" distB="0" distL="114300" distR="114300" simplePos="0" relativeHeight="251699200" behindDoc="0" locked="0" layoutInCell="1" allowOverlap="0" wp14:anchorId="755E0A86" wp14:editId="33C6A0EE">
            <wp:simplePos x="0" y="0"/>
            <wp:positionH relativeFrom="page">
              <wp:posOffset>749935</wp:posOffset>
            </wp:positionH>
            <wp:positionV relativeFrom="page">
              <wp:posOffset>8318500</wp:posOffset>
            </wp:positionV>
            <wp:extent cx="12065" cy="18415"/>
            <wp:effectExtent l="0" t="0" r="0" b="0"/>
            <wp:wrapSquare wrapText="bothSides"/>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49"/>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12065" cy="18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F6765">
        <w:rPr>
          <w:rFonts w:ascii="Times New Roman" w:eastAsia="Times New Roman" w:hAnsi="Times New Roman" w:cs="Times New Roman"/>
          <w:noProof/>
          <w:sz w:val="17"/>
          <w:szCs w:val="17"/>
          <w:lang w:eastAsia="ru-RU"/>
        </w:rPr>
        <w:drawing>
          <wp:anchor distT="0" distB="0" distL="114300" distR="114300" simplePos="0" relativeHeight="251700224" behindDoc="0" locked="0" layoutInCell="1" allowOverlap="0" wp14:anchorId="661893D0" wp14:editId="57EB8C18">
            <wp:simplePos x="0" y="0"/>
            <wp:positionH relativeFrom="page">
              <wp:posOffset>280670</wp:posOffset>
            </wp:positionH>
            <wp:positionV relativeFrom="page">
              <wp:posOffset>8324215</wp:posOffset>
            </wp:positionV>
            <wp:extent cx="6350" cy="6350"/>
            <wp:effectExtent l="0" t="0" r="0" b="0"/>
            <wp:wrapSquare wrapText="bothSides"/>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55"/>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F6765">
        <w:rPr>
          <w:rFonts w:ascii="Times New Roman" w:eastAsia="Times New Roman" w:hAnsi="Times New Roman" w:cs="Times New Roman"/>
          <w:noProof/>
          <w:sz w:val="17"/>
          <w:szCs w:val="17"/>
          <w:lang w:eastAsia="ru-RU"/>
        </w:rPr>
        <w:drawing>
          <wp:anchor distT="0" distB="0" distL="114300" distR="114300" simplePos="0" relativeHeight="251701248" behindDoc="0" locked="0" layoutInCell="1" allowOverlap="0" wp14:anchorId="026A6664" wp14:editId="46E6AC7F">
            <wp:simplePos x="0" y="0"/>
            <wp:positionH relativeFrom="page">
              <wp:posOffset>554990</wp:posOffset>
            </wp:positionH>
            <wp:positionV relativeFrom="page">
              <wp:posOffset>8324215</wp:posOffset>
            </wp:positionV>
            <wp:extent cx="12065" cy="6350"/>
            <wp:effectExtent l="0" t="0" r="0" b="0"/>
            <wp:wrapSquare wrapText="bothSides"/>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53"/>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12065" cy="6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F6765">
        <w:rPr>
          <w:rFonts w:ascii="Times New Roman" w:eastAsia="Times New Roman" w:hAnsi="Times New Roman" w:cs="Times New Roman"/>
          <w:noProof/>
          <w:sz w:val="17"/>
          <w:szCs w:val="17"/>
          <w:lang w:eastAsia="ru-RU"/>
        </w:rPr>
        <w:drawing>
          <wp:anchor distT="0" distB="0" distL="114300" distR="114300" simplePos="0" relativeHeight="251702272" behindDoc="0" locked="0" layoutInCell="1" allowOverlap="0" wp14:anchorId="1A745763" wp14:editId="7C4933DF">
            <wp:simplePos x="0" y="0"/>
            <wp:positionH relativeFrom="page">
              <wp:posOffset>658495</wp:posOffset>
            </wp:positionH>
            <wp:positionV relativeFrom="page">
              <wp:posOffset>8324215</wp:posOffset>
            </wp:positionV>
            <wp:extent cx="6350" cy="6350"/>
            <wp:effectExtent l="0" t="0" r="0" b="0"/>
            <wp:wrapSquare wrapText="bothSides"/>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56"/>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F6765">
        <w:rPr>
          <w:rFonts w:ascii="Times New Roman" w:eastAsia="Times New Roman" w:hAnsi="Times New Roman" w:cs="Times New Roman"/>
          <w:noProof/>
          <w:sz w:val="17"/>
          <w:szCs w:val="17"/>
          <w:lang w:eastAsia="ru-RU"/>
        </w:rPr>
        <w:drawing>
          <wp:anchor distT="0" distB="0" distL="114300" distR="114300" simplePos="0" relativeHeight="251703296" behindDoc="0" locked="0" layoutInCell="1" allowOverlap="0" wp14:anchorId="1F57FA15" wp14:editId="0D21CC14">
            <wp:simplePos x="0" y="0"/>
            <wp:positionH relativeFrom="page">
              <wp:posOffset>768350</wp:posOffset>
            </wp:positionH>
            <wp:positionV relativeFrom="page">
              <wp:posOffset>8336915</wp:posOffset>
            </wp:positionV>
            <wp:extent cx="6350" cy="6350"/>
            <wp:effectExtent l="0" t="0" r="0" b="0"/>
            <wp:wrapSquare wrapText="bothSides"/>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61"/>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F6765">
        <w:rPr>
          <w:rFonts w:ascii="Times New Roman" w:eastAsia="Times New Roman" w:hAnsi="Times New Roman" w:cs="Times New Roman"/>
          <w:noProof/>
          <w:sz w:val="17"/>
          <w:szCs w:val="17"/>
          <w:lang w:eastAsia="ru-RU"/>
        </w:rPr>
        <w:drawing>
          <wp:anchor distT="0" distB="0" distL="114300" distR="114300" simplePos="0" relativeHeight="251704320" behindDoc="0" locked="0" layoutInCell="1" allowOverlap="0" wp14:anchorId="649EC393" wp14:editId="39C1D3F7">
            <wp:simplePos x="0" y="0"/>
            <wp:positionH relativeFrom="page">
              <wp:posOffset>573405</wp:posOffset>
            </wp:positionH>
            <wp:positionV relativeFrom="page">
              <wp:posOffset>8367395</wp:posOffset>
            </wp:positionV>
            <wp:extent cx="18415" cy="12065"/>
            <wp:effectExtent l="0" t="0" r="0" b="0"/>
            <wp:wrapSquare wrapText="bothSides"/>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69"/>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18415" cy="12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F6765">
        <w:rPr>
          <w:rFonts w:ascii="Times New Roman" w:eastAsia="Times New Roman" w:hAnsi="Times New Roman" w:cs="Times New Roman"/>
          <w:sz w:val="17"/>
          <w:szCs w:val="17"/>
          <w:lang w:eastAsia="ru-RU"/>
        </w:rPr>
        <w:t>Организация ликвидации накопленного вреда применительно к территории, расположенной в границах земельных участков, находящихся в собственности муниципального образования «Трубчевский муниципальный район Брянской области», муниципального образования «Трубчевское городское поселение Трубчевского муниципального района Брянской области», сельских поселений Трубчевского муниципального района Брянской области, организуется уполномоченным органом и проводятся в отношении объектов накопленного вреда, включенных в государственный реестр объектов накопленного вреда, в соответствии с Правилами организации ликвидации накопленного вреда окружающей среде утвержденными постановлением Правительства Российской Федерации от 27.12.2023 № 2323, и включают в себя: проведение необходимых обследований объекта, разработку проекта ликвидации и его утверждение, проведение ликвидации накопленного вреда.</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3.2. Проведение работ по организации ликвидации накопленного вреда, осуществляется исполнителем, определенным уполномоченным органом в соответствии с законодательством Российской Федерации о контрактной системе в сфере закупок товаров, работ и услуг для обеспечения государственных и муниципальных нужд.</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3.3. Обследования, в том числе инженерные изыскания, выполняются для получения сведений об объекте накопленного вреда, необходимых для подготовки проекта работ по ликвидации накопленного вреда, включая сведения о нарушенных свойствах компонентов природной среды, фактических значениях физических, химических, биологических </w:t>
      </w:r>
      <w:r w:rsidRPr="00FF6765">
        <w:rPr>
          <w:rFonts w:ascii="Times New Roman" w:eastAsia="Times New Roman" w:hAnsi="Times New Roman" w:cs="Times New Roman"/>
          <w:noProof/>
          <w:sz w:val="17"/>
          <w:szCs w:val="17"/>
          <w:lang w:eastAsia="ru-RU"/>
        </w:rPr>
        <w:drawing>
          <wp:inline distT="0" distB="0" distL="0" distR="0" wp14:anchorId="5BED8458" wp14:editId="41FB0719">
            <wp:extent cx="9525" cy="9525"/>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71"/>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FF6765">
        <w:rPr>
          <w:rFonts w:ascii="Times New Roman" w:eastAsia="Times New Roman" w:hAnsi="Times New Roman" w:cs="Times New Roman"/>
          <w:sz w:val="17"/>
          <w:szCs w:val="17"/>
          <w:lang w:eastAsia="ru-RU"/>
        </w:rPr>
        <w:t xml:space="preserve">показателей состояния компонентов природной среды и (или) их </w:t>
      </w:r>
      <w:r w:rsidRPr="00FF6765">
        <w:rPr>
          <w:rFonts w:ascii="Times New Roman" w:eastAsia="Times New Roman" w:hAnsi="Times New Roman" w:cs="Times New Roman"/>
          <w:noProof/>
          <w:sz w:val="17"/>
          <w:szCs w:val="17"/>
          <w:lang w:eastAsia="ru-RU"/>
        </w:rPr>
        <w:drawing>
          <wp:inline distT="0" distB="0" distL="0" distR="0" wp14:anchorId="564C2FD5" wp14:editId="43D3F1D8">
            <wp:extent cx="9525" cy="9525"/>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72"/>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FF6765">
        <w:rPr>
          <w:rFonts w:ascii="Times New Roman" w:eastAsia="Times New Roman" w:hAnsi="Times New Roman" w:cs="Times New Roman"/>
          <w:sz w:val="17"/>
          <w:szCs w:val="17"/>
          <w:lang w:eastAsia="ru-RU"/>
        </w:rPr>
        <w:t xml:space="preserve">совокупности и их фоновых значениях на прилегающей к объекту </w:t>
      </w:r>
      <w:r w:rsidRPr="00FF6765">
        <w:rPr>
          <w:rFonts w:ascii="Times New Roman" w:eastAsia="Times New Roman" w:hAnsi="Times New Roman" w:cs="Times New Roman"/>
          <w:noProof/>
          <w:sz w:val="17"/>
          <w:szCs w:val="17"/>
          <w:lang w:eastAsia="ru-RU"/>
        </w:rPr>
        <w:drawing>
          <wp:inline distT="0" distB="0" distL="0" distR="0" wp14:anchorId="34F1C1CA" wp14:editId="39A41F73">
            <wp:extent cx="9525" cy="9525"/>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73"/>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FF6765">
        <w:rPr>
          <w:rFonts w:ascii="Times New Roman" w:eastAsia="Times New Roman" w:hAnsi="Times New Roman" w:cs="Times New Roman"/>
          <w:sz w:val="17"/>
          <w:szCs w:val="17"/>
          <w:lang w:eastAsia="ru-RU"/>
        </w:rPr>
        <w:t xml:space="preserve">накопленного вреда территории (акватории), объеме нарушений, и включают проведение полевых и лабораторных исследований. </w:t>
      </w:r>
      <w:r w:rsidRPr="00FF6765">
        <w:rPr>
          <w:rFonts w:ascii="Times New Roman" w:eastAsia="Times New Roman" w:hAnsi="Times New Roman" w:cs="Times New Roman"/>
          <w:noProof/>
          <w:sz w:val="17"/>
          <w:szCs w:val="17"/>
          <w:lang w:eastAsia="ru-RU"/>
        </w:rPr>
        <w:drawing>
          <wp:inline distT="0" distB="0" distL="0" distR="0" wp14:anchorId="68575A0A" wp14:editId="7A26149C">
            <wp:extent cx="9525" cy="9525"/>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74"/>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3.4. Проекты ликвидации до их утверждения подлежат:</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а) государственной экологической экспертизе;</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б) проверке достоверности определения сметной стоимости проектов ликвидации, за исключением проектов ликвидации, подлежащих государственной экспертизе проектной документации в соответствии с Градостроительным кодексом Российской Федерации в связи с планируемыми строительством, реконструкцией объектов капитального строительства, осуществляемой Федеральной службой по надзору в сфере природопользования или подведомственными ей федеральными государственными бюджетными учреждениями;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 государственной экспертизе проектной документации и результатов инженерных изысканий в случаях, установленных законодательством о градостроительной деятельности.</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3.5. Ликвидация накопленного вреда проводится исполнителем в соответствии с проектом в сроки, предусмотренные муниципальным контрактом на проведение таких работ.</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noProof/>
          <w:sz w:val="17"/>
          <w:szCs w:val="17"/>
          <w:lang w:eastAsia="ru-RU"/>
        </w:rPr>
        <w:drawing>
          <wp:anchor distT="0" distB="0" distL="114300" distR="114300" simplePos="0" relativeHeight="251705344" behindDoc="0" locked="0" layoutInCell="1" allowOverlap="0" wp14:anchorId="21F1A2DA" wp14:editId="4E015A8A">
            <wp:simplePos x="0" y="0"/>
            <wp:positionH relativeFrom="page">
              <wp:posOffset>426720</wp:posOffset>
            </wp:positionH>
            <wp:positionV relativeFrom="page">
              <wp:posOffset>5417820</wp:posOffset>
            </wp:positionV>
            <wp:extent cx="12065" cy="12065"/>
            <wp:effectExtent l="0" t="0" r="0" b="0"/>
            <wp:wrapSquare wrapText="bothSides"/>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83"/>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F6765">
        <w:rPr>
          <w:rFonts w:ascii="Times New Roman" w:eastAsia="Times New Roman" w:hAnsi="Times New Roman" w:cs="Times New Roman"/>
          <w:noProof/>
          <w:sz w:val="17"/>
          <w:szCs w:val="17"/>
          <w:lang w:eastAsia="ru-RU"/>
        </w:rPr>
        <w:drawing>
          <wp:anchor distT="0" distB="0" distL="114300" distR="114300" simplePos="0" relativeHeight="251706368" behindDoc="0" locked="0" layoutInCell="1" allowOverlap="0" wp14:anchorId="24FB35B4" wp14:editId="5447FE80">
            <wp:simplePos x="0" y="0"/>
            <wp:positionH relativeFrom="page">
              <wp:posOffset>353695</wp:posOffset>
            </wp:positionH>
            <wp:positionV relativeFrom="page">
              <wp:posOffset>5429885</wp:posOffset>
            </wp:positionV>
            <wp:extent cx="6350" cy="12065"/>
            <wp:effectExtent l="0" t="0" r="0" b="0"/>
            <wp:wrapSquare wrapText="bothSides"/>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86"/>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F6765">
        <w:rPr>
          <w:rFonts w:ascii="Times New Roman" w:eastAsia="Times New Roman" w:hAnsi="Times New Roman" w:cs="Times New Roman"/>
          <w:sz w:val="17"/>
          <w:szCs w:val="17"/>
          <w:lang w:eastAsia="ru-RU"/>
        </w:rPr>
        <w:t xml:space="preserve">3.6. Уполномоченный орган осуществляет контроль за выполнением муниципального контракта на проведение ликвидации накопленного вреда в порядке, определенном законодательством Российской Федерации о контрактной системе в сфере закупок товаров, работ, услуг для </w:t>
      </w:r>
      <w:r w:rsidRPr="00FF6765">
        <w:rPr>
          <w:rFonts w:ascii="Times New Roman" w:eastAsia="Times New Roman" w:hAnsi="Times New Roman" w:cs="Times New Roman"/>
          <w:noProof/>
          <w:sz w:val="17"/>
          <w:szCs w:val="17"/>
          <w:lang w:eastAsia="ru-RU"/>
        </w:rPr>
        <w:drawing>
          <wp:inline distT="0" distB="0" distL="0" distR="0" wp14:anchorId="68FB529C" wp14:editId="0C9D09E9">
            <wp:extent cx="9525" cy="9525"/>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77"/>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FF6765">
        <w:rPr>
          <w:rFonts w:ascii="Times New Roman" w:eastAsia="Times New Roman" w:hAnsi="Times New Roman" w:cs="Times New Roman"/>
          <w:sz w:val="17"/>
          <w:szCs w:val="17"/>
          <w:lang w:eastAsia="ru-RU"/>
        </w:rPr>
        <w:t>обеспечения государственных муниципальных нужд и настоящим Положением.</w:t>
      </w:r>
    </w:p>
    <w:p w:rsidR="002B5E34" w:rsidRPr="00FF6765" w:rsidRDefault="002B5E34" w:rsidP="00D31280">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3.7. Накопленный вред считается ликвидированным при наличии заключения, выданного Федеральной службой по надзору в сфере природопользования или подведомственными ей федеральными </w:t>
      </w:r>
      <w:r w:rsidRPr="00FF6765">
        <w:rPr>
          <w:rFonts w:ascii="Times New Roman" w:eastAsia="Times New Roman" w:hAnsi="Times New Roman" w:cs="Times New Roman"/>
          <w:noProof/>
          <w:sz w:val="17"/>
          <w:szCs w:val="17"/>
          <w:lang w:eastAsia="ru-RU"/>
        </w:rPr>
        <w:drawing>
          <wp:inline distT="0" distB="0" distL="0" distR="0" wp14:anchorId="7F91DDF2" wp14:editId="19FC96DC">
            <wp:extent cx="9525" cy="9525"/>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78"/>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FF6765">
        <w:rPr>
          <w:rFonts w:ascii="Times New Roman" w:eastAsia="Times New Roman" w:hAnsi="Times New Roman" w:cs="Times New Roman"/>
          <w:sz w:val="17"/>
          <w:szCs w:val="17"/>
          <w:lang w:eastAsia="ru-RU"/>
        </w:rPr>
        <w:t>государственными бюджетными учреждениями.</w:t>
      </w:r>
    </w:p>
    <w:p w:rsidR="00FB37EA" w:rsidRDefault="002B5E34" w:rsidP="00FB37EA">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 3.8. Акт о приемке работ по ликвидации накопленного вреда, </w:t>
      </w:r>
      <w:r w:rsidRPr="00FF6765">
        <w:rPr>
          <w:rFonts w:ascii="Times New Roman" w:eastAsia="Times New Roman" w:hAnsi="Times New Roman" w:cs="Times New Roman"/>
          <w:noProof/>
          <w:sz w:val="17"/>
          <w:szCs w:val="17"/>
          <w:lang w:eastAsia="ru-RU"/>
        </w:rPr>
        <w:drawing>
          <wp:inline distT="0" distB="0" distL="0" distR="0" wp14:anchorId="0A3438D6" wp14:editId="10752517">
            <wp:extent cx="9525" cy="28575"/>
            <wp:effectExtent l="0" t="0" r="9525" b="952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88"/>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9525" cy="28575"/>
                    </a:xfrm>
                    <a:prstGeom prst="rect">
                      <a:avLst/>
                    </a:prstGeom>
                    <a:noFill/>
                    <a:ln>
                      <a:noFill/>
                    </a:ln>
                  </pic:spPr>
                </pic:pic>
              </a:graphicData>
            </a:graphic>
          </wp:inline>
        </w:drawing>
      </w:r>
      <w:r w:rsidRPr="00FF6765">
        <w:rPr>
          <w:rFonts w:ascii="Times New Roman" w:eastAsia="Times New Roman" w:hAnsi="Times New Roman" w:cs="Times New Roman"/>
          <w:sz w:val="17"/>
          <w:szCs w:val="17"/>
          <w:lang w:eastAsia="ru-RU"/>
        </w:rPr>
        <w:t>составленного и подписанного исполнителем контракта, а также должностным лицом уполномоченного органа, согласовавшим проект ликвидации накопленного вреда, подписывается в течении 5 рабочих дне</w:t>
      </w:r>
      <w:r w:rsidR="00FB37EA">
        <w:rPr>
          <w:rFonts w:ascii="Times New Roman" w:eastAsia="Times New Roman" w:hAnsi="Times New Roman" w:cs="Times New Roman"/>
          <w:sz w:val="17"/>
          <w:szCs w:val="17"/>
          <w:lang w:eastAsia="ru-RU"/>
        </w:rPr>
        <w:t>й со дня поступления заключения.</w:t>
      </w:r>
    </w:p>
    <w:p w:rsidR="002B5E34" w:rsidRPr="00694CEE" w:rsidRDefault="002B5E34" w:rsidP="00694CEE">
      <w:pPr>
        <w:spacing w:after="0" w:line="240" w:lineRule="auto"/>
        <w:jc w:val="center"/>
        <w:rPr>
          <w:rFonts w:ascii="Times New Roman" w:hAnsi="Times New Roman" w:cs="Times New Roman"/>
          <w:b/>
          <w:sz w:val="17"/>
          <w:szCs w:val="17"/>
        </w:rPr>
      </w:pPr>
      <w:r w:rsidRPr="00694CEE">
        <w:rPr>
          <w:rFonts w:ascii="Times New Roman" w:hAnsi="Times New Roman" w:cs="Times New Roman"/>
          <w:b/>
          <w:sz w:val="17"/>
          <w:szCs w:val="17"/>
        </w:rPr>
        <w:t>РОССИЙСКАЯ ФЕДЕРАЦИЯ</w:t>
      </w:r>
    </w:p>
    <w:p w:rsidR="002B5E34" w:rsidRPr="00694CEE" w:rsidRDefault="002B5E34" w:rsidP="00694CEE">
      <w:pPr>
        <w:spacing w:after="0" w:line="240" w:lineRule="auto"/>
        <w:jc w:val="center"/>
        <w:rPr>
          <w:rFonts w:ascii="Times New Roman" w:hAnsi="Times New Roman" w:cs="Times New Roman"/>
          <w:b/>
          <w:sz w:val="17"/>
          <w:szCs w:val="17"/>
        </w:rPr>
      </w:pPr>
      <w:r w:rsidRPr="00694CEE">
        <w:rPr>
          <w:rFonts w:ascii="Times New Roman" w:hAnsi="Times New Roman" w:cs="Times New Roman"/>
          <w:b/>
          <w:sz w:val="17"/>
          <w:szCs w:val="17"/>
        </w:rPr>
        <w:t>АДМИНИСТРАЦИЯ ТРУБЧЕВСКОГО МУНИЦИПАЛЬНОГО РАЙОНА</w:t>
      </w:r>
    </w:p>
    <w:p w:rsidR="002B5E34" w:rsidRPr="00694CEE" w:rsidRDefault="002B5E34" w:rsidP="00694CEE">
      <w:pPr>
        <w:spacing w:after="0" w:line="240" w:lineRule="auto"/>
        <w:jc w:val="center"/>
        <w:rPr>
          <w:rFonts w:ascii="Times New Roman" w:hAnsi="Times New Roman" w:cs="Times New Roman"/>
          <w:b/>
          <w:sz w:val="17"/>
          <w:szCs w:val="17"/>
        </w:rPr>
      </w:pPr>
      <w:r w:rsidRPr="00694CEE">
        <w:rPr>
          <w:rFonts w:ascii="Times New Roman" w:hAnsi="Times New Roman" w:cs="Times New Roman"/>
          <w:b/>
          <w:noProof/>
          <w:sz w:val="17"/>
          <w:szCs w:val="17"/>
        </w:rPr>
        <mc:AlternateContent>
          <mc:Choice Requires="wps">
            <w:drawing>
              <wp:anchor distT="4294967295" distB="4294967295" distL="114300" distR="114300" simplePos="0" relativeHeight="251708416" behindDoc="0" locked="0" layoutInCell="1" allowOverlap="1" wp14:anchorId="791C916F" wp14:editId="5804445C">
                <wp:simplePos x="0" y="0"/>
                <wp:positionH relativeFrom="column">
                  <wp:posOffset>-4054</wp:posOffset>
                </wp:positionH>
                <wp:positionV relativeFrom="paragraph">
                  <wp:posOffset>79033</wp:posOffset>
                </wp:positionV>
                <wp:extent cx="6576646" cy="8792"/>
                <wp:effectExtent l="19050" t="38100" r="53340" b="48895"/>
                <wp:wrapNone/>
                <wp:docPr id="2123392186"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6646" cy="8792"/>
                        </a:xfrm>
                        <a:prstGeom prst="line">
                          <a:avLst/>
                        </a:prstGeom>
                        <a:noFill/>
                        <a:ln w="76200" cmpd="tri">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BF45109" id="Прямая соединительная линия 1" o:spid="_x0000_s1026" style="position:absolute;flip:y;z-index:2517084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pt,6.2pt" to="517.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" strokeweight="6pt">
                <v:stroke linestyle="thickBetweenThin"/>
              </v:line>
            </w:pict>
          </mc:Fallback>
        </mc:AlternateContent>
      </w:r>
    </w:p>
    <w:p w:rsidR="002B5E34" w:rsidRPr="00694CEE" w:rsidRDefault="002B5E34" w:rsidP="00694CEE">
      <w:pPr>
        <w:spacing w:after="0" w:line="240" w:lineRule="auto"/>
        <w:jc w:val="center"/>
        <w:rPr>
          <w:rFonts w:ascii="Times New Roman" w:hAnsi="Times New Roman" w:cs="Times New Roman"/>
          <w:b/>
          <w:sz w:val="17"/>
          <w:szCs w:val="17"/>
        </w:rPr>
      </w:pPr>
      <w:r w:rsidRPr="00694CEE">
        <w:rPr>
          <w:rFonts w:ascii="Times New Roman" w:hAnsi="Times New Roman" w:cs="Times New Roman"/>
          <w:b/>
          <w:sz w:val="17"/>
          <w:szCs w:val="17"/>
        </w:rPr>
        <w:t>ПОСТАНОВЛЕНИЕ</w:t>
      </w:r>
    </w:p>
    <w:p w:rsidR="002B5E34" w:rsidRPr="00FF6765" w:rsidRDefault="002B5E34" w:rsidP="00694CEE">
      <w:pPr>
        <w:spacing w:after="0" w:line="240" w:lineRule="auto"/>
        <w:jc w:val="center"/>
        <w:rPr>
          <w:rFonts w:ascii="Times New Roman" w:hAnsi="Times New Roman" w:cs="Times New Roman"/>
          <w:sz w:val="17"/>
          <w:szCs w:val="17"/>
        </w:rPr>
      </w:pPr>
    </w:p>
    <w:p w:rsidR="002B5E34" w:rsidRPr="00FF6765" w:rsidRDefault="002B5E34" w:rsidP="00694CEE">
      <w:pPr>
        <w:spacing w:after="0" w:line="240" w:lineRule="auto"/>
        <w:jc w:val="center"/>
        <w:rPr>
          <w:rFonts w:ascii="Times New Roman" w:hAnsi="Times New Roman" w:cs="Times New Roman"/>
          <w:sz w:val="17"/>
          <w:szCs w:val="17"/>
        </w:rPr>
      </w:pPr>
      <w:r w:rsidRPr="00FF6765">
        <w:rPr>
          <w:rFonts w:ascii="Times New Roman" w:hAnsi="Times New Roman" w:cs="Times New Roman"/>
          <w:sz w:val="17"/>
          <w:szCs w:val="17"/>
        </w:rPr>
        <w:t>от 29.09.2025г. № 567</w:t>
      </w:r>
    </w:p>
    <w:p w:rsidR="002B5E34" w:rsidRPr="00FF6765" w:rsidRDefault="002B5E34" w:rsidP="00694CEE">
      <w:pPr>
        <w:spacing w:after="0" w:line="240" w:lineRule="auto"/>
        <w:jc w:val="center"/>
        <w:rPr>
          <w:rFonts w:ascii="Times New Roman" w:hAnsi="Times New Roman" w:cs="Times New Roman"/>
          <w:sz w:val="17"/>
          <w:szCs w:val="17"/>
        </w:rPr>
      </w:pPr>
      <w:r w:rsidRPr="00FF6765">
        <w:rPr>
          <w:rFonts w:ascii="Times New Roman" w:hAnsi="Times New Roman" w:cs="Times New Roman"/>
          <w:sz w:val="17"/>
          <w:szCs w:val="17"/>
        </w:rPr>
        <w:t>г.Трубчевск</w:t>
      </w:r>
    </w:p>
    <w:p w:rsidR="002B5E34" w:rsidRPr="00FF6765" w:rsidRDefault="002B5E34" w:rsidP="00D31280">
      <w:pPr>
        <w:pStyle w:val="ConsPlusNormal"/>
        <w:jc w:val="center"/>
        <w:rPr>
          <w:rFonts w:ascii="Times New Roman" w:hAnsi="Times New Roman" w:cs="Times New Roman"/>
          <w:sz w:val="17"/>
          <w:szCs w:val="17"/>
        </w:rPr>
      </w:pPr>
    </w:p>
    <w:p w:rsidR="002B5E34" w:rsidRPr="00FF6765" w:rsidRDefault="00694CEE" w:rsidP="00694CEE">
      <w:pPr>
        <w:pStyle w:val="ConsPlusNormal"/>
        <w:ind w:firstLine="0"/>
        <w:jc w:val="center"/>
        <w:rPr>
          <w:rFonts w:ascii="Times New Roman" w:hAnsi="Times New Roman" w:cs="Times New Roman"/>
          <w:sz w:val="17"/>
          <w:szCs w:val="17"/>
        </w:rPr>
      </w:pPr>
      <w:r>
        <w:rPr>
          <w:rFonts w:ascii="Times New Roman" w:hAnsi="Times New Roman" w:cs="Times New Roman"/>
          <w:sz w:val="17"/>
          <w:szCs w:val="17"/>
        </w:rPr>
        <w:t>Об</w:t>
      </w:r>
      <w:r w:rsidRPr="00FF6765">
        <w:rPr>
          <w:rFonts w:ascii="Times New Roman" w:hAnsi="Times New Roman" w:cs="Times New Roman"/>
          <w:sz w:val="17"/>
          <w:szCs w:val="17"/>
        </w:rPr>
        <w:t xml:space="preserve"> установлении норматива стоимости 1 кв.м общей площади жилого помещения </w:t>
      </w:r>
    </w:p>
    <w:p w:rsidR="002B5E34" w:rsidRPr="00FF6765" w:rsidRDefault="00694CEE" w:rsidP="00694CEE">
      <w:pPr>
        <w:pStyle w:val="ConsPlusNormal"/>
        <w:ind w:firstLine="0"/>
        <w:jc w:val="center"/>
        <w:rPr>
          <w:rFonts w:ascii="Times New Roman" w:hAnsi="Times New Roman" w:cs="Times New Roman"/>
          <w:sz w:val="17"/>
          <w:szCs w:val="17"/>
        </w:rPr>
      </w:pPr>
      <w:r w:rsidRPr="00FF6765">
        <w:rPr>
          <w:rFonts w:ascii="Times New Roman" w:hAnsi="Times New Roman" w:cs="Times New Roman"/>
          <w:sz w:val="17"/>
          <w:szCs w:val="17"/>
        </w:rPr>
        <w:t xml:space="preserve">на территории </w:t>
      </w:r>
      <w:r>
        <w:rPr>
          <w:rFonts w:ascii="Times New Roman" w:hAnsi="Times New Roman" w:cs="Times New Roman"/>
          <w:sz w:val="17"/>
          <w:szCs w:val="17"/>
        </w:rPr>
        <w:t>Т</w:t>
      </w:r>
      <w:r w:rsidRPr="00FF6765">
        <w:rPr>
          <w:rFonts w:ascii="Times New Roman" w:hAnsi="Times New Roman" w:cs="Times New Roman"/>
          <w:sz w:val="17"/>
          <w:szCs w:val="17"/>
        </w:rPr>
        <w:t xml:space="preserve">рубчевского муниципального района на  </w:t>
      </w:r>
      <w:r>
        <w:rPr>
          <w:rFonts w:ascii="Times New Roman" w:hAnsi="Times New Roman" w:cs="Times New Roman"/>
          <w:sz w:val="17"/>
          <w:szCs w:val="17"/>
          <w:lang w:val="en-US"/>
        </w:rPr>
        <w:t>IV</w:t>
      </w:r>
      <w:r w:rsidRPr="00694CEE">
        <w:rPr>
          <w:rFonts w:ascii="Times New Roman" w:hAnsi="Times New Roman" w:cs="Times New Roman"/>
          <w:sz w:val="17"/>
          <w:szCs w:val="17"/>
        </w:rPr>
        <w:t xml:space="preserve"> </w:t>
      </w:r>
      <w:r w:rsidRPr="00FF6765">
        <w:rPr>
          <w:rFonts w:ascii="Times New Roman" w:hAnsi="Times New Roman" w:cs="Times New Roman"/>
          <w:sz w:val="17"/>
          <w:szCs w:val="17"/>
        </w:rPr>
        <w:t>квартал 2025 года</w:t>
      </w:r>
    </w:p>
    <w:p w:rsidR="002B5E34" w:rsidRPr="00FF6765" w:rsidRDefault="002B5E34" w:rsidP="006F2714">
      <w:pPr>
        <w:pStyle w:val="ConsPlusNormal"/>
        <w:ind w:firstLine="709"/>
        <w:jc w:val="center"/>
        <w:rPr>
          <w:rFonts w:ascii="Times New Roman" w:hAnsi="Times New Roman" w:cs="Times New Roman"/>
          <w:sz w:val="17"/>
          <w:szCs w:val="17"/>
        </w:rPr>
      </w:pPr>
    </w:p>
    <w:p w:rsidR="002B5E34" w:rsidRPr="00FF6765" w:rsidRDefault="002B5E34" w:rsidP="006F2714">
      <w:pPr>
        <w:spacing w:after="0" w:line="240" w:lineRule="auto"/>
        <w:jc w:val="both"/>
        <w:rPr>
          <w:rFonts w:ascii="Times New Roman" w:hAnsi="Times New Roman" w:cs="Times New Roman"/>
          <w:sz w:val="17"/>
          <w:szCs w:val="17"/>
        </w:rPr>
      </w:pPr>
      <w:r w:rsidRPr="00FF6765">
        <w:rPr>
          <w:rFonts w:ascii="Times New Roman" w:hAnsi="Times New Roman" w:cs="Times New Roman"/>
          <w:sz w:val="17"/>
          <w:szCs w:val="17"/>
        </w:rPr>
        <w:t xml:space="preserve">В соответствии с </w:t>
      </w:r>
      <w:hyperlink r:id="rId97" w:history="1">
        <w:r w:rsidRPr="00FF6765">
          <w:rPr>
            <w:rFonts w:ascii="Times New Roman" w:hAnsi="Times New Roman" w:cs="Times New Roman"/>
            <w:sz w:val="17"/>
            <w:szCs w:val="17"/>
          </w:rPr>
          <w:t>Постановлением</w:t>
        </w:r>
      </w:hyperlink>
      <w:r w:rsidRPr="00FF6765">
        <w:rPr>
          <w:rFonts w:ascii="Times New Roman" w:hAnsi="Times New Roman" w:cs="Times New Roman"/>
          <w:sz w:val="17"/>
          <w:szCs w:val="17"/>
        </w:rPr>
        <w:t xml:space="preserve"> Правительства РФ от 30.12.2017 N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w:t>
      </w:r>
      <w:hyperlink r:id="rId98" w:history="1">
        <w:r w:rsidRPr="00FF6765">
          <w:rPr>
            <w:rFonts w:ascii="Times New Roman" w:hAnsi="Times New Roman" w:cs="Times New Roman"/>
            <w:sz w:val="17"/>
            <w:szCs w:val="17"/>
          </w:rPr>
          <w:t>Постановлением</w:t>
        </w:r>
      </w:hyperlink>
      <w:r w:rsidRPr="00FF6765">
        <w:rPr>
          <w:rFonts w:ascii="Times New Roman" w:hAnsi="Times New Roman" w:cs="Times New Roman"/>
          <w:sz w:val="17"/>
          <w:szCs w:val="17"/>
        </w:rPr>
        <w:t xml:space="preserve"> Правительства РФ от 17.12.2010 N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коммунальными услугами граждан Российской Федерации", </w:t>
      </w:r>
      <w:hyperlink r:id="rId99" w:history="1">
        <w:r w:rsidRPr="00FF6765">
          <w:rPr>
            <w:rFonts w:ascii="Times New Roman" w:hAnsi="Times New Roman" w:cs="Times New Roman"/>
            <w:sz w:val="17"/>
            <w:szCs w:val="17"/>
          </w:rPr>
          <w:t>Постановлением</w:t>
        </w:r>
      </w:hyperlink>
      <w:r w:rsidRPr="00FF6765">
        <w:rPr>
          <w:rFonts w:ascii="Times New Roman" w:hAnsi="Times New Roman" w:cs="Times New Roman"/>
          <w:sz w:val="17"/>
          <w:szCs w:val="17"/>
        </w:rPr>
        <w:t xml:space="preserve"> Правительства Брянской области от 29.12.2018 N 735-п "Об утверждении государственной программы "Социальная и демографическая политика Брянской области", муниципальной программой "Реализация полномочий администрации Трубчевского муниципального района", утвержденной постановлением администрации Трубчевского муниципального района от 30.12.2020 № 864, </w:t>
      </w:r>
    </w:p>
    <w:p w:rsidR="002B5E34" w:rsidRPr="00FF6765" w:rsidRDefault="002B5E34" w:rsidP="006F2714">
      <w:pPr>
        <w:shd w:val="clear" w:color="auto" w:fill="FFFFFF"/>
        <w:spacing w:after="0" w:line="240" w:lineRule="auto"/>
        <w:ind w:firstLine="709"/>
        <w:jc w:val="both"/>
        <w:textAlignment w:val="baseline"/>
        <w:rPr>
          <w:rFonts w:ascii="Times New Roman" w:hAnsi="Times New Roman" w:cs="Times New Roman"/>
          <w:sz w:val="17"/>
          <w:szCs w:val="17"/>
        </w:rPr>
      </w:pPr>
      <w:r w:rsidRPr="00FF6765">
        <w:rPr>
          <w:rFonts w:ascii="Times New Roman" w:hAnsi="Times New Roman" w:cs="Times New Roman"/>
          <w:sz w:val="17"/>
          <w:szCs w:val="17"/>
        </w:rPr>
        <w:t>ПОСТАНОВЛЯЮ:</w:t>
      </w:r>
    </w:p>
    <w:p w:rsidR="002B5E34" w:rsidRPr="006F2714" w:rsidRDefault="002B5E34" w:rsidP="006F2714">
      <w:pPr>
        <w:numPr>
          <w:ilvl w:val="0"/>
          <w:numId w:val="38"/>
        </w:numPr>
        <w:autoSpaceDE w:val="0"/>
        <w:autoSpaceDN w:val="0"/>
        <w:adjustRightInd w:val="0"/>
        <w:spacing w:after="0" w:line="240" w:lineRule="auto"/>
        <w:ind w:left="0" w:firstLine="709"/>
        <w:jc w:val="both"/>
        <w:rPr>
          <w:rFonts w:ascii="Times New Roman" w:hAnsi="Times New Roman" w:cs="Times New Roman"/>
          <w:sz w:val="17"/>
          <w:szCs w:val="17"/>
        </w:rPr>
      </w:pPr>
      <w:r w:rsidRPr="00FF6765">
        <w:rPr>
          <w:rFonts w:ascii="Times New Roman" w:hAnsi="Times New Roman" w:cs="Times New Roman"/>
          <w:sz w:val="17"/>
          <w:szCs w:val="17"/>
        </w:rPr>
        <w:t>Установить   норматив  стоимости 1</w:t>
      </w:r>
      <w:r w:rsidR="006F2714">
        <w:rPr>
          <w:rFonts w:ascii="Times New Roman" w:hAnsi="Times New Roman" w:cs="Times New Roman"/>
          <w:sz w:val="17"/>
          <w:szCs w:val="17"/>
        </w:rPr>
        <w:t xml:space="preserve"> кв.м  общей  площади  жилого  </w:t>
      </w:r>
      <w:r w:rsidRPr="006F2714">
        <w:rPr>
          <w:rFonts w:ascii="Times New Roman" w:hAnsi="Times New Roman" w:cs="Times New Roman"/>
          <w:sz w:val="17"/>
          <w:szCs w:val="17"/>
        </w:rPr>
        <w:t xml:space="preserve">помещения  на  территории Трубчевского муниципального района для расчета размера социальных выплат участникам мероприятия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w:t>
      </w:r>
      <w:r w:rsidRPr="006F2714">
        <w:rPr>
          <w:rFonts w:ascii="Times New Roman" w:hAnsi="Times New Roman" w:cs="Times New Roman"/>
          <w:sz w:val="17"/>
          <w:szCs w:val="17"/>
        </w:rPr>
        <w:lastRenderedPageBreak/>
        <w:t xml:space="preserve">жильем и коммунальными услугами граждан Российской Федерации", подпрограммы "Обеспечение жильем молодых семей в Брянской области" в Брянской области" государственной программы "Социальная и демографическая политика Брянской области", подпрограммы "Обеспечение жильем молодых семей в Брянской области" муниципальной программы "Реализация полномочий администрации Трубчевского муниципального района" на </w:t>
      </w:r>
      <w:r w:rsidRPr="006F2714">
        <w:rPr>
          <w:rFonts w:ascii="Times New Roman" w:hAnsi="Times New Roman" w:cs="Times New Roman"/>
          <w:sz w:val="17"/>
          <w:szCs w:val="17"/>
          <w:lang w:val="en-US"/>
        </w:rPr>
        <w:t>IV</w:t>
      </w:r>
      <w:r w:rsidRPr="006F2714">
        <w:rPr>
          <w:rFonts w:ascii="Times New Roman" w:hAnsi="Times New Roman" w:cs="Times New Roman"/>
          <w:sz w:val="17"/>
          <w:szCs w:val="17"/>
        </w:rPr>
        <w:t xml:space="preserve"> квартал 2025 года в размере 58 000 рублей. </w:t>
      </w:r>
    </w:p>
    <w:p w:rsidR="002B5E34" w:rsidRPr="00FF6765" w:rsidRDefault="002B5E34" w:rsidP="006F2714">
      <w:pPr>
        <w:spacing w:after="0" w:line="240" w:lineRule="auto"/>
        <w:ind w:firstLine="709"/>
        <w:jc w:val="both"/>
        <w:rPr>
          <w:rFonts w:ascii="Times New Roman" w:hAnsi="Times New Roman" w:cs="Times New Roman"/>
          <w:sz w:val="17"/>
          <w:szCs w:val="17"/>
        </w:rPr>
      </w:pPr>
      <w:r w:rsidRPr="00FF6765">
        <w:rPr>
          <w:rFonts w:ascii="Times New Roman" w:hAnsi="Times New Roman" w:cs="Times New Roman"/>
          <w:sz w:val="17"/>
          <w:szCs w:val="17"/>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p>
    <w:p w:rsidR="002B5E34" w:rsidRPr="00FF6765" w:rsidRDefault="002B5E34" w:rsidP="006F2714">
      <w:pPr>
        <w:spacing w:after="0" w:line="240" w:lineRule="auto"/>
        <w:ind w:firstLine="709"/>
        <w:jc w:val="both"/>
        <w:rPr>
          <w:rFonts w:ascii="Times New Roman" w:hAnsi="Times New Roman" w:cs="Times New Roman"/>
          <w:sz w:val="17"/>
          <w:szCs w:val="17"/>
        </w:rPr>
      </w:pPr>
      <w:r w:rsidRPr="00FF6765">
        <w:rPr>
          <w:rFonts w:ascii="Times New Roman" w:hAnsi="Times New Roman" w:cs="Times New Roman"/>
          <w:sz w:val="17"/>
          <w:szCs w:val="17"/>
        </w:rPr>
        <w:t>3. Контроль за исполнением настоящего постановления оставляю за собой.</w:t>
      </w:r>
    </w:p>
    <w:p w:rsidR="002B5E34" w:rsidRPr="00FF6765" w:rsidRDefault="002B5E34" w:rsidP="00D31280">
      <w:pPr>
        <w:spacing w:after="0" w:line="240" w:lineRule="auto"/>
        <w:jc w:val="both"/>
        <w:rPr>
          <w:rFonts w:ascii="Times New Roman" w:hAnsi="Times New Roman" w:cs="Times New Roman"/>
          <w:sz w:val="17"/>
          <w:szCs w:val="17"/>
        </w:rPr>
      </w:pPr>
    </w:p>
    <w:p w:rsidR="002B5E34" w:rsidRPr="00FF6765" w:rsidRDefault="002B5E34" w:rsidP="006F2714">
      <w:pPr>
        <w:pStyle w:val="ConsPlusNormal"/>
        <w:ind w:firstLine="0"/>
        <w:jc w:val="both"/>
        <w:rPr>
          <w:rFonts w:ascii="Times New Roman" w:hAnsi="Times New Roman" w:cs="Times New Roman"/>
          <w:sz w:val="17"/>
          <w:szCs w:val="17"/>
        </w:rPr>
      </w:pPr>
      <w:r w:rsidRPr="00FF6765">
        <w:rPr>
          <w:rFonts w:ascii="Times New Roman" w:hAnsi="Times New Roman" w:cs="Times New Roman"/>
          <w:sz w:val="17"/>
          <w:szCs w:val="17"/>
        </w:rPr>
        <w:t>Глава администрации</w:t>
      </w:r>
    </w:p>
    <w:p w:rsidR="002B5E34" w:rsidRPr="00FF6765" w:rsidRDefault="002B5E34" w:rsidP="006F2714">
      <w:pPr>
        <w:pStyle w:val="ConsPlusNormal"/>
        <w:ind w:firstLine="0"/>
        <w:jc w:val="both"/>
        <w:rPr>
          <w:rFonts w:ascii="Times New Roman" w:hAnsi="Times New Roman" w:cs="Times New Roman"/>
          <w:sz w:val="17"/>
          <w:szCs w:val="17"/>
        </w:rPr>
      </w:pPr>
      <w:r w:rsidRPr="00FF6765">
        <w:rPr>
          <w:rFonts w:ascii="Times New Roman" w:hAnsi="Times New Roman" w:cs="Times New Roman"/>
          <w:sz w:val="17"/>
          <w:szCs w:val="17"/>
        </w:rPr>
        <w:t xml:space="preserve">Трубчевского муниципального района  </w:t>
      </w:r>
      <w:r w:rsidR="006F2714">
        <w:rPr>
          <w:rFonts w:ascii="Times New Roman" w:hAnsi="Times New Roman" w:cs="Times New Roman"/>
          <w:sz w:val="17"/>
          <w:szCs w:val="17"/>
        </w:rPr>
        <w:t xml:space="preserve">                                                                                                                                                     </w:t>
      </w:r>
      <w:r w:rsidRPr="00FF6765">
        <w:rPr>
          <w:rFonts w:ascii="Times New Roman" w:hAnsi="Times New Roman" w:cs="Times New Roman"/>
          <w:sz w:val="17"/>
          <w:szCs w:val="17"/>
        </w:rPr>
        <w:t>И.И. Обыдённов</w:t>
      </w:r>
    </w:p>
    <w:p w:rsidR="002B5E34" w:rsidRPr="00FF6765" w:rsidRDefault="002B5E34" w:rsidP="00D31280">
      <w:pPr>
        <w:pStyle w:val="ConsPlusNormal"/>
        <w:jc w:val="right"/>
        <w:rPr>
          <w:rStyle w:val="aff6"/>
          <w:rFonts w:ascii="Times New Roman" w:hAnsi="Times New Roman"/>
          <w:b w:val="0"/>
          <w:sz w:val="17"/>
          <w:szCs w:val="17"/>
        </w:rPr>
      </w:pPr>
    </w:p>
    <w:p w:rsidR="002B5E34" w:rsidRPr="00FF6765" w:rsidRDefault="002B5E34" w:rsidP="00D31280">
      <w:pPr>
        <w:pStyle w:val="ConsPlusNormal"/>
        <w:jc w:val="right"/>
        <w:rPr>
          <w:rStyle w:val="aff6"/>
          <w:rFonts w:ascii="Times New Roman" w:hAnsi="Times New Roman"/>
          <w:b w:val="0"/>
          <w:sz w:val="17"/>
          <w:szCs w:val="17"/>
        </w:rPr>
      </w:pPr>
    </w:p>
    <w:p w:rsidR="002B5E34" w:rsidRPr="006A29BC" w:rsidRDefault="002B5E34" w:rsidP="00D31280">
      <w:pPr>
        <w:tabs>
          <w:tab w:val="left" w:pos="3304"/>
        </w:tabs>
        <w:spacing w:after="0" w:line="240" w:lineRule="auto"/>
        <w:jc w:val="center"/>
        <w:rPr>
          <w:rFonts w:ascii="Times New Roman" w:eastAsia="Times New Roman" w:hAnsi="Times New Roman" w:cs="Times New Roman"/>
          <w:b/>
          <w:sz w:val="17"/>
          <w:szCs w:val="17"/>
          <w:lang w:eastAsia="ru-RU"/>
        </w:rPr>
      </w:pPr>
      <w:r w:rsidRPr="006A29BC">
        <w:rPr>
          <w:rFonts w:ascii="Times New Roman" w:eastAsia="Times New Roman" w:hAnsi="Times New Roman" w:cs="Times New Roman"/>
          <w:b/>
          <w:sz w:val="17"/>
          <w:szCs w:val="17"/>
          <w:lang w:eastAsia="ru-RU"/>
        </w:rPr>
        <w:t>РОССИЙСКАЯ ФЕДЕРАЦИЯ</w:t>
      </w:r>
    </w:p>
    <w:p w:rsidR="002B5E34" w:rsidRPr="006A29BC" w:rsidRDefault="002B5E34" w:rsidP="00D31280">
      <w:pPr>
        <w:tabs>
          <w:tab w:val="left" w:pos="3304"/>
        </w:tabs>
        <w:spacing w:after="0" w:line="240" w:lineRule="auto"/>
        <w:jc w:val="center"/>
        <w:rPr>
          <w:rFonts w:ascii="Times New Roman" w:eastAsia="Times New Roman" w:hAnsi="Times New Roman" w:cs="Times New Roman"/>
          <w:b/>
          <w:sz w:val="17"/>
          <w:szCs w:val="17"/>
          <w:lang w:eastAsia="ru-RU"/>
        </w:rPr>
      </w:pPr>
      <w:r w:rsidRPr="006A29BC">
        <w:rPr>
          <w:rFonts w:ascii="Times New Roman" w:eastAsia="Times New Roman" w:hAnsi="Times New Roman" w:cs="Times New Roman"/>
          <w:b/>
          <w:sz w:val="17"/>
          <w:szCs w:val="17"/>
          <w:lang w:eastAsia="ru-RU"/>
        </w:rPr>
        <w:t>АДМИНИСТРАЦИЯ ТРУБЧЕВСКОГО МУНИЦИПАЛЬНОГО РАЙОНА</w:t>
      </w:r>
    </w:p>
    <w:p w:rsidR="002B5E34" w:rsidRPr="006A29BC" w:rsidRDefault="002B5E34" w:rsidP="00D31280">
      <w:pPr>
        <w:tabs>
          <w:tab w:val="left" w:pos="3304"/>
        </w:tabs>
        <w:spacing w:after="0" w:line="240" w:lineRule="auto"/>
        <w:jc w:val="center"/>
        <w:rPr>
          <w:rFonts w:ascii="Times New Roman" w:eastAsia="Times New Roman" w:hAnsi="Times New Roman" w:cs="Times New Roman"/>
          <w:b/>
          <w:sz w:val="17"/>
          <w:szCs w:val="17"/>
          <w:lang w:eastAsia="ru-RU"/>
        </w:rPr>
      </w:pPr>
      <w:r w:rsidRPr="006A29BC">
        <w:rPr>
          <w:rFonts w:ascii="Times New Roman" w:eastAsia="Times New Roman" w:hAnsi="Times New Roman" w:cs="Times New Roman"/>
          <w:b/>
          <w:noProof/>
          <w:sz w:val="17"/>
          <w:szCs w:val="17"/>
          <w:lang w:eastAsia="ru-RU"/>
        </w:rPr>
        <mc:AlternateContent>
          <mc:Choice Requires="wps">
            <w:drawing>
              <wp:anchor distT="0" distB="0" distL="114300" distR="114300" simplePos="0" relativeHeight="251710464" behindDoc="0" locked="0" layoutInCell="1" allowOverlap="1" wp14:anchorId="36BF7323" wp14:editId="69B0C6E6">
                <wp:simplePos x="0" y="0"/>
                <wp:positionH relativeFrom="margin">
                  <wp:align>right</wp:align>
                </wp:positionH>
                <wp:positionV relativeFrom="paragraph">
                  <wp:posOffset>75712</wp:posOffset>
                </wp:positionV>
                <wp:extent cx="6603023" cy="17584"/>
                <wp:effectExtent l="19050" t="38100" r="45720" b="40005"/>
                <wp:wrapNone/>
                <wp:docPr id="49" name="Прямая соединительная линия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03023" cy="17584"/>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FFD0EB" id="Прямая соединительная линия 49" o:spid="_x0000_s1026" style="position:absolute;flip:y;z-index:2517104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68.7pt,5.95pt" to="988.6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" strokeweight="6pt">
                <v:stroke linestyle="thickBetweenThin"/>
                <w10:wrap anchorx="margin"/>
              </v:line>
            </w:pict>
          </mc:Fallback>
        </mc:AlternateContent>
      </w:r>
    </w:p>
    <w:p w:rsidR="002B5E34" w:rsidRPr="006A29BC" w:rsidRDefault="002B5E34" w:rsidP="00D31280">
      <w:pPr>
        <w:tabs>
          <w:tab w:val="left" w:pos="3304"/>
        </w:tabs>
        <w:spacing w:after="0" w:line="240" w:lineRule="auto"/>
        <w:jc w:val="center"/>
        <w:rPr>
          <w:rFonts w:ascii="Times New Roman" w:eastAsia="Times New Roman" w:hAnsi="Times New Roman" w:cs="Times New Roman"/>
          <w:b/>
          <w:sz w:val="17"/>
          <w:szCs w:val="17"/>
          <w:lang w:eastAsia="ru-RU"/>
        </w:rPr>
      </w:pPr>
      <w:r w:rsidRPr="006A29BC">
        <w:rPr>
          <w:rFonts w:ascii="Times New Roman" w:eastAsia="Times New Roman" w:hAnsi="Times New Roman" w:cs="Times New Roman"/>
          <w:b/>
          <w:sz w:val="17"/>
          <w:szCs w:val="17"/>
          <w:lang w:eastAsia="ru-RU"/>
        </w:rPr>
        <w:t>П О С Т А Н О В Л Е Н И Е</w:t>
      </w:r>
    </w:p>
    <w:p w:rsidR="002B5E34" w:rsidRPr="006A29BC" w:rsidRDefault="002B5E34" w:rsidP="00D31280">
      <w:pPr>
        <w:tabs>
          <w:tab w:val="left" w:pos="3304"/>
        </w:tabs>
        <w:spacing w:after="0" w:line="240" w:lineRule="auto"/>
        <w:jc w:val="center"/>
        <w:rPr>
          <w:rFonts w:ascii="Times New Roman" w:eastAsia="Times New Roman" w:hAnsi="Times New Roman" w:cs="Times New Roman"/>
          <w:b/>
          <w:sz w:val="17"/>
          <w:szCs w:val="17"/>
          <w:lang w:eastAsia="ru-RU"/>
        </w:rPr>
      </w:pPr>
    </w:p>
    <w:p w:rsidR="002B5E34" w:rsidRPr="00FF6765" w:rsidRDefault="002B5E34" w:rsidP="00D31280">
      <w:pPr>
        <w:tabs>
          <w:tab w:val="left" w:pos="3304"/>
        </w:tabs>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от  «29» сентября 2025 г.№568</w:t>
      </w:r>
    </w:p>
    <w:p w:rsidR="002B5E34" w:rsidRPr="00FF6765" w:rsidRDefault="002B5E34" w:rsidP="00D31280">
      <w:pPr>
        <w:tabs>
          <w:tab w:val="left" w:pos="3304"/>
        </w:tabs>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г. Трубчевск</w:t>
      </w:r>
    </w:p>
    <w:p w:rsidR="002B5E34" w:rsidRPr="00FF6765" w:rsidRDefault="002B5E34" w:rsidP="00D31280">
      <w:pPr>
        <w:spacing w:after="0" w:line="240" w:lineRule="auto"/>
        <w:jc w:val="center"/>
        <w:rPr>
          <w:rFonts w:ascii="Times New Roman" w:eastAsia="Times New Roman" w:hAnsi="Times New Roman" w:cs="Times New Roman"/>
          <w:snapToGrid w:val="0"/>
          <w:sz w:val="17"/>
          <w:szCs w:val="17"/>
          <w:lang w:eastAsia="ru-RU"/>
        </w:rPr>
      </w:pPr>
    </w:p>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 внесении изменений в постановление администрации Трубчевского муниципального района от 15.12.2020 № 798 «Об утверждении муниципальной программы «Совершенствование системы муниципального управления в Трубчевском городском поселении Трубчевского муниципального района Брянской области»</w:t>
      </w:r>
    </w:p>
    <w:p w:rsidR="002B5E34" w:rsidRPr="00FF6765" w:rsidRDefault="002B5E34" w:rsidP="00D31280">
      <w:pPr>
        <w:tabs>
          <w:tab w:val="left" w:pos="7720"/>
        </w:tabs>
        <w:autoSpaceDE w:val="0"/>
        <w:autoSpaceDN w:val="0"/>
        <w:adjustRightInd w:val="0"/>
        <w:spacing w:after="0" w:line="240" w:lineRule="auto"/>
        <w:jc w:val="both"/>
        <w:rPr>
          <w:rFonts w:ascii="Times New Roman" w:eastAsia="Times New Roman" w:hAnsi="Times New Roman" w:cs="Times New Roman"/>
          <w:sz w:val="17"/>
          <w:szCs w:val="17"/>
          <w:lang w:eastAsia="ru-RU"/>
        </w:rPr>
      </w:pPr>
    </w:p>
    <w:p w:rsidR="002B5E34" w:rsidRPr="00FF6765" w:rsidRDefault="002B5E34" w:rsidP="006A29BC">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 соответствии  со статьей 179 Бюджетного кодекса Российской Федерации, постановлением Администрации Трубчевского муниципального района от 10.11.2017 № 922 «Об утверждении Порядка разработки, реализации и оценки эффективности муниципальных  программ муниципального образования «город Трубчевск», постановлением Администрации Трубчевского муниципального района от 11.11.2024 № 713 «Об утверждении перечня муниципальных программ (подпрограмм) для формирования бюджета Трубчевского городского поселения Трубчевского муниципального района Брянской области на 2025 год и на плановый период 2026 и 2027 годов», в связи с внесением изменений в бюджет Трубчевского городского поселения Трубчевского муниципального района Брянской области на 2025 год и на плановый период 2026 и 2027 годов, </w:t>
      </w:r>
    </w:p>
    <w:p w:rsidR="002B5E34" w:rsidRPr="00FF6765" w:rsidRDefault="002B5E34" w:rsidP="006A29BC">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ПОСТАНОВЛЯЮ:</w:t>
      </w:r>
    </w:p>
    <w:p w:rsidR="002B5E34" w:rsidRPr="00FF6765" w:rsidRDefault="002B5E34" w:rsidP="006A29BC">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 Внести изменения в постановление администрации Трубчевского муниципального района от 15.12.2020 № 798 «Об утверждении муниципальной программы «Совершенствование системы муниципального управления в Трубчевском городском поселении Трубчевского муниципального района Брянской области» (в редакции постановлений администрации Трубчевского муниципального района от 22.01.2022 № 17, от 04.05.2022 № 280, от 29.12.2022 № 1130, от 31.03.2023 № 210, от 29.06.2023 № 428, от 02.08.2023 № 542, от 09.10.2023 № 693, от 29.12.2023 № 999, от 03.06.2024 № 338, от 11.11.2024 № 711, от 16.12.2024 № 833, от 28.12.2024 № 889, от 26.02.2025 № 102, от 28.04.2025 № 244) (далее - постановление):</w:t>
      </w:r>
    </w:p>
    <w:p w:rsidR="002B5E34" w:rsidRPr="00FF6765" w:rsidRDefault="002B5E34" w:rsidP="006A29BC">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В муниципальной программе «Совершенствование системы муниципального управления в Трубчевском городском поселении Трубчевского муниципального района Брянской области» (далее – муниципальная программа), утверждённой постановлением: </w:t>
      </w:r>
    </w:p>
    <w:p w:rsidR="002B5E34" w:rsidRPr="00FF6765" w:rsidRDefault="002B5E34" w:rsidP="006A29BC">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1.1. В паспорте муниципальной программы:</w:t>
      </w:r>
    </w:p>
    <w:p w:rsidR="002B5E34" w:rsidRPr="00FF6765" w:rsidRDefault="002B5E34" w:rsidP="006A29BC">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позицию «Объемы бюджетных ассигнований на реализацию муниципальной программы» изложить в редакции:</w:t>
      </w:r>
    </w:p>
    <w:p w:rsidR="002B5E34" w:rsidRPr="00FF6765" w:rsidRDefault="002B5E34" w:rsidP="006A29BC">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«Общий объем средств, предусмотренных на реализацию муниципальной программы – 299 675 046,33 рублей,</w:t>
      </w:r>
    </w:p>
    <w:p w:rsidR="002B5E34" w:rsidRPr="00FF6765" w:rsidRDefault="002B5E34" w:rsidP="006A29BC">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 том числе:</w:t>
      </w:r>
    </w:p>
    <w:p w:rsidR="002B5E34" w:rsidRPr="00FF6765" w:rsidRDefault="002B5E34" w:rsidP="006A29BC">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период 1 - 2023 год –  62 465 789,73 рублей;      </w:t>
      </w:r>
    </w:p>
    <w:p w:rsidR="002B5E34" w:rsidRPr="00FF6765" w:rsidRDefault="002B5E34" w:rsidP="006A29BC">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период 2 - 2024 год – 58 463 321,16 рублей;     </w:t>
      </w:r>
    </w:p>
    <w:p w:rsidR="002B5E34" w:rsidRPr="00FF6765" w:rsidRDefault="002B5E34" w:rsidP="006A29BC">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период 3 - 2025 год – </w:t>
      </w:r>
      <w:bookmarkStart w:id="322" w:name="_Hlk196310091"/>
      <w:r w:rsidRPr="00FF6765">
        <w:rPr>
          <w:rFonts w:ascii="Times New Roman" w:eastAsia="Times New Roman" w:hAnsi="Times New Roman" w:cs="Times New Roman"/>
          <w:sz w:val="17"/>
          <w:szCs w:val="17"/>
          <w:lang w:eastAsia="ru-RU"/>
        </w:rPr>
        <w:t xml:space="preserve">63 347 807,37 </w:t>
      </w:r>
      <w:bookmarkEnd w:id="322"/>
      <w:r w:rsidRPr="00FF6765">
        <w:rPr>
          <w:rFonts w:ascii="Times New Roman" w:eastAsia="Times New Roman" w:hAnsi="Times New Roman" w:cs="Times New Roman"/>
          <w:sz w:val="17"/>
          <w:szCs w:val="17"/>
          <w:lang w:eastAsia="ru-RU"/>
        </w:rPr>
        <w:t>рублей;</w:t>
      </w:r>
    </w:p>
    <w:p w:rsidR="002B5E34" w:rsidRPr="00FF6765" w:rsidRDefault="002B5E34" w:rsidP="006A29BC">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период 4 - 2026 год  – 56 761 184,81 рублей;</w:t>
      </w:r>
    </w:p>
    <w:p w:rsidR="002B5E34" w:rsidRPr="00FF6765" w:rsidRDefault="002B5E34" w:rsidP="006A29BC">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период 5 - 2027 год  – 58 636 943,26 рублей.»;</w:t>
      </w:r>
    </w:p>
    <w:p w:rsidR="002B5E34" w:rsidRPr="00FF6765" w:rsidRDefault="002B5E34" w:rsidP="006A29BC">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6A29BC">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1.2. Раздел д) муниципальной программы «Ресурсное обеспечение реализации муниципальной программы» изложить в редакции: </w:t>
      </w:r>
    </w:p>
    <w:p w:rsidR="002B5E34" w:rsidRPr="00FF6765" w:rsidRDefault="002B5E34" w:rsidP="006A29BC">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6A29BC">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«д) Ресурсное обеспечение реализации муниципальной программы.</w:t>
      </w:r>
    </w:p>
    <w:p w:rsidR="002B5E34" w:rsidRPr="00FF6765" w:rsidRDefault="002B5E34" w:rsidP="006A29BC">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6A29BC">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Общий объем средств, предусмотренных на реализацию муниципальной программы – 299 675 046,33  рублей, в том числе:</w:t>
      </w:r>
    </w:p>
    <w:p w:rsidR="002B5E34" w:rsidRPr="00FF6765" w:rsidRDefault="002B5E34" w:rsidP="006A29BC">
      <w:pPr>
        <w:spacing w:after="0" w:line="240" w:lineRule="auto"/>
        <w:ind w:firstLine="709"/>
        <w:jc w:val="both"/>
        <w:rPr>
          <w:rFonts w:ascii="Times New Roman" w:eastAsia="Times New Roman" w:hAnsi="Times New Roman" w:cs="Times New Roman"/>
          <w:sz w:val="17"/>
          <w:szCs w:val="17"/>
          <w:lang w:eastAsia="ru-RU"/>
        </w:rPr>
      </w:pPr>
    </w:p>
    <w:p w:rsidR="002B5E34" w:rsidRPr="00FF6765" w:rsidRDefault="002B5E34" w:rsidP="006A29BC">
      <w:pPr>
        <w:spacing w:after="0" w:line="240" w:lineRule="auto"/>
        <w:ind w:firstLine="709"/>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период 1 - 2023 год –  62 465 789,73 рублей;</w:t>
      </w:r>
    </w:p>
    <w:p w:rsidR="002B5E34" w:rsidRPr="00FF6765" w:rsidRDefault="002B5E34" w:rsidP="006A29BC">
      <w:pPr>
        <w:spacing w:after="0" w:line="240" w:lineRule="auto"/>
        <w:ind w:firstLine="709"/>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период 2 - 2024 год – 58 463 321,16 рублей;</w:t>
      </w:r>
    </w:p>
    <w:p w:rsidR="002B5E34" w:rsidRPr="00FF6765" w:rsidRDefault="002B5E34" w:rsidP="006A29BC">
      <w:pPr>
        <w:spacing w:after="0" w:line="240" w:lineRule="auto"/>
        <w:ind w:firstLine="709"/>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период 3 - 2025 год –  – 63 347 807,37 рублей;</w:t>
      </w:r>
    </w:p>
    <w:p w:rsidR="002B5E34" w:rsidRPr="00FF6765" w:rsidRDefault="002B5E34" w:rsidP="006A29BC">
      <w:pPr>
        <w:spacing w:after="0" w:line="240" w:lineRule="auto"/>
        <w:ind w:firstLine="709"/>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период 4 - 2026 год  – 56 761 184,81 рублей;</w:t>
      </w:r>
    </w:p>
    <w:p w:rsidR="002B5E34" w:rsidRPr="00FF6765" w:rsidRDefault="002B5E34" w:rsidP="006A29BC">
      <w:pPr>
        <w:spacing w:after="0" w:line="240" w:lineRule="auto"/>
        <w:ind w:firstLine="709"/>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период 5 - 2027 год  – 58 636 943,26 рублей»;</w:t>
      </w:r>
    </w:p>
    <w:p w:rsidR="002B5E34" w:rsidRPr="00FF6765" w:rsidRDefault="002B5E34" w:rsidP="006A29BC">
      <w:pPr>
        <w:spacing w:after="0" w:line="240" w:lineRule="auto"/>
        <w:ind w:firstLine="709"/>
        <w:jc w:val="center"/>
        <w:rPr>
          <w:rFonts w:ascii="Times New Roman" w:eastAsia="Times New Roman" w:hAnsi="Times New Roman" w:cs="Times New Roman"/>
          <w:sz w:val="17"/>
          <w:szCs w:val="17"/>
          <w:lang w:eastAsia="ru-RU"/>
        </w:rPr>
      </w:pPr>
    </w:p>
    <w:p w:rsidR="002B5E34" w:rsidRPr="00FF6765" w:rsidRDefault="002B5E34" w:rsidP="006A29BC">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1.3. Приложение 3 к муниципальной программе изложить в редакции согласно приложению  к настоящему постановлению.</w:t>
      </w:r>
    </w:p>
    <w:p w:rsidR="002B5E34" w:rsidRPr="00FF6765" w:rsidRDefault="002B5E34" w:rsidP="006A29BC">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 Опубликовать настоящее постановление в Информационном бюллетене Трубчевского муниципального района и разместить на официальном  сайте администрации Трубчевского муниципального района в информационно-телекоммуникационной сети интернет (</w:t>
      </w:r>
      <w:hyperlink r:id="rId100" w:history="1">
        <w:r w:rsidRPr="00FF6765">
          <w:rPr>
            <w:rFonts w:ascii="Times New Roman" w:eastAsia="Times New Roman" w:hAnsi="Times New Roman" w:cs="Times New Roman"/>
            <w:sz w:val="17"/>
            <w:szCs w:val="17"/>
            <w:lang w:eastAsia="ru-RU"/>
          </w:rPr>
          <w:t>https://trubech.ru/</w:t>
        </w:r>
      </w:hyperlink>
      <w:r w:rsidRPr="00FF6765">
        <w:rPr>
          <w:rFonts w:ascii="Times New Roman" w:eastAsia="Times New Roman" w:hAnsi="Times New Roman" w:cs="Times New Roman"/>
          <w:sz w:val="17"/>
          <w:szCs w:val="17"/>
          <w:lang w:eastAsia="ru-RU"/>
        </w:rPr>
        <w:t>)</w:t>
      </w:r>
    </w:p>
    <w:p w:rsidR="002B5E34" w:rsidRPr="00FF6765" w:rsidRDefault="002B5E34" w:rsidP="006A29BC">
      <w:pPr>
        <w:spacing w:after="0" w:line="240" w:lineRule="auto"/>
        <w:ind w:firstLine="709"/>
        <w:jc w:val="both"/>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 Контроль за исполнением постановления возложить на начальника отдела учета и отчетности администрации Трубчевского муниципального района О.И.Беленкову</w:t>
      </w:r>
    </w:p>
    <w:p w:rsidR="002B5E34" w:rsidRPr="00FF6765" w:rsidRDefault="002B5E34" w:rsidP="006A29BC">
      <w:pPr>
        <w:autoSpaceDE w:val="0"/>
        <w:autoSpaceDN w:val="0"/>
        <w:adjustRightInd w:val="0"/>
        <w:spacing w:after="0" w:line="240" w:lineRule="auto"/>
        <w:ind w:firstLine="709"/>
        <w:rPr>
          <w:rFonts w:ascii="Times New Roman" w:eastAsia="Times New Roman" w:hAnsi="Times New Roman" w:cs="Times New Roman"/>
          <w:sz w:val="17"/>
          <w:szCs w:val="17"/>
          <w:lang w:eastAsia="ru-RU"/>
        </w:rPr>
      </w:pPr>
    </w:p>
    <w:p w:rsidR="002B5E34" w:rsidRPr="00FF6765" w:rsidRDefault="002B5E34" w:rsidP="006A29BC">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Глава администрации</w:t>
      </w:r>
    </w:p>
    <w:p w:rsidR="002B5E34" w:rsidRPr="00FF6765" w:rsidRDefault="002B5E34" w:rsidP="006A29BC">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Трубчевского муниципального района                  </w:t>
      </w:r>
      <w:r w:rsidR="006A29BC">
        <w:rPr>
          <w:rFonts w:ascii="Times New Roman" w:eastAsia="Times New Roman" w:hAnsi="Times New Roman" w:cs="Times New Roman"/>
          <w:sz w:val="17"/>
          <w:szCs w:val="17"/>
          <w:lang w:eastAsia="ru-RU"/>
        </w:rPr>
        <w:t xml:space="preserve">                                                                                                                                       </w:t>
      </w:r>
      <w:r w:rsidRPr="00FF6765">
        <w:rPr>
          <w:rFonts w:ascii="Times New Roman" w:eastAsia="Times New Roman" w:hAnsi="Times New Roman" w:cs="Times New Roman"/>
          <w:sz w:val="17"/>
          <w:szCs w:val="17"/>
          <w:lang w:eastAsia="ru-RU"/>
        </w:rPr>
        <w:t>И.И.Обыдённов</w:t>
      </w:r>
    </w:p>
    <w:p w:rsidR="002B5E34" w:rsidRPr="00FF6765" w:rsidRDefault="002B5E34" w:rsidP="00D31280">
      <w:pPr>
        <w:autoSpaceDE w:val="0"/>
        <w:autoSpaceDN w:val="0"/>
        <w:adjustRightInd w:val="0"/>
        <w:spacing w:after="0" w:line="240" w:lineRule="auto"/>
        <w:rPr>
          <w:rFonts w:ascii="Times New Roman" w:eastAsia="Times New Roman" w:hAnsi="Times New Roman" w:cs="Times New Roman"/>
          <w:sz w:val="17"/>
          <w:szCs w:val="17"/>
          <w:lang w:eastAsia="ru-RU"/>
        </w:rPr>
      </w:pPr>
    </w:p>
    <w:p w:rsidR="002B5E34" w:rsidRPr="00FF6765" w:rsidRDefault="002B5E34" w:rsidP="00D31280">
      <w:pPr>
        <w:autoSpaceDE w:val="0"/>
        <w:autoSpaceDN w:val="0"/>
        <w:adjustRightInd w:val="0"/>
        <w:spacing w:after="0" w:line="240" w:lineRule="auto"/>
        <w:rPr>
          <w:rFonts w:ascii="Times New Roman" w:eastAsia="Times New Roman" w:hAnsi="Times New Roman" w:cs="Times New Roman"/>
          <w:sz w:val="17"/>
          <w:szCs w:val="17"/>
          <w:lang w:eastAsia="ru-RU"/>
        </w:rPr>
      </w:pPr>
    </w:p>
    <w:p w:rsidR="002B5E34" w:rsidRPr="00FF6765" w:rsidRDefault="002B5E34" w:rsidP="00D31280">
      <w:pPr>
        <w:autoSpaceDE w:val="0"/>
        <w:autoSpaceDN w:val="0"/>
        <w:adjustRightInd w:val="0"/>
        <w:spacing w:after="0" w:line="240" w:lineRule="auto"/>
        <w:rPr>
          <w:rFonts w:ascii="Times New Roman" w:eastAsia="Times New Roman" w:hAnsi="Times New Roman" w:cs="Times New Roman"/>
          <w:sz w:val="17"/>
          <w:szCs w:val="17"/>
          <w:lang w:eastAsia="ru-RU"/>
        </w:rPr>
      </w:pPr>
    </w:p>
    <w:p w:rsidR="002B5E34" w:rsidRPr="00FF6765" w:rsidRDefault="002B5E34" w:rsidP="00D31280">
      <w:pPr>
        <w:autoSpaceDE w:val="0"/>
        <w:autoSpaceDN w:val="0"/>
        <w:adjustRightInd w:val="0"/>
        <w:spacing w:after="0" w:line="240" w:lineRule="auto"/>
        <w:jc w:val="right"/>
        <w:rPr>
          <w:rFonts w:ascii="Times New Roman" w:eastAsia="Times New Roman" w:hAnsi="Times New Roman" w:cs="Times New Roman"/>
          <w:sz w:val="17"/>
          <w:szCs w:val="17"/>
          <w:lang w:eastAsia="ru-RU"/>
        </w:rPr>
      </w:pPr>
    </w:p>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sectPr w:rsidR="002B5E34" w:rsidRPr="00FF6765" w:rsidSect="00FB37EA">
          <w:footerReference w:type="default" r:id="rId101"/>
          <w:pgSz w:w="11906" w:h="16838"/>
          <w:pgMar w:top="993" w:right="566" w:bottom="1134" w:left="851" w:header="708" w:footer="708" w:gutter="0"/>
          <w:cols w:space="708"/>
          <w:docGrid w:linePitch="360"/>
        </w:sectPr>
      </w:pPr>
      <w:bookmarkStart w:id="323" w:name="RANGE!A1:K94"/>
      <w:bookmarkEnd w:id="323"/>
    </w:p>
    <w:tbl>
      <w:tblPr>
        <w:tblW w:w="15451" w:type="dxa"/>
        <w:tblLayout w:type="fixed"/>
        <w:tblLook w:val="04A0" w:firstRow="1" w:lastRow="0" w:firstColumn="1" w:lastColumn="0" w:noHBand="0" w:noVBand="1"/>
      </w:tblPr>
      <w:tblGrid>
        <w:gridCol w:w="573"/>
        <w:gridCol w:w="1979"/>
        <w:gridCol w:w="1134"/>
        <w:gridCol w:w="1583"/>
        <w:gridCol w:w="1453"/>
        <w:gridCol w:w="1114"/>
        <w:gridCol w:w="1083"/>
        <w:gridCol w:w="1087"/>
        <w:gridCol w:w="1079"/>
        <w:gridCol w:w="1079"/>
        <w:gridCol w:w="3287"/>
      </w:tblGrid>
      <w:tr w:rsidR="00D31280" w:rsidRPr="00FF6765" w:rsidTr="00EC78D0">
        <w:trPr>
          <w:trHeight w:val="300"/>
        </w:trPr>
        <w:tc>
          <w:tcPr>
            <w:tcW w:w="15451" w:type="dxa"/>
            <w:gridSpan w:val="11"/>
            <w:tcBorders>
              <w:top w:val="nil"/>
              <w:left w:val="nil"/>
              <w:bottom w:val="nil"/>
              <w:right w:val="nil"/>
            </w:tcBorders>
            <w:shd w:val="clear" w:color="auto" w:fill="auto"/>
            <w:noWrap/>
            <w:vAlign w:val="center"/>
            <w:hideMark/>
          </w:tcPr>
          <w:p w:rsidR="006A29BC" w:rsidRPr="00FF6765" w:rsidRDefault="002B5E34" w:rsidP="006A29BC">
            <w:pPr>
              <w:tabs>
                <w:tab w:val="left" w:pos="8490"/>
              </w:tabs>
              <w:autoSpaceDE w:val="0"/>
              <w:autoSpaceDN w:val="0"/>
              <w:adjustRightInd w:val="0"/>
              <w:spacing w:after="0" w:line="240" w:lineRule="auto"/>
              <w:jc w:val="right"/>
              <w:rPr>
                <w:rFonts w:ascii="Times New Roman" w:eastAsia="Times New Roman" w:hAnsi="Times New Roman" w:cs="Times New Roman"/>
                <w:sz w:val="17"/>
                <w:szCs w:val="17"/>
                <w:lang w:eastAsia="ru-RU"/>
              </w:rPr>
            </w:pPr>
            <w:r w:rsidRPr="00FF6765">
              <w:rPr>
                <w:rFonts w:ascii="Times New Roman" w:eastAsia="Times New Roman" w:hAnsi="Times New Roman" w:cs="Times New Roman"/>
                <w:bCs/>
                <w:sz w:val="17"/>
                <w:szCs w:val="17"/>
                <w:lang w:eastAsia="ru-RU"/>
              </w:rPr>
              <w:lastRenderedPageBreak/>
              <w:t xml:space="preserve"> </w:t>
            </w:r>
            <w:r w:rsidR="006A29BC" w:rsidRPr="00FF6765">
              <w:rPr>
                <w:rFonts w:ascii="Times New Roman" w:eastAsia="Times New Roman" w:hAnsi="Times New Roman" w:cs="Times New Roman"/>
                <w:sz w:val="17"/>
                <w:szCs w:val="17"/>
                <w:lang w:eastAsia="ru-RU"/>
              </w:rPr>
              <w:t>Приложение 3 к муниципальной программе</w:t>
            </w:r>
          </w:p>
          <w:p w:rsidR="006A29BC" w:rsidRPr="00FF6765" w:rsidRDefault="006A29BC" w:rsidP="006A29BC">
            <w:pPr>
              <w:tabs>
                <w:tab w:val="left" w:pos="8490"/>
              </w:tabs>
              <w:autoSpaceDE w:val="0"/>
              <w:autoSpaceDN w:val="0"/>
              <w:adjustRightInd w:val="0"/>
              <w:spacing w:after="0" w:line="240" w:lineRule="auto"/>
              <w:jc w:val="right"/>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"Совершенствование системы муниципального управления в</w:t>
            </w:r>
          </w:p>
          <w:p w:rsidR="006A29BC" w:rsidRPr="00FF6765" w:rsidRDefault="006A29BC" w:rsidP="006A29BC">
            <w:pPr>
              <w:tabs>
                <w:tab w:val="left" w:pos="8490"/>
              </w:tabs>
              <w:autoSpaceDE w:val="0"/>
              <w:autoSpaceDN w:val="0"/>
              <w:adjustRightInd w:val="0"/>
              <w:spacing w:after="0" w:line="240" w:lineRule="auto"/>
              <w:jc w:val="right"/>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Трубчевском городском поселении Трубчевского</w:t>
            </w:r>
          </w:p>
          <w:p w:rsidR="006A29BC" w:rsidRDefault="006A29BC" w:rsidP="006A29BC">
            <w:pPr>
              <w:spacing w:after="0" w:line="240" w:lineRule="auto"/>
              <w:jc w:val="right"/>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муниципального района Брянской области на 2023 – 2027 годы»</w:t>
            </w:r>
          </w:p>
          <w:p w:rsidR="002B5E34" w:rsidRPr="00FF6765" w:rsidRDefault="002B5E34" w:rsidP="006A29BC">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ПЛАН</w:t>
            </w:r>
          </w:p>
        </w:tc>
      </w:tr>
      <w:tr w:rsidR="00D31280" w:rsidRPr="00FF6765" w:rsidTr="00EC78D0">
        <w:trPr>
          <w:trHeight w:val="300"/>
        </w:trPr>
        <w:tc>
          <w:tcPr>
            <w:tcW w:w="15451" w:type="dxa"/>
            <w:gridSpan w:val="11"/>
            <w:tcBorders>
              <w:top w:val="nil"/>
              <w:left w:val="nil"/>
              <w:bottom w:val="nil"/>
              <w:right w:val="nil"/>
            </w:tcBorders>
            <w:shd w:val="clear" w:color="auto" w:fill="auto"/>
            <w:noWrap/>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 xml:space="preserve">реализации муниципальной программы </w:t>
            </w:r>
          </w:p>
        </w:tc>
      </w:tr>
      <w:tr w:rsidR="00D31280" w:rsidRPr="00FF6765" w:rsidTr="00EC78D0">
        <w:trPr>
          <w:trHeight w:val="1020"/>
        </w:trPr>
        <w:tc>
          <w:tcPr>
            <w:tcW w:w="15451" w:type="dxa"/>
            <w:gridSpan w:val="11"/>
            <w:tcBorders>
              <w:top w:val="nil"/>
              <w:left w:val="nil"/>
              <w:bottom w:val="nil"/>
              <w:right w:val="nil"/>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 xml:space="preserve">"Совершенствование системы муниципального управления в </w:t>
            </w:r>
            <w:r w:rsidRPr="00FF6765">
              <w:rPr>
                <w:rFonts w:ascii="Times New Roman" w:eastAsia="Times New Roman" w:hAnsi="Times New Roman" w:cs="Times New Roman"/>
                <w:bCs/>
                <w:sz w:val="17"/>
                <w:szCs w:val="17"/>
                <w:lang w:eastAsia="ru-RU"/>
              </w:rPr>
              <w:br/>
              <w:t>Трубчевском городском поселении Трубчевского</w:t>
            </w:r>
            <w:r w:rsidRPr="00FF6765">
              <w:rPr>
                <w:rFonts w:ascii="Times New Roman" w:eastAsia="Times New Roman" w:hAnsi="Times New Roman" w:cs="Times New Roman"/>
                <w:bCs/>
                <w:sz w:val="17"/>
                <w:szCs w:val="17"/>
                <w:lang w:eastAsia="ru-RU"/>
              </w:rPr>
              <w:br/>
              <w:t xml:space="preserve"> муниципального района Брянской области»</w:t>
            </w:r>
          </w:p>
        </w:tc>
      </w:tr>
      <w:tr w:rsidR="00D31280" w:rsidRPr="00FF6765" w:rsidTr="00EC78D0">
        <w:trPr>
          <w:trHeight w:val="300"/>
        </w:trPr>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N п/п</w:t>
            </w:r>
          </w:p>
        </w:tc>
        <w:tc>
          <w:tcPr>
            <w:tcW w:w="19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 xml:space="preserve"> Основное мероприятие, мероприятие</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Ответственный исполнитель, соисполнители</w:t>
            </w:r>
          </w:p>
        </w:tc>
        <w:tc>
          <w:tcPr>
            <w:tcW w:w="15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Источник финансового обеспечения</w:t>
            </w:r>
          </w:p>
        </w:tc>
        <w:tc>
          <w:tcPr>
            <w:tcW w:w="6895" w:type="dxa"/>
            <w:gridSpan w:val="6"/>
            <w:tcBorders>
              <w:top w:val="single" w:sz="4" w:space="0" w:color="auto"/>
              <w:left w:val="nil"/>
              <w:bottom w:val="single" w:sz="4" w:space="0" w:color="auto"/>
              <w:right w:val="single" w:sz="4" w:space="0" w:color="000000"/>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 xml:space="preserve">Объем средств на реализацию </w:t>
            </w:r>
          </w:p>
        </w:tc>
        <w:tc>
          <w:tcPr>
            <w:tcW w:w="32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Связь с целевым показателем (№ индикаторов)</w:t>
            </w:r>
          </w:p>
        </w:tc>
      </w:tr>
      <w:tr w:rsidR="00D31280" w:rsidRPr="00FF6765" w:rsidTr="00EC78D0">
        <w:trPr>
          <w:trHeight w:val="420"/>
        </w:trPr>
        <w:tc>
          <w:tcPr>
            <w:tcW w:w="573" w:type="dxa"/>
            <w:vMerge/>
            <w:tcBorders>
              <w:top w:val="single" w:sz="4" w:space="0" w:color="auto"/>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bCs/>
                <w:sz w:val="17"/>
                <w:szCs w:val="17"/>
                <w:lang w:eastAsia="ru-RU"/>
              </w:rPr>
            </w:pPr>
          </w:p>
        </w:tc>
        <w:tc>
          <w:tcPr>
            <w:tcW w:w="1979" w:type="dxa"/>
            <w:vMerge/>
            <w:tcBorders>
              <w:top w:val="single" w:sz="4" w:space="0" w:color="auto"/>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bCs/>
                <w:sz w:val="17"/>
                <w:szCs w:val="17"/>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bCs/>
                <w:sz w:val="17"/>
                <w:szCs w:val="17"/>
                <w:lang w:eastAsia="ru-RU"/>
              </w:rPr>
            </w:pPr>
          </w:p>
        </w:tc>
        <w:tc>
          <w:tcPr>
            <w:tcW w:w="1583" w:type="dxa"/>
            <w:vMerge/>
            <w:tcBorders>
              <w:top w:val="single" w:sz="4" w:space="0" w:color="auto"/>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bCs/>
                <w:sz w:val="17"/>
                <w:szCs w:val="17"/>
                <w:lang w:eastAsia="ru-RU"/>
              </w:rPr>
            </w:pP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ВСЕГО</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2023 год, рублей</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2024 год, рублей</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2025 год, рублей</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2026 год, рублей</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2027 год, рублей</w:t>
            </w:r>
          </w:p>
        </w:tc>
        <w:tc>
          <w:tcPr>
            <w:tcW w:w="3287" w:type="dxa"/>
            <w:vMerge/>
            <w:tcBorders>
              <w:top w:val="single" w:sz="4" w:space="0" w:color="auto"/>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bCs/>
                <w:sz w:val="17"/>
                <w:szCs w:val="17"/>
                <w:lang w:eastAsia="ru-RU"/>
              </w:rPr>
            </w:pPr>
          </w:p>
        </w:tc>
      </w:tr>
      <w:tr w:rsidR="00D31280" w:rsidRPr="00FF6765" w:rsidTr="00EC78D0">
        <w:trPr>
          <w:trHeight w:val="300"/>
        </w:trPr>
        <w:tc>
          <w:tcPr>
            <w:tcW w:w="573" w:type="dxa"/>
            <w:tcBorders>
              <w:top w:val="nil"/>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w:t>
            </w:r>
          </w:p>
        </w:tc>
        <w:tc>
          <w:tcPr>
            <w:tcW w:w="19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w:t>
            </w: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4</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5</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6</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8</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8</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8</w:t>
            </w:r>
          </w:p>
        </w:tc>
        <w:tc>
          <w:tcPr>
            <w:tcW w:w="3287"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9</w:t>
            </w:r>
          </w:p>
        </w:tc>
      </w:tr>
      <w:tr w:rsidR="00D31280" w:rsidRPr="00FF6765" w:rsidTr="00EC78D0">
        <w:trPr>
          <w:trHeight w:val="300"/>
        </w:trPr>
        <w:tc>
          <w:tcPr>
            <w:tcW w:w="573" w:type="dxa"/>
            <w:vMerge w:val="restart"/>
            <w:tcBorders>
              <w:top w:val="nil"/>
              <w:left w:val="single" w:sz="4" w:space="0" w:color="auto"/>
              <w:bottom w:val="single" w:sz="4" w:space="0" w:color="000000"/>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w:t>
            </w:r>
          </w:p>
        </w:tc>
        <w:tc>
          <w:tcPr>
            <w:tcW w:w="1979" w:type="dxa"/>
            <w:vMerge w:val="restart"/>
            <w:tcBorders>
              <w:top w:val="nil"/>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Финансовое обеспечение деятельности органов местного самоуправления</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Отраслевые органы администрации Трубчевского муниципального района</w:t>
            </w: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средства областного бюджета</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1 000,00</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200,00</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200,00</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200,00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200,00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200,00</w:t>
            </w:r>
          </w:p>
        </w:tc>
        <w:tc>
          <w:tcPr>
            <w:tcW w:w="3287" w:type="dxa"/>
            <w:vMerge w:val="restart"/>
            <w:tcBorders>
              <w:top w:val="nil"/>
              <w:left w:val="single" w:sz="4" w:space="0" w:color="auto"/>
              <w:bottom w:val="single" w:sz="4" w:space="0" w:color="000000"/>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1.Полнота и своевременность материально-технического и финансового обеспечения деятельности аппарата Совета народных депутатов г.Трубчевска</w:t>
            </w:r>
          </w:p>
        </w:tc>
      </w:tr>
      <w:tr w:rsidR="00D31280" w:rsidRPr="00FF6765" w:rsidTr="00EC78D0">
        <w:trPr>
          <w:trHeight w:val="300"/>
        </w:trPr>
        <w:tc>
          <w:tcPr>
            <w:tcW w:w="573"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979"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средства федерального бюджета</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3287"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EC78D0">
        <w:trPr>
          <w:trHeight w:val="300"/>
        </w:trPr>
        <w:tc>
          <w:tcPr>
            <w:tcW w:w="573"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979"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средства местных  бюджетов</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2 724 179,01</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299 525,88</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1 106 947,21</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595 705,92</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361 000,00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361 000,00</w:t>
            </w:r>
          </w:p>
        </w:tc>
        <w:tc>
          <w:tcPr>
            <w:tcW w:w="3287"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EC78D0">
        <w:trPr>
          <w:trHeight w:val="300"/>
        </w:trPr>
        <w:tc>
          <w:tcPr>
            <w:tcW w:w="573"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979"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внебюджетные источники</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3287"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EC78D0">
        <w:trPr>
          <w:trHeight w:val="300"/>
        </w:trPr>
        <w:tc>
          <w:tcPr>
            <w:tcW w:w="573"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979"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Итого:</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2 725 179,01</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299 725,88</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1 107 147,21</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595 905,92</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361 200,00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361 200,00</w:t>
            </w:r>
          </w:p>
        </w:tc>
        <w:tc>
          <w:tcPr>
            <w:tcW w:w="3287"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EC78D0">
        <w:trPr>
          <w:trHeight w:val="300"/>
        </w:trPr>
        <w:tc>
          <w:tcPr>
            <w:tcW w:w="573" w:type="dxa"/>
            <w:vMerge w:val="restart"/>
            <w:tcBorders>
              <w:top w:val="nil"/>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w:t>
            </w:r>
          </w:p>
        </w:tc>
        <w:tc>
          <w:tcPr>
            <w:tcW w:w="1979" w:type="dxa"/>
            <w:vMerge w:val="restart"/>
            <w:tcBorders>
              <w:top w:val="nil"/>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Мероприятия по выплате пенсий за выслугу лет лицам, замещавшим должности муниципальной службы в органах местного самоуправления Трубчевского городского поселения Трубчевского муниципального района Брянской области</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Организационно-правовой отдел администрации Трубчевского муниципального района</w:t>
            </w: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средства областного бюджета</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3287" w:type="dxa"/>
            <w:vMerge w:val="restart"/>
            <w:tcBorders>
              <w:top w:val="nil"/>
              <w:left w:val="single" w:sz="4" w:space="0" w:color="auto"/>
              <w:bottom w:val="single" w:sz="4" w:space="0" w:color="000000"/>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2.Обеспечение гарантированной на законодательном уровне компенсации лицам, замещавшим должности муниципальной службы в органах местного самоуправления Трубчевского городского поселения Трубчевского муниципального района Брянской, заработка (дохода), утраченного при достижении установленной законом выслуги при выходе на трудовую пенсию по старости (инвалидности)</w:t>
            </w:r>
            <w:r w:rsidRPr="00FF6765">
              <w:rPr>
                <w:rFonts w:ascii="Times New Roman" w:eastAsia="Times New Roman" w:hAnsi="Times New Roman" w:cs="Times New Roman"/>
                <w:sz w:val="17"/>
                <w:szCs w:val="17"/>
                <w:lang w:eastAsia="ru-RU"/>
              </w:rPr>
              <w:br/>
              <w:t>в пределах потребности</w:t>
            </w:r>
          </w:p>
        </w:tc>
      </w:tr>
      <w:tr w:rsidR="00D31280" w:rsidRPr="00FF6765" w:rsidTr="00EC78D0">
        <w:trPr>
          <w:trHeight w:val="300"/>
        </w:trPr>
        <w:tc>
          <w:tcPr>
            <w:tcW w:w="573"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979"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средства федерального бюджета</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3287"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EC78D0">
        <w:trPr>
          <w:trHeight w:val="300"/>
        </w:trPr>
        <w:tc>
          <w:tcPr>
            <w:tcW w:w="573"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979"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средства местных  бюджетов</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1 758 635,34</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330 124,02</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347 421,87</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363 055,77</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359 016,84</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359 016,84</w:t>
            </w:r>
          </w:p>
        </w:tc>
        <w:tc>
          <w:tcPr>
            <w:tcW w:w="3287"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EC78D0">
        <w:trPr>
          <w:trHeight w:val="300"/>
        </w:trPr>
        <w:tc>
          <w:tcPr>
            <w:tcW w:w="573"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979"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внебюджетные источники</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3287"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EC78D0">
        <w:trPr>
          <w:trHeight w:val="300"/>
        </w:trPr>
        <w:tc>
          <w:tcPr>
            <w:tcW w:w="573"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979"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Итого:</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1 758 635,34</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330 124,02</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347 421,87</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363 055,77</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359 016,84</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359 016,84</w:t>
            </w:r>
          </w:p>
        </w:tc>
        <w:tc>
          <w:tcPr>
            <w:tcW w:w="3287"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EC78D0">
        <w:trPr>
          <w:trHeight w:val="300"/>
        </w:trPr>
        <w:tc>
          <w:tcPr>
            <w:tcW w:w="573" w:type="dxa"/>
            <w:vMerge w:val="restart"/>
            <w:tcBorders>
              <w:top w:val="nil"/>
              <w:left w:val="single" w:sz="4" w:space="0" w:color="auto"/>
              <w:bottom w:val="single" w:sz="4" w:space="0" w:color="000000"/>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w:t>
            </w:r>
          </w:p>
        </w:tc>
        <w:tc>
          <w:tcPr>
            <w:tcW w:w="1979" w:type="dxa"/>
            <w:vMerge w:val="restart"/>
            <w:tcBorders>
              <w:top w:val="nil"/>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Мероприятия по землеустройству и землепользованию</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Отдел по управлению муниципальным имуществом администра</w:t>
            </w:r>
            <w:r w:rsidRPr="00FF6765">
              <w:rPr>
                <w:rFonts w:ascii="Times New Roman" w:eastAsia="Times New Roman" w:hAnsi="Times New Roman" w:cs="Times New Roman"/>
                <w:sz w:val="17"/>
                <w:szCs w:val="17"/>
                <w:lang w:eastAsia="ru-RU"/>
              </w:rPr>
              <w:lastRenderedPageBreak/>
              <w:t>ции Трубчевского муниципального района</w:t>
            </w: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lastRenderedPageBreak/>
              <w:t>средства областного бюджета</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3287" w:type="dxa"/>
            <w:vMerge w:val="restart"/>
            <w:tcBorders>
              <w:top w:val="nil"/>
              <w:left w:val="single" w:sz="4" w:space="0" w:color="auto"/>
              <w:bottom w:val="single" w:sz="4" w:space="0" w:color="000000"/>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 Бесплатное предоставление земельных участков многодетным семьям</w:t>
            </w:r>
            <w:r w:rsidRPr="00FF6765">
              <w:rPr>
                <w:rFonts w:ascii="Times New Roman" w:eastAsia="Times New Roman" w:hAnsi="Times New Roman" w:cs="Times New Roman"/>
                <w:sz w:val="17"/>
                <w:szCs w:val="17"/>
                <w:lang w:eastAsia="ru-RU"/>
              </w:rPr>
              <w:br/>
              <w:t xml:space="preserve">4. Динамика поступлений в бюджет Трубчевского городского поселения Трубчевского муниципального района Брянской области доходов от сдачи в </w:t>
            </w:r>
            <w:r w:rsidRPr="00FF6765">
              <w:rPr>
                <w:rFonts w:ascii="Times New Roman" w:eastAsia="Times New Roman" w:hAnsi="Times New Roman" w:cs="Times New Roman"/>
                <w:sz w:val="17"/>
                <w:szCs w:val="17"/>
                <w:lang w:eastAsia="ru-RU"/>
              </w:rPr>
              <w:lastRenderedPageBreak/>
              <w:t>аренду земельных участков, находящихся в муниципальной собственности по сравнению с предыдущим годом</w:t>
            </w:r>
            <w:r w:rsidRPr="00FF6765">
              <w:rPr>
                <w:rFonts w:ascii="Times New Roman" w:eastAsia="Times New Roman" w:hAnsi="Times New Roman" w:cs="Times New Roman"/>
                <w:sz w:val="17"/>
                <w:szCs w:val="17"/>
                <w:lang w:eastAsia="ru-RU"/>
              </w:rPr>
              <w:br/>
              <w:t>5. Количество земельных участков, в отношении которых оказаны услуги по межеванию с целью постановки на кадастровый учет</w:t>
            </w:r>
          </w:p>
        </w:tc>
      </w:tr>
      <w:tr w:rsidR="00D31280" w:rsidRPr="00FF6765" w:rsidTr="00EC78D0">
        <w:trPr>
          <w:trHeight w:val="300"/>
        </w:trPr>
        <w:tc>
          <w:tcPr>
            <w:tcW w:w="573"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979"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средства федерального бюджета</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3287"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EC78D0">
        <w:trPr>
          <w:trHeight w:val="300"/>
        </w:trPr>
        <w:tc>
          <w:tcPr>
            <w:tcW w:w="573"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979"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средства местных  бюджетов</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999 500,00</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99 500,00</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300 000,00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300 000,00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300 000,00</w:t>
            </w:r>
          </w:p>
        </w:tc>
        <w:tc>
          <w:tcPr>
            <w:tcW w:w="3287"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EC78D0">
        <w:trPr>
          <w:trHeight w:val="300"/>
        </w:trPr>
        <w:tc>
          <w:tcPr>
            <w:tcW w:w="573"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979"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внебюджетные источники</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3287"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EC78D0">
        <w:trPr>
          <w:trHeight w:val="1095"/>
        </w:trPr>
        <w:tc>
          <w:tcPr>
            <w:tcW w:w="573"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979"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Итого:</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999 500,00</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99 500,00</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300 000,00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300 000,00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300 000,00</w:t>
            </w:r>
          </w:p>
        </w:tc>
        <w:tc>
          <w:tcPr>
            <w:tcW w:w="3287"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EC78D0">
        <w:trPr>
          <w:trHeight w:val="300"/>
        </w:trPr>
        <w:tc>
          <w:tcPr>
            <w:tcW w:w="573" w:type="dxa"/>
            <w:vMerge w:val="restart"/>
            <w:tcBorders>
              <w:top w:val="nil"/>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4</w:t>
            </w:r>
          </w:p>
        </w:tc>
        <w:tc>
          <w:tcPr>
            <w:tcW w:w="1979" w:type="dxa"/>
            <w:vMerge w:val="restart"/>
            <w:tcBorders>
              <w:top w:val="nil"/>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Мероприятия по содержанию имущества казны Трубчевского городского поселения Трубчевского муниципального района Брянской области</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Отдел архитектуры и жилищно-коммунального хозяйства администрации Трубчевского муниципального района,</w:t>
            </w:r>
            <w:r w:rsidRPr="00FF6765">
              <w:rPr>
                <w:rFonts w:ascii="Times New Roman" w:eastAsia="Times New Roman" w:hAnsi="Times New Roman" w:cs="Times New Roman"/>
                <w:sz w:val="17"/>
                <w:szCs w:val="17"/>
                <w:lang w:eastAsia="ru-RU"/>
              </w:rPr>
              <w:br/>
              <w:t>Отдел архитектуры и жилищно-коммунального хозяйства администрации Трубчевского муниципального района</w:t>
            </w: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средства областного бюджета</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3287" w:type="dxa"/>
            <w:vMerge w:val="restart"/>
            <w:tcBorders>
              <w:top w:val="nil"/>
              <w:left w:val="single" w:sz="4" w:space="0" w:color="auto"/>
              <w:bottom w:val="single" w:sz="4" w:space="0" w:color="000000"/>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6. Доля муниципального имущества Трубчевского городского поселения Трубчевского муниципального района Брянской области, планируемого к приватизации, к общему количеству муниципального имущества Трубчевского городского поселения Трубчевского муниципального района Брянской области, приватизация которого целесообразна</w:t>
            </w:r>
            <w:r w:rsidRPr="00FF6765">
              <w:rPr>
                <w:rFonts w:ascii="Times New Roman" w:eastAsia="Times New Roman" w:hAnsi="Times New Roman" w:cs="Times New Roman"/>
                <w:sz w:val="17"/>
                <w:szCs w:val="17"/>
                <w:lang w:eastAsia="ru-RU"/>
              </w:rPr>
              <w:br/>
              <w:t>7. Динамика поступлений в бюджет Трубчевского городского поселения Трубчевского муниципального района Брянской области доходов от сдачи в аренду недвижимого имущества (за исключением земельных участков) по сравнению с предыдущим годом</w:t>
            </w:r>
            <w:r w:rsidRPr="00FF6765">
              <w:rPr>
                <w:rFonts w:ascii="Times New Roman" w:eastAsia="Times New Roman" w:hAnsi="Times New Roman" w:cs="Times New Roman"/>
                <w:sz w:val="17"/>
                <w:szCs w:val="17"/>
                <w:lang w:eastAsia="ru-RU"/>
              </w:rPr>
              <w:br/>
              <w:t>8. Доля объектов недвижимого имущества (за исключением земельных участков), находящихся в муниципальной собственности, право собственности на которые зарегистрировано в установленном порядке</w:t>
            </w:r>
            <w:r w:rsidRPr="00FF6765">
              <w:rPr>
                <w:rFonts w:ascii="Times New Roman" w:eastAsia="Times New Roman" w:hAnsi="Times New Roman" w:cs="Times New Roman"/>
                <w:sz w:val="17"/>
                <w:szCs w:val="17"/>
                <w:lang w:eastAsia="ru-RU"/>
              </w:rPr>
              <w:br/>
              <w:t>9. Количество единиц муниципального имущества (имущественных комплексов, пакетов акций, долей в уставных капиталах, отдельных объектов или земельных участков), в отношении которых оказаны услуги по аудиту, оценке рыночной стоимости, технической инвентаризации</w:t>
            </w:r>
          </w:p>
        </w:tc>
      </w:tr>
      <w:tr w:rsidR="00D31280" w:rsidRPr="00FF6765" w:rsidTr="00EC78D0">
        <w:trPr>
          <w:trHeight w:val="300"/>
        </w:trPr>
        <w:tc>
          <w:tcPr>
            <w:tcW w:w="573"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979"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средства федерального бюджета</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3287"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EC78D0">
        <w:trPr>
          <w:trHeight w:val="300"/>
        </w:trPr>
        <w:tc>
          <w:tcPr>
            <w:tcW w:w="573"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979"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средства местных  бюджетов</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22 841 212,17</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471 925,44</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1 192 539,94</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4 293 546,79</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7 953 000,00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8 930 200,00</w:t>
            </w:r>
          </w:p>
        </w:tc>
        <w:tc>
          <w:tcPr>
            <w:tcW w:w="3287"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EC78D0">
        <w:trPr>
          <w:trHeight w:val="300"/>
        </w:trPr>
        <w:tc>
          <w:tcPr>
            <w:tcW w:w="573"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979"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внебюджетные источники</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3287"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EC78D0">
        <w:trPr>
          <w:trHeight w:val="3285"/>
        </w:trPr>
        <w:tc>
          <w:tcPr>
            <w:tcW w:w="573"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979"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Итого:</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22 841 212,17</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471 925,44</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1 192 539,94</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4 293 546,79</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7 953 000,00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8 930 200,00</w:t>
            </w:r>
          </w:p>
        </w:tc>
        <w:tc>
          <w:tcPr>
            <w:tcW w:w="3287"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EC78D0">
        <w:trPr>
          <w:trHeight w:val="300"/>
        </w:trPr>
        <w:tc>
          <w:tcPr>
            <w:tcW w:w="573" w:type="dxa"/>
            <w:vMerge w:val="restart"/>
            <w:tcBorders>
              <w:top w:val="nil"/>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5</w:t>
            </w:r>
          </w:p>
        </w:tc>
        <w:tc>
          <w:tcPr>
            <w:tcW w:w="1979" w:type="dxa"/>
            <w:vMerge w:val="restart"/>
            <w:tcBorders>
              <w:top w:val="nil"/>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Мероприятия по оказанию поддержки субъектов малого предпринимательства, в части компенсации части потерь в доходах, возникающих в результате регулирования тарифов на перевозку </w:t>
            </w:r>
            <w:r w:rsidRPr="00FF6765">
              <w:rPr>
                <w:rFonts w:ascii="Times New Roman" w:eastAsia="Times New Roman" w:hAnsi="Times New Roman" w:cs="Times New Roman"/>
                <w:sz w:val="17"/>
                <w:szCs w:val="17"/>
                <w:lang w:eastAsia="ru-RU"/>
              </w:rPr>
              <w:lastRenderedPageBreak/>
              <w:t>пассажиров по муниципальным маршрутам регулярных перевозок в черте Трубчевского городского поселения Трубчевского муниципального района Брянской области</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lastRenderedPageBreak/>
              <w:t>Отдел архитектуры и жилищно-коммунального хозяйства администрации Трубчевског</w:t>
            </w:r>
            <w:r w:rsidRPr="00FF6765">
              <w:rPr>
                <w:rFonts w:ascii="Times New Roman" w:eastAsia="Times New Roman" w:hAnsi="Times New Roman" w:cs="Times New Roman"/>
                <w:sz w:val="17"/>
                <w:szCs w:val="17"/>
                <w:lang w:eastAsia="ru-RU"/>
              </w:rPr>
              <w:lastRenderedPageBreak/>
              <w:t>о муниципального района</w:t>
            </w: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lastRenderedPageBreak/>
              <w:t>средства областного бюджета</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3287" w:type="dxa"/>
            <w:vMerge w:val="restart"/>
            <w:tcBorders>
              <w:top w:val="nil"/>
              <w:left w:val="single" w:sz="4" w:space="0" w:color="auto"/>
              <w:bottom w:val="single" w:sz="4" w:space="0" w:color="000000"/>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10.  Поддержка субъектов малого предпринимательства, в части компенсации части потерь в доходах, возникающих в результате регулирования тарифов на перевозку пассажиров по муниципальным маршрутам регулярных перевозок в черте Трубчевского городского поселения Трубчевского муниципального района Брянской области</w:t>
            </w:r>
          </w:p>
        </w:tc>
      </w:tr>
      <w:tr w:rsidR="00D31280" w:rsidRPr="00FF6765" w:rsidTr="00EC78D0">
        <w:trPr>
          <w:trHeight w:val="300"/>
        </w:trPr>
        <w:tc>
          <w:tcPr>
            <w:tcW w:w="573"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979"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средства федерального бюджета</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3287"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EC78D0">
        <w:trPr>
          <w:trHeight w:val="300"/>
        </w:trPr>
        <w:tc>
          <w:tcPr>
            <w:tcW w:w="573"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979"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средства местных  бюджетов</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4 762 848,00</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942 000,00</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927 360,00</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964 496,00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964 496,00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964 496,00</w:t>
            </w:r>
          </w:p>
        </w:tc>
        <w:tc>
          <w:tcPr>
            <w:tcW w:w="3287"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EC78D0">
        <w:trPr>
          <w:trHeight w:val="300"/>
        </w:trPr>
        <w:tc>
          <w:tcPr>
            <w:tcW w:w="573"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979"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внебюджетные источники</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3287"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EC78D0">
        <w:trPr>
          <w:trHeight w:val="855"/>
        </w:trPr>
        <w:tc>
          <w:tcPr>
            <w:tcW w:w="573"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979"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Итого:</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4 762 848,00</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942 000,00</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927 360,00</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964 496,00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964 496,00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964 496,00</w:t>
            </w:r>
          </w:p>
        </w:tc>
        <w:tc>
          <w:tcPr>
            <w:tcW w:w="3287"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EC78D0">
        <w:trPr>
          <w:trHeight w:val="300"/>
        </w:trPr>
        <w:tc>
          <w:tcPr>
            <w:tcW w:w="573" w:type="dxa"/>
            <w:vMerge w:val="restart"/>
            <w:tcBorders>
              <w:top w:val="nil"/>
              <w:left w:val="single" w:sz="4" w:space="0" w:color="auto"/>
              <w:bottom w:val="single" w:sz="4" w:space="0" w:color="000000"/>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lastRenderedPageBreak/>
              <w:t>6</w:t>
            </w:r>
          </w:p>
        </w:tc>
        <w:tc>
          <w:tcPr>
            <w:tcW w:w="1979" w:type="dxa"/>
            <w:vMerge w:val="restart"/>
            <w:tcBorders>
              <w:top w:val="nil"/>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Отдел архитектуры и градостроительства, отдел экономики администрации Трубчевского муниципального района </w:t>
            </w: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средства областного бюджета</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3287" w:type="dxa"/>
            <w:vMerge w:val="restart"/>
            <w:tcBorders>
              <w:top w:val="nil"/>
              <w:left w:val="single" w:sz="4" w:space="0" w:color="auto"/>
              <w:bottom w:val="single" w:sz="4" w:space="0" w:color="000000"/>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11. Доля протяженности автомобильных дорог местного значения, не отвечающих нормативным требованиям, в общей протяженности дорог местного значения</w:t>
            </w:r>
            <w:r w:rsidRPr="00FF6765">
              <w:rPr>
                <w:rFonts w:ascii="Times New Roman" w:eastAsia="Times New Roman" w:hAnsi="Times New Roman" w:cs="Times New Roman"/>
                <w:sz w:val="17"/>
                <w:szCs w:val="17"/>
                <w:lang w:eastAsia="ru-RU"/>
              </w:rPr>
              <w:br/>
              <w:t>12. Площадь отремонтированных автомобильных дорог общего пользования местного значения</w:t>
            </w:r>
          </w:p>
        </w:tc>
      </w:tr>
      <w:tr w:rsidR="00D31280" w:rsidRPr="00FF6765" w:rsidTr="00EC78D0">
        <w:trPr>
          <w:trHeight w:val="300"/>
        </w:trPr>
        <w:tc>
          <w:tcPr>
            <w:tcW w:w="573"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979"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средства федерального бюджета</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3287"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EC78D0">
        <w:trPr>
          <w:trHeight w:val="300"/>
        </w:trPr>
        <w:tc>
          <w:tcPr>
            <w:tcW w:w="573"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979"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средства местных  бюджетов</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55 430 648,94</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13 167 170,00</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10 453 561,19</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10 475 017,75</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10 119 900,00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11 215 000,00</w:t>
            </w:r>
          </w:p>
        </w:tc>
        <w:tc>
          <w:tcPr>
            <w:tcW w:w="3287"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EC78D0">
        <w:trPr>
          <w:trHeight w:val="300"/>
        </w:trPr>
        <w:tc>
          <w:tcPr>
            <w:tcW w:w="573"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979"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внебюджетные источники</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3287"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EC78D0">
        <w:trPr>
          <w:trHeight w:val="300"/>
        </w:trPr>
        <w:tc>
          <w:tcPr>
            <w:tcW w:w="573"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979"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Итого:</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55 430 648,94</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13 167 170,00</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10 453 561,19</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10 475 017,75</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10 119 900,00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11 215 000,00</w:t>
            </w:r>
          </w:p>
        </w:tc>
        <w:tc>
          <w:tcPr>
            <w:tcW w:w="3287"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EC78D0">
        <w:trPr>
          <w:trHeight w:val="300"/>
        </w:trPr>
        <w:tc>
          <w:tcPr>
            <w:tcW w:w="573" w:type="dxa"/>
            <w:vMerge w:val="restart"/>
            <w:tcBorders>
              <w:top w:val="nil"/>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w:t>
            </w:r>
          </w:p>
        </w:tc>
        <w:tc>
          <w:tcPr>
            <w:tcW w:w="1979" w:type="dxa"/>
            <w:vMerge w:val="restart"/>
            <w:tcBorders>
              <w:top w:val="nil"/>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Мероприятия в сфере ЖКХ</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Отдел архитектуры и градостроительства, отдел экономики администрации Трубчевского муниципального района </w:t>
            </w: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средства областного бюджета</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3287" w:type="dxa"/>
            <w:vMerge w:val="restart"/>
            <w:tcBorders>
              <w:top w:val="nil"/>
              <w:left w:val="single" w:sz="4" w:space="0" w:color="auto"/>
              <w:bottom w:val="single" w:sz="4" w:space="0" w:color="000000"/>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13. Поддержание объектов  коммунальной инфраструктуры в надлежащем  техническом состоянии</w:t>
            </w:r>
            <w:r w:rsidRPr="00FF6765">
              <w:rPr>
                <w:rFonts w:ascii="Times New Roman" w:eastAsia="Times New Roman" w:hAnsi="Times New Roman" w:cs="Times New Roman"/>
                <w:sz w:val="17"/>
                <w:szCs w:val="17"/>
                <w:lang w:eastAsia="ru-RU"/>
              </w:rPr>
              <w:br/>
              <w:t>14. Поддержание объектов внешнего благоустройства  в надлежащем  санитарном состоянии</w:t>
            </w:r>
            <w:r w:rsidRPr="00FF6765">
              <w:rPr>
                <w:rFonts w:ascii="Times New Roman" w:eastAsia="Times New Roman" w:hAnsi="Times New Roman" w:cs="Times New Roman"/>
                <w:sz w:val="17"/>
                <w:szCs w:val="17"/>
                <w:lang w:eastAsia="ru-RU"/>
              </w:rPr>
              <w:br/>
              <w:t>15. Реализация прочих вопросов в сфере ЖКХ</w:t>
            </w:r>
          </w:p>
        </w:tc>
      </w:tr>
      <w:tr w:rsidR="00D31280" w:rsidRPr="00FF6765" w:rsidTr="00EC78D0">
        <w:trPr>
          <w:trHeight w:val="300"/>
        </w:trPr>
        <w:tc>
          <w:tcPr>
            <w:tcW w:w="573"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979"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средства федерального бюджета</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3287"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EC78D0">
        <w:trPr>
          <w:trHeight w:val="300"/>
        </w:trPr>
        <w:tc>
          <w:tcPr>
            <w:tcW w:w="573"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979"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средства местных  бюджетов</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166 297 925,69</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34 214 339,09</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29 536 404,15</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38 517 583,15</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32 013 807,02</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32 015 792,28</w:t>
            </w:r>
          </w:p>
        </w:tc>
        <w:tc>
          <w:tcPr>
            <w:tcW w:w="3287"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EC78D0">
        <w:trPr>
          <w:trHeight w:val="300"/>
        </w:trPr>
        <w:tc>
          <w:tcPr>
            <w:tcW w:w="573"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979"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внебюджетные источники</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3287"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EC78D0">
        <w:trPr>
          <w:trHeight w:val="300"/>
        </w:trPr>
        <w:tc>
          <w:tcPr>
            <w:tcW w:w="573"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979"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Итого:</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166 297 925,69</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34 214 339,09</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29 536 404,15</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38 517 583,15</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32 013 807,02</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32 015 792,28</w:t>
            </w:r>
          </w:p>
        </w:tc>
        <w:tc>
          <w:tcPr>
            <w:tcW w:w="3287"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EC78D0">
        <w:trPr>
          <w:trHeight w:val="300"/>
        </w:trPr>
        <w:tc>
          <w:tcPr>
            <w:tcW w:w="573" w:type="dxa"/>
            <w:vMerge w:val="restart"/>
            <w:tcBorders>
              <w:top w:val="nil"/>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8</w:t>
            </w:r>
          </w:p>
        </w:tc>
        <w:tc>
          <w:tcPr>
            <w:tcW w:w="1979" w:type="dxa"/>
            <w:vMerge w:val="restart"/>
            <w:tcBorders>
              <w:top w:val="nil"/>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Формирование современной городской среды на территории Трубчевского городского поселения Трубчевского муниципального района Брянской области</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Отдел архитектуры и градостроительства, отдел экономики администрации Трубчевского муниципального района </w:t>
            </w: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средства областного бюджета</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13 962 996,41</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70 945,22</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49 922,41</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4 812 335,73</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4 613 167,30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4 416 625,75</w:t>
            </w:r>
          </w:p>
        </w:tc>
        <w:tc>
          <w:tcPr>
            <w:tcW w:w="3287" w:type="dxa"/>
            <w:vMerge w:val="restart"/>
            <w:tcBorders>
              <w:top w:val="nil"/>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16.Повышение удовлетворенности населения Трубчевского городского поселения Трубчевского муниципального района Брянской области уровнем благоустроенности общественных территорий, территорий и мест массового отдыха населения и дворовых территорий многоквартирных домов</w:t>
            </w:r>
          </w:p>
        </w:tc>
      </w:tr>
      <w:tr w:rsidR="00D31280" w:rsidRPr="00FF6765" w:rsidTr="00EC78D0">
        <w:trPr>
          <w:trHeight w:val="300"/>
        </w:trPr>
        <w:tc>
          <w:tcPr>
            <w:tcW w:w="573"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979"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средства федерального бюджета</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3287"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EC78D0">
        <w:trPr>
          <w:trHeight w:val="300"/>
        </w:trPr>
        <w:tc>
          <w:tcPr>
            <w:tcW w:w="573"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979"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средства местных  бюджетов</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11 206 104,47</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5 362 868,24</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5 551 490,39</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200 535,80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46 597,65</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44 612,39</w:t>
            </w:r>
          </w:p>
        </w:tc>
        <w:tc>
          <w:tcPr>
            <w:tcW w:w="3287"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EC78D0">
        <w:trPr>
          <w:trHeight w:val="300"/>
        </w:trPr>
        <w:tc>
          <w:tcPr>
            <w:tcW w:w="573"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979"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внебюджетные источники</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311 020,90</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311 020,90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3287"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EC78D0">
        <w:trPr>
          <w:trHeight w:val="300"/>
        </w:trPr>
        <w:tc>
          <w:tcPr>
            <w:tcW w:w="573"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979"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Итого:</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25 480 121,78</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5 433 813,46</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5 601 412,80</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5 323 892,43</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4 659 764,95</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4 461 238,14</w:t>
            </w:r>
          </w:p>
        </w:tc>
        <w:tc>
          <w:tcPr>
            <w:tcW w:w="3287"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EC78D0">
        <w:trPr>
          <w:trHeight w:val="300"/>
        </w:trPr>
        <w:tc>
          <w:tcPr>
            <w:tcW w:w="573" w:type="dxa"/>
            <w:vMerge w:val="restart"/>
            <w:tcBorders>
              <w:top w:val="nil"/>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9</w:t>
            </w:r>
          </w:p>
        </w:tc>
        <w:tc>
          <w:tcPr>
            <w:tcW w:w="1979" w:type="dxa"/>
            <w:vMerge w:val="restart"/>
            <w:tcBorders>
              <w:top w:val="nil"/>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Формирование законопослушного </w:t>
            </w:r>
            <w:r w:rsidRPr="00FF6765">
              <w:rPr>
                <w:rFonts w:ascii="Times New Roman" w:eastAsia="Times New Roman" w:hAnsi="Times New Roman" w:cs="Times New Roman"/>
                <w:sz w:val="17"/>
                <w:szCs w:val="17"/>
                <w:lang w:eastAsia="ru-RU"/>
              </w:rPr>
              <w:lastRenderedPageBreak/>
              <w:t>поведения участников дорожного движения</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lastRenderedPageBreak/>
              <w:t xml:space="preserve">Отдел архитектуры и ЖКХ </w:t>
            </w:r>
            <w:r w:rsidRPr="00FF6765">
              <w:rPr>
                <w:rFonts w:ascii="Times New Roman" w:eastAsia="Times New Roman" w:hAnsi="Times New Roman" w:cs="Times New Roman"/>
                <w:sz w:val="17"/>
                <w:szCs w:val="17"/>
                <w:lang w:eastAsia="ru-RU"/>
              </w:rPr>
              <w:lastRenderedPageBreak/>
              <w:t>администрации Трубчевского муниципального района</w:t>
            </w: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lastRenderedPageBreak/>
              <w:t>средства областного бюджета</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3287" w:type="dxa"/>
            <w:vMerge w:val="restart"/>
            <w:tcBorders>
              <w:top w:val="nil"/>
              <w:left w:val="single" w:sz="4" w:space="0" w:color="auto"/>
              <w:bottom w:val="single" w:sz="4" w:space="0" w:color="000000"/>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17.Приобретение продукции (агитационного материала), в целях </w:t>
            </w:r>
            <w:r w:rsidRPr="00FF6765">
              <w:rPr>
                <w:rFonts w:ascii="Times New Roman" w:eastAsia="Times New Roman" w:hAnsi="Times New Roman" w:cs="Times New Roman"/>
                <w:sz w:val="17"/>
                <w:szCs w:val="17"/>
                <w:lang w:eastAsia="ru-RU"/>
              </w:rPr>
              <w:lastRenderedPageBreak/>
              <w:t>обеспечения безопасности дорожного движения</w:t>
            </w:r>
          </w:p>
        </w:tc>
      </w:tr>
      <w:tr w:rsidR="00D31280" w:rsidRPr="00FF6765" w:rsidTr="00EC78D0">
        <w:trPr>
          <w:trHeight w:val="420"/>
        </w:trPr>
        <w:tc>
          <w:tcPr>
            <w:tcW w:w="573"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979"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поступления из федерального бюджета</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3287"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EC78D0">
        <w:trPr>
          <w:trHeight w:val="300"/>
        </w:trPr>
        <w:tc>
          <w:tcPr>
            <w:tcW w:w="573"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979"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средства местных  бюджетов</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293 030,00</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93 030,00</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100 000,00</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100 000,00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3287"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EC78D0">
        <w:trPr>
          <w:trHeight w:val="300"/>
        </w:trPr>
        <w:tc>
          <w:tcPr>
            <w:tcW w:w="573"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979"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внебюджетные источники</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3287"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EC78D0">
        <w:trPr>
          <w:trHeight w:val="300"/>
        </w:trPr>
        <w:tc>
          <w:tcPr>
            <w:tcW w:w="573"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979"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Итого:</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293 030,00</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93 030,00</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100 000,00</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100 000,00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3287"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EC78D0">
        <w:trPr>
          <w:trHeight w:val="300"/>
        </w:trPr>
        <w:tc>
          <w:tcPr>
            <w:tcW w:w="573" w:type="dxa"/>
            <w:vMerge w:val="restart"/>
            <w:tcBorders>
              <w:top w:val="nil"/>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10</w:t>
            </w:r>
          </w:p>
        </w:tc>
        <w:tc>
          <w:tcPr>
            <w:tcW w:w="197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Финансовая поддержка муниципального района</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Отдел учета и отчетности администрации Трубчевского муниципального района</w:t>
            </w: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средства областного бюджета</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3287" w:type="dxa"/>
            <w:vMerge w:val="restart"/>
            <w:tcBorders>
              <w:top w:val="nil"/>
              <w:left w:val="single" w:sz="4" w:space="0" w:color="auto"/>
              <w:bottom w:val="single" w:sz="4" w:space="0" w:color="000000"/>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18.создание условий для оптимизации и повышения эффективности расходов,обеспечение долгосрочной сбалансированности и устойчивости бюджета</w:t>
            </w:r>
          </w:p>
        </w:tc>
      </w:tr>
      <w:tr w:rsidR="00D31280" w:rsidRPr="00FF6765" w:rsidTr="00EC78D0">
        <w:trPr>
          <w:trHeight w:val="420"/>
        </w:trPr>
        <w:tc>
          <w:tcPr>
            <w:tcW w:w="573"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979"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поступления из федерального бюджета</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3287"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EC78D0">
        <w:trPr>
          <w:trHeight w:val="300"/>
        </w:trPr>
        <w:tc>
          <w:tcPr>
            <w:tcW w:w="573"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979"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средства местных  бюджетов</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2 350 000,00</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2 350 000,00</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3287"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EC78D0">
        <w:trPr>
          <w:trHeight w:val="300"/>
        </w:trPr>
        <w:tc>
          <w:tcPr>
            <w:tcW w:w="573"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979"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внебюджетные источники</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3287"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EC78D0">
        <w:trPr>
          <w:trHeight w:val="300"/>
        </w:trPr>
        <w:tc>
          <w:tcPr>
            <w:tcW w:w="573"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979"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Итого:</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2 350 000,00</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2 350 000,00</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3287"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EC78D0">
        <w:trPr>
          <w:trHeight w:val="300"/>
        </w:trPr>
        <w:tc>
          <w:tcPr>
            <w:tcW w:w="573" w:type="dxa"/>
            <w:vMerge w:val="restart"/>
            <w:tcBorders>
              <w:top w:val="nil"/>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11</w:t>
            </w:r>
          </w:p>
        </w:tc>
        <w:tc>
          <w:tcPr>
            <w:tcW w:w="197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Реализация программ (проектов) инициативного бюджетирования</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Отраслевые органы администрации Трубчевского муниципального района</w:t>
            </w: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средства областного бюджета</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9 293 433,04</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4 631 250,00</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2 425 500,00</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2 236 683,04</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3287" w:type="dxa"/>
            <w:vMerge w:val="restart"/>
            <w:tcBorders>
              <w:top w:val="nil"/>
              <w:left w:val="single" w:sz="4" w:space="0" w:color="auto"/>
              <w:bottom w:val="single" w:sz="4" w:space="0" w:color="000000"/>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16.Повышение удовлетворённости населения муниципального образования Трубчевского городского поселения Трубчевского муниципального района Брянской области уровнем благоустроенности общественных территорий, территорий и мест массового отдыха населения и дворовых территорий многоквартирных домов</w:t>
            </w:r>
          </w:p>
        </w:tc>
      </w:tr>
      <w:tr w:rsidR="00D31280" w:rsidRPr="00FF6765" w:rsidTr="00EC78D0">
        <w:trPr>
          <w:trHeight w:val="420"/>
        </w:trPr>
        <w:tc>
          <w:tcPr>
            <w:tcW w:w="573"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979"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поступления из федерального бюджета</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3287"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EC78D0">
        <w:trPr>
          <w:trHeight w:val="300"/>
        </w:trPr>
        <w:tc>
          <w:tcPr>
            <w:tcW w:w="573"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979"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средства местных  бюджетов</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581 857,00</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507 357,00</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49 500,00</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23 700,00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3287"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EC78D0">
        <w:trPr>
          <w:trHeight w:val="300"/>
        </w:trPr>
        <w:tc>
          <w:tcPr>
            <w:tcW w:w="573"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979"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внебюджетные источники</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147 626,52</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25 000,00</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123 926,52</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3287"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EC78D0">
        <w:trPr>
          <w:trHeight w:val="300"/>
        </w:trPr>
        <w:tc>
          <w:tcPr>
            <w:tcW w:w="573"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979"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Итого:</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10 022 916,56</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5 138 607,00</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2 500 000,00</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2 384 309,56</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3287"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EC78D0">
        <w:trPr>
          <w:trHeight w:val="300"/>
        </w:trPr>
        <w:tc>
          <w:tcPr>
            <w:tcW w:w="573" w:type="dxa"/>
            <w:vMerge w:val="restart"/>
            <w:tcBorders>
              <w:top w:val="nil"/>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12</w:t>
            </w:r>
          </w:p>
        </w:tc>
        <w:tc>
          <w:tcPr>
            <w:tcW w:w="197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Мероприятия по территориальной обороне и гражданской обороне, защите населения и территории муниципального образования от чрезвычайных ситуаций природного и техногенного характера</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Отдел учета и отчетности администрации Трубчевского муниципального района</w:t>
            </w: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средства областного бюджета</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3287" w:type="dxa"/>
            <w:vMerge w:val="restart"/>
            <w:tcBorders>
              <w:top w:val="nil"/>
              <w:left w:val="single" w:sz="4" w:space="0" w:color="auto"/>
              <w:bottom w:val="single" w:sz="4" w:space="0" w:color="000000"/>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19.Увеличение материальных запасов, материально-технических, медицинских средств  для ликвидации чрезвычайных ситуаций</w:t>
            </w:r>
          </w:p>
        </w:tc>
      </w:tr>
      <w:tr w:rsidR="00D31280" w:rsidRPr="00FF6765" w:rsidTr="00EC78D0">
        <w:trPr>
          <w:trHeight w:val="420"/>
        </w:trPr>
        <w:tc>
          <w:tcPr>
            <w:tcW w:w="573"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979"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поступления из федерального бюджета</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3287"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EC78D0">
        <w:trPr>
          <w:trHeight w:val="300"/>
        </w:trPr>
        <w:tc>
          <w:tcPr>
            <w:tcW w:w="573"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979"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средства местных  бюджетов</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145 054,84</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25 054,84</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30 000,00</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30 000,00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30 000,00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30 000,00</w:t>
            </w:r>
          </w:p>
        </w:tc>
        <w:tc>
          <w:tcPr>
            <w:tcW w:w="3287"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EC78D0">
        <w:trPr>
          <w:trHeight w:val="300"/>
        </w:trPr>
        <w:tc>
          <w:tcPr>
            <w:tcW w:w="573"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979"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внебюджетные источники</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3287"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EC78D0">
        <w:trPr>
          <w:trHeight w:val="300"/>
        </w:trPr>
        <w:tc>
          <w:tcPr>
            <w:tcW w:w="573"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979"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Итого:</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145 054,84</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25 054,84</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30 000,00</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30 000,00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30 000,00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30 000,00</w:t>
            </w:r>
          </w:p>
        </w:tc>
        <w:tc>
          <w:tcPr>
            <w:tcW w:w="3287"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EC78D0">
        <w:trPr>
          <w:trHeight w:val="300"/>
        </w:trPr>
        <w:tc>
          <w:tcPr>
            <w:tcW w:w="573" w:type="dxa"/>
            <w:vMerge w:val="restart"/>
            <w:tcBorders>
              <w:top w:val="nil"/>
              <w:left w:val="single" w:sz="4" w:space="0" w:color="auto"/>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13</w:t>
            </w:r>
          </w:p>
        </w:tc>
        <w:tc>
          <w:tcPr>
            <w:tcW w:w="197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xml:space="preserve">Переселение граждан из аварийного жилищного фонда на территории Трубчевского городского поселения Трубчевского </w:t>
            </w:r>
            <w:r w:rsidRPr="00FF6765">
              <w:rPr>
                <w:rFonts w:ascii="Times New Roman" w:eastAsia="Times New Roman" w:hAnsi="Times New Roman" w:cs="Times New Roman"/>
                <w:sz w:val="17"/>
                <w:szCs w:val="17"/>
                <w:lang w:eastAsia="ru-RU"/>
              </w:rPr>
              <w:lastRenderedPageBreak/>
              <w:t>муниципального района Брянской области</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lastRenderedPageBreak/>
              <w:t>Отдел архитектуры и градостроительства, отдел экономики администра</w:t>
            </w:r>
            <w:r w:rsidRPr="00FF6765">
              <w:rPr>
                <w:rFonts w:ascii="Times New Roman" w:eastAsia="Times New Roman" w:hAnsi="Times New Roman" w:cs="Times New Roman"/>
                <w:sz w:val="17"/>
                <w:szCs w:val="17"/>
                <w:lang w:eastAsia="ru-RU"/>
              </w:rPr>
              <w:lastRenderedPageBreak/>
              <w:t xml:space="preserve">ции Трубчевского муниципального района </w:t>
            </w: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lastRenderedPageBreak/>
              <w:t>средства областного бюджета</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3287" w:type="dxa"/>
            <w:vMerge w:val="restart"/>
            <w:tcBorders>
              <w:top w:val="nil"/>
              <w:left w:val="single" w:sz="4" w:space="0" w:color="auto"/>
              <w:bottom w:val="single" w:sz="4" w:space="0" w:color="000000"/>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20.Количество приобретенных квартир в соответствии с потребностью населения</w:t>
            </w:r>
          </w:p>
        </w:tc>
      </w:tr>
      <w:tr w:rsidR="00D31280" w:rsidRPr="00FF6765" w:rsidTr="00EC78D0">
        <w:trPr>
          <w:trHeight w:val="420"/>
        </w:trPr>
        <w:tc>
          <w:tcPr>
            <w:tcW w:w="573"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979"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поступления из федерального бюджета</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3287"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EC78D0">
        <w:trPr>
          <w:trHeight w:val="300"/>
        </w:trPr>
        <w:tc>
          <w:tcPr>
            <w:tcW w:w="573"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979"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средства местных  бюджетов</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6 567 974,00</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6 567 974,00</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3287"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EC78D0">
        <w:trPr>
          <w:trHeight w:val="300"/>
        </w:trPr>
        <w:tc>
          <w:tcPr>
            <w:tcW w:w="573"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979"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внебюджетные источники</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3287"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EC78D0">
        <w:trPr>
          <w:trHeight w:val="495"/>
        </w:trPr>
        <w:tc>
          <w:tcPr>
            <w:tcW w:w="573" w:type="dxa"/>
            <w:vMerge/>
            <w:tcBorders>
              <w:top w:val="nil"/>
              <w:left w:val="single" w:sz="4" w:space="0" w:color="auto"/>
              <w:bottom w:val="single" w:sz="4" w:space="0" w:color="auto"/>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979"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Итого:</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6 567 974,00</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6 567 974,00</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3287"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EC78D0">
        <w:trPr>
          <w:trHeight w:val="300"/>
        </w:trPr>
        <w:tc>
          <w:tcPr>
            <w:tcW w:w="573" w:type="dxa"/>
            <w:vMerge w:val="restart"/>
            <w:tcBorders>
              <w:top w:val="nil"/>
              <w:left w:val="single" w:sz="4" w:space="0" w:color="auto"/>
              <w:bottom w:val="single" w:sz="4" w:space="0" w:color="000000"/>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c>
          <w:tcPr>
            <w:tcW w:w="197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ИТОГО по муниципальной программе</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 </w:t>
            </w: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средства областного бюджета</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23 257 429,45</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4 702 395,22</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2 475 622,41</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7 049 218,77</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4 613 367,30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4 416 825,75</w:t>
            </w:r>
          </w:p>
        </w:tc>
        <w:tc>
          <w:tcPr>
            <w:tcW w:w="3287" w:type="dxa"/>
            <w:vMerge w:val="restart"/>
            <w:tcBorders>
              <w:top w:val="nil"/>
              <w:left w:val="single" w:sz="4" w:space="0" w:color="auto"/>
              <w:bottom w:val="single" w:sz="4" w:space="0" w:color="000000"/>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 </w:t>
            </w:r>
          </w:p>
        </w:tc>
      </w:tr>
      <w:tr w:rsidR="00D31280" w:rsidRPr="00FF6765" w:rsidTr="00EC78D0">
        <w:trPr>
          <w:trHeight w:val="300"/>
        </w:trPr>
        <w:tc>
          <w:tcPr>
            <w:tcW w:w="573"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979" w:type="dxa"/>
            <w:vMerge/>
            <w:tcBorders>
              <w:top w:val="single" w:sz="4" w:space="0" w:color="auto"/>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bCs/>
                <w:sz w:val="17"/>
                <w:szCs w:val="17"/>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bCs/>
                <w:sz w:val="17"/>
                <w:szCs w:val="17"/>
                <w:lang w:eastAsia="ru-RU"/>
              </w:rPr>
            </w:pP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средства федерального бюджета</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3287"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EC78D0">
        <w:trPr>
          <w:trHeight w:val="300"/>
        </w:trPr>
        <w:tc>
          <w:tcPr>
            <w:tcW w:w="573"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979" w:type="dxa"/>
            <w:vMerge/>
            <w:tcBorders>
              <w:top w:val="single" w:sz="4" w:space="0" w:color="auto"/>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bCs/>
                <w:sz w:val="17"/>
                <w:szCs w:val="17"/>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bCs/>
                <w:sz w:val="17"/>
                <w:szCs w:val="17"/>
                <w:lang w:eastAsia="ru-RU"/>
              </w:rPr>
            </w:pP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средства местных  бюджетов</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275 958 969,46</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57 763 394,51</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55 962 698,75</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55 863 641,18</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52 147 817,51</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54 220 117,51</w:t>
            </w:r>
          </w:p>
        </w:tc>
        <w:tc>
          <w:tcPr>
            <w:tcW w:w="3287"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EC78D0">
        <w:trPr>
          <w:trHeight w:val="300"/>
        </w:trPr>
        <w:tc>
          <w:tcPr>
            <w:tcW w:w="573"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979" w:type="dxa"/>
            <w:vMerge/>
            <w:tcBorders>
              <w:top w:val="single" w:sz="4" w:space="0" w:color="auto"/>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bCs/>
                <w:sz w:val="17"/>
                <w:szCs w:val="17"/>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bCs/>
                <w:sz w:val="17"/>
                <w:szCs w:val="17"/>
                <w:lang w:eastAsia="ru-RU"/>
              </w:rPr>
            </w:pP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внебюджетные источники</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458 647,42</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25 000,00</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434 947,42</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0,00</w:t>
            </w:r>
          </w:p>
        </w:tc>
        <w:tc>
          <w:tcPr>
            <w:tcW w:w="3287"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r w:rsidR="00D31280" w:rsidRPr="00FF6765" w:rsidTr="00EC78D0">
        <w:trPr>
          <w:trHeight w:val="300"/>
        </w:trPr>
        <w:tc>
          <w:tcPr>
            <w:tcW w:w="573"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c>
          <w:tcPr>
            <w:tcW w:w="1979" w:type="dxa"/>
            <w:vMerge/>
            <w:tcBorders>
              <w:top w:val="single" w:sz="4" w:space="0" w:color="auto"/>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bCs/>
                <w:sz w:val="17"/>
                <w:szCs w:val="17"/>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bCs/>
                <w:sz w:val="17"/>
                <w:szCs w:val="17"/>
                <w:lang w:eastAsia="ru-RU"/>
              </w:rPr>
            </w:pPr>
          </w:p>
        </w:tc>
        <w:tc>
          <w:tcPr>
            <w:tcW w:w="15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rPr>
                <w:rFonts w:ascii="Times New Roman" w:eastAsia="Times New Roman" w:hAnsi="Times New Roman" w:cs="Times New Roman"/>
                <w:bCs/>
                <w:sz w:val="17"/>
                <w:szCs w:val="17"/>
                <w:lang w:eastAsia="ru-RU"/>
              </w:rPr>
            </w:pPr>
            <w:r w:rsidRPr="00FF6765">
              <w:rPr>
                <w:rFonts w:ascii="Times New Roman" w:eastAsia="Times New Roman" w:hAnsi="Times New Roman" w:cs="Times New Roman"/>
                <w:bCs/>
                <w:sz w:val="17"/>
                <w:szCs w:val="17"/>
                <w:lang w:eastAsia="ru-RU"/>
              </w:rPr>
              <w:t>Итого:</w:t>
            </w:r>
          </w:p>
        </w:tc>
        <w:tc>
          <w:tcPr>
            <w:tcW w:w="145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299 675 046,33</w:t>
            </w:r>
          </w:p>
        </w:tc>
        <w:tc>
          <w:tcPr>
            <w:tcW w:w="1114"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62 465 789,73</w:t>
            </w:r>
          </w:p>
        </w:tc>
        <w:tc>
          <w:tcPr>
            <w:tcW w:w="1083"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58 463 321,16</w:t>
            </w:r>
          </w:p>
        </w:tc>
        <w:tc>
          <w:tcPr>
            <w:tcW w:w="1087" w:type="dxa"/>
            <w:tcBorders>
              <w:top w:val="nil"/>
              <w:left w:val="nil"/>
              <w:bottom w:val="single" w:sz="4" w:space="0" w:color="auto"/>
              <w:right w:val="single" w:sz="4" w:space="0" w:color="auto"/>
            </w:tcBorders>
            <w:shd w:val="clear" w:color="000000" w:fill="FFFFFF"/>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63 347 807,37</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56 761 184,81</w:t>
            </w:r>
          </w:p>
        </w:tc>
        <w:tc>
          <w:tcPr>
            <w:tcW w:w="1079" w:type="dxa"/>
            <w:tcBorders>
              <w:top w:val="nil"/>
              <w:left w:val="nil"/>
              <w:bottom w:val="single" w:sz="4" w:space="0" w:color="auto"/>
              <w:right w:val="single" w:sz="4" w:space="0" w:color="auto"/>
            </w:tcBorders>
            <w:shd w:val="clear" w:color="auto" w:fill="auto"/>
            <w:vAlign w:val="center"/>
            <w:hideMark/>
          </w:tcPr>
          <w:p w:rsidR="002B5E34" w:rsidRPr="00FF6765" w:rsidRDefault="002B5E34" w:rsidP="00D31280">
            <w:pPr>
              <w:spacing w:after="0" w:line="240" w:lineRule="auto"/>
              <w:jc w:val="center"/>
              <w:rPr>
                <w:rFonts w:ascii="Times New Roman" w:eastAsia="Times New Roman" w:hAnsi="Times New Roman" w:cs="Times New Roman"/>
                <w:sz w:val="17"/>
                <w:szCs w:val="17"/>
                <w:lang w:eastAsia="ru-RU"/>
              </w:rPr>
            </w:pPr>
            <w:r w:rsidRPr="00FF6765">
              <w:rPr>
                <w:rFonts w:ascii="Times New Roman" w:eastAsia="Times New Roman" w:hAnsi="Times New Roman" w:cs="Times New Roman"/>
                <w:sz w:val="17"/>
                <w:szCs w:val="17"/>
                <w:lang w:eastAsia="ru-RU"/>
              </w:rPr>
              <w:t>58 636 943,26</w:t>
            </w:r>
          </w:p>
        </w:tc>
        <w:tc>
          <w:tcPr>
            <w:tcW w:w="3287" w:type="dxa"/>
            <w:vMerge/>
            <w:tcBorders>
              <w:top w:val="nil"/>
              <w:left w:val="single" w:sz="4" w:space="0" w:color="auto"/>
              <w:bottom w:val="single" w:sz="4" w:space="0" w:color="000000"/>
              <w:right w:val="single" w:sz="4" w:space="0" w:color="auto"/>
            </w:tcBorders>
            <w:vAlign w:val="center"/>
            <w:hideMark/>
          </w:tcPr>
          <w:p w:rsidR="002B5E34" w:rsidRPr="00FF6765" w:rsidRDefault="002B5E34" w:rsidP="00D31280">
            <w:pPr>
              <w:spacing w:after="0" w:line="240" w:lineRule="auto"/>
              <w:rPr>
                <w:rFonts w:ascii="Times New Roman" w:eastAsia="Times New Roman" w:hAnsi="Times New Roman" w:cs="Times New Roman"/>
                <w:sz w:val="17"/>
                <w:szCs w:val="17"/>
                <w:lang w:eastAsia="ru-RU"/>
              </w:rPr>
            </w:pPr>
          </w:p>
        </w:tc>
      </w:tr>
    </w:tbl>
    <w:p w:rsidR="001470B1" w:rsidRDefault="001470B1" w:rsidP="00D31280">
      <w:pPr>
        <w:autoSpaceDE w:val="0"/>
        <w:autoSpaceDN w:val="0"/>
        <w:adjustRightInd w:val="0"/>
        <w:spacing w:after="0" w:line="240" w:lineRule="auto"/>
        <w:rPr>
          <w:rFonts w:ascii="Times New Roman" w:eastAsia="Times New Roman" w:hAnsi="Times New Roman" w:cs="Times New Roman"/>
          <w:sz w:val="17"/>
          <w:szCs w:val="17"/>
          <w:lang w:eastAsia="ru-RU"/>
        </w:rPr>
        <w:sectPr w:rsidR="001470B1" w:rsidSect="00EC78D0">
          <w:pgSz w:w="16838" w:h="11906" w:orient="landscape"/>
          <w:pgMar w:top="567" w:right="851" w:bottom="851" w:left="851" w:header="709" w:footer="709" w:gutter="0"/>
          <w:pgNumType w:start="202"/>
          <w:cols w:space="720"/>
          <w:docGrid w:linePitch="326"/>
        </w:sectPr>
      </w:pPr>
    </w:p>
    <w:tbl>
      <w:tblPr>
        <w:tblpPr w:leftFromText="180" w:rightFromText="180" w:vertAnchor="text" w:horzAnchor="margin" w:tblpX="-175" w:tblpY="-283"/>
        <w:tblW w:w="106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8222"/>
        <w:gridCol w:w="1166"/>
      </w:tblGrid>
      <w:tr w:rsidR="00487A66" w:rsidRPr="001973B8" w:rsidTr="005F1481">
        <w:tc>
          <w:tcPr>
            <w:tcW w:w="10659" w:type="dxa"/>
            <w:gridSpan w:val="3"/>
          </w:tcPr>
          <w:p w:rsidR="00487A66" w:rsidRPr="001973B8" w:rsidRDefault="00487A66" w:rsidP="005F1481">
            <w:pPr>
              <w:spacing w:after="0" w:line="240" w:lineRule="auto"/>
              <w:jc w:val="center"/>
              <w:rPr>
                <w:rFonts w:ascii="Times New Roman" w:hAnsi="Times New Roman" w:cs="Times New Roman"/>
                <w:sz w:val="18"/>
                <w:szCs w:val="18"/>
              </w:rPr>
            </w:pPr>
            <w:r w:rsidRPr="001973B8">
              <w:rPr>
                <w:rFonts w:ascii="Times New Roman" w:hAnsi="Times New Roman" w:cs="Times New Roman"/>
                <w:sz w:val="18"/>
                <w:szCs w:val="18"/>
              </w:rPr>
              <w:lastRenderedPageBreak/>
              <w:t>Содержание</w:t>
            </w:r>
          </w:p>
          <w:p w:rsidR="00487A66" w:rsidRPr="001973B8" w:rsidRDefault="00487A66" w:rsidP="005F1481">
            <w:pPr>
              <w:spacing w:after="0" w:line="240" w:lineRule="auto"/>
              <w:ind w:right="-15"/>
              <w:jc w:val="center"/>
              <w:rPr>
                <w:rFonts w:ascii="Times New Roman" w:hAnsi="Times New Roman" w:cs="Times New Roman"/>
                <w:sz w:val="18"/>
                <w:szCs w:val="18"/>
              </w:rPr>
            </w:pPr>
          </w:p>
        </w:tc>
      </w:tr>
      <w:tr w:rsidR="00487A66" w:rsidRPr="001973B8" w:rsidTr="005F1481">
        <w:tc>
          <w:tcPr>
            <w:tcW w:w="1271" w:type="dxa"/>
          </w:tcPr>
          <w:p w:rsidR="00487A66" w:rsidRPr="001973B8" w:rsidRDefault="00487A66" w:rsidP="005F1481">
            <w:pPr>
              <w:spacing w:after="0" w:line="240" w:lineRule="auto"/>
              <w:jc w:val="center"/>
              <w:rPr>
                <w:rFonts w:ascii="Times New Roman" w:hAnsi="Times New Roman" w:cs="Times New Roman"/>
                <w:sz w:val="18"/>
                <w:szCs w:val="18"/>
              </w:rPr>
            </w:pPr>
            <w:r w:rsidRPr="001973B8">
              <w:rPr>
                <w:rFonts w:ascii="Times New Roman" w:hAnsi="Times New Roman" w:cs="Times New Roman"/>
                <w:sz w:val="18"/>
                <w:szCs w:val="18"/>
              </w:rPr>
              <w:t>Дата и номер документа</w:t>
            </w:r>
          </w:p>
        </w:tc>
        <w:tc>
          <w:tcPr>
            <w:tcW w:w="8222" w:type="dxa"/>
          </w:tcPr>
          <w:p w:rsidR="00487A66" w:rsidRPr="001973B8" w:rsidRDefault="00487A66" w:rsidP="005F1481">
            <w:pPr>
              <w:spacing w:after="0" w:line="240" w:lineRule="auto"/>
              <w:jc w:val="center"/>
              <w:rPr>
                <w:rFonts w:ascii="Times New Roman" w:hAnsi="Times New Roman" w:cs="Times New Roman"/>
                <w:sz w:val="18"/>
                <w:szCs w:val="18"/>
              </w:rPr>
            </w:pPr>
            <w:r w:rsidRPr="001973B8">
              <w:rPr>
                <w:rFonts w:ascii="Times New Roman" w:hAnsi="Times New Roman" w:cs="Times New Roman"/>
                <w:sz w:val="18"/>
                <w:szCs w:val="18"/>
              </w:rPr>
              <w:t>Заголовок</w:t>
            </w:r>
          </w:p>
        </w:tc>
        <w:tc>
          <w:tcPr>
            <w:tcW w:w="1166" w:type="dxa"/>
          </w:tcPr>
          <w:p w:rsidR="00487A66" w:rsidRPr="001973B8" w:rsidRDefault="00487A66" w:rsidP="005F1481">
            <w:pPr>
              <w:spacing w:after="0" w:line="240" w:lineRule="auto"/>
              <w:jc w:val="center"/>
              <w:rPr>
                <w:rFonts w:ascii="Times New Roman" w:hAnsi="Times New Roman" w:cs="Times New Roman"/>
                <w:sz w:val="18"/>
                <w:szCs w:val="18"/>
              </w:rPr>
            </w:pPr>
            <w:r w:rsidRPr="001973B8">
              <w:rPr>
                <w:rFonts w:ascii="Times New Roman" w:hAnsi="Times New Roman" w:cs="Times New Roman"/>
                <w:sz w:val="18"/>
                <w:szCs w:val="18"/>
              </w:rPr>
              <w:t>Страница</w:t>
            </w:r>
          </w:p>
        </w:tc>
      </w:tr>
      <w:tr w:rsidR="00487A66" w:rsidRPr="001973B8" w:rsidTr="005F1481">
        <w:tc>
          <w:tcPr>
            <w:tcW w:w="1271" w:type="dxa"/>
            <w:shd w:val="clear" w:color="auto" w:fill="auto"/>
          </w:tcPr>
          <w:p w:rsidR="00487A66" w:rsidRPr="001973B8" w:rsidRDefault="00487A66" w:rsidP="005F1481">
            <w:pPr>
              <w:autoSpaceDE w:val="0"/>
              <w:autoSpaceDN w:val="0"/>
              <w:adjustRightInd w:val="0"/>
              <w:spacing w:after="0" w:line="240" w:lineRule="auto"/>
              <w:jc w:val="center"/>
              <w:rPr>
                <w:rFonts w:ascii="Times New Roman" w:eastAsia="Calibri" w:hAnsi="Times New Roman" w:cs="Times New Roman"/>
                <w:sz w:val="18"/>
                <w:szCs w:val="18"/>
              </w:rPr>
            </w:pPr>
            <w:r w:rsidRPr="001973B8">
              <w:rPr>
                <w:rFonts w:ascii="Times New Roman" w:eastAsia="Calibri" w:hAnsi="Times New Roman" w:cs="Times New Roman"/>
                <w:sz w:val="18"/>
                <w:szCs w:val="18"/>
              </w:rPr>
              <w:t>от 26.08.2025 № 498</w:t>
            </w:r>
          </w:p>
        </w:tc>
        <w:tc>
          <w:tcPr>
            <w:tcW w:w="8222" w:type="dxa"/>
            <w:shd w:val="clear" w:color="auto" w:fill="auto"/>
          </w:tcPr>
          <w:p w:rsidR="00487A66" w:rsidRPr="001973B8" w:rsidRDefault="00487A66" w:rsidP="005F1481">
            <w:pPr>
              <w:autoSpaceDE w:val="0"/>
              <w:autoSpaceDN w:val="0"/>
              <w:adjustRightInd w:val="0"/>
              <w:spacing w:after="0" w:line="240" w:lineRule="auto"/>
              <w:ind w:right="-114"/>
              <w:jc w:val="both"/>
              <w:rPr>
                <w:rFonts w:ascii="Times New Roman" w:eastAsia="Calibri" w:hAnsi="Times New Roman" w:cs="Times New Roman"/>
                <w:sz w:val="18"/>
                <w:szCs w:val="18"/>
              </w:rPr>
            </w:pPr>
            <w:r w:rsidRPr="001973B8">
              <w:rPr>
                <w:rFonts w:ascii="Times New Roman" w:eastAsia="Calibri" w:hAnsi="Times New Roman" w:cs="Times New Roman"/>
                <w:sz w:val="18"/>
                <w:szCs w:val="18"/>
              </w:rPr>
              <w:t>Об опреде</w:t>
            </w:r>
            <w:r>
              <w:rPr>
                <w:rFonts w:ascii="Times New Roman" w:eastAsia="Calibri" w:hAnsi="Times New Roman" w:cs="Times New Roman"/>
                <w:sz w:val="18"/>
                <w:szCs w:val="18"/>
              </w:rPr>
              <w:t xml:space="preserve">лении видов обязательных работ </w:t>
            </w:r>
            <w:r w:rsidRPr="001973B8">
              <w:rPr>
                <w:rFonts w:ascii="Times New Roman" w:eastAsia="Calibri" w:hAnsi="Times New Roman" w:cs="Times New Roman"/>
                <w:sz w:val="18"/>
                <w:szCs w:val="18"/>
              </w:rPr>
              <w:t xml:space="preserve">и перечня организаций, расположенных на территории </w:t>
            </w:r>
            <w:r>
              <w:rPr>
                <w:rFonts w:ascii="Times New Roman" w:eastAsia="Calibri" w:hAnsi="Times New Roman" w:cs="Times New Roman"/>
                <w:sz w:val="18"/>
                <w:szCs w:val="18"/>
              </w:rPr>
              <w:t xml:space="preserve">Трубчевского района, в которых </w:t>
            </w:r>
            <w:r w:rsidRPr="001973B8">
              <w:rPr>
                <w:rFonts w:ascii="Times New Roman" w:eastAsia="Calibri" w:hAnsi="Times New Roman" w:cs="Times New Roman"/>
                <w:sz w:val="18"/>
                <w:szCs w:val="18"/>
              </w:rPr>
              <w:t>лица, кото</w:t>
            </w:r>
            <w:r>
              <w:rPr>
                <w:rFonts w:ascii="Times New Roman" w:eastAsia="Calibri" w:hAnsi="Times New Roman" w:cs="Times New Roman"/>
                <w:sz w:val="18"/>
                <w:szCs w:val="18"/>
              </w:rPr>
              <w:t xml:space="preserve">рым назначено административное </w:t>
            </w:r>
            <w:r w:rsidRPr="001973B8">
              <w:rPr>
                <w:rFonts w:ascii="Times New Roman" w:eastAsia="Calibri" w:hAnsi="Times New Roman" w:cs="Times New Roman"/>
                <w:sz w:val="18"/>
                <w:szCs w:val="18"/>
              </w:rPr>
              <w:t>наказа</w:t>
            </w:r>
            <w:r>
              <w:rPr>
                <w:rFonts w:ascii="Times New Roman" w:eastAsia="Calibri" w:hAnsi="Times New Roman" w:cs="Times New Roman"/>
                <w:sz w:val="18"/>
                <w:szCs w:val="18"/>
              </w:rPr>
              <w:t xml:space="preserve">ние в виде обязательных работ, </w:t>
            </w:r>
            <w:r w:rsidRPr="001973B8">
              <w:rPr>
                <w:rFonts w:ascii="Times New Roman" w:eastAsia="Calibri" w:hAnsi="Times New Roman" w:cs="Times New Roman"/>
                <w:sz w:val="18"/>
                <w:szCs w:val="18"/>
              </w:rPr>
              <w:t>отбывают обязательные работы, на 2025 год</w:t>
            </w:r>
          </w:p>
        </w:tc>
        <w:tc>
          <w:tcPr>
            <w:tcW w:w="1166" w:type="dxa"/>
          </w:tcPr>
          <w:p w:rsidR="00487A66" w:rsidRPr="001973B8" w:rsidRDefault="001D01FE" w:rsidP="005F148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w:t>
            </w:r>
          </w:p>
        </w:tc>
      </w:tr>
      <w:tr w:rsidR="005F1481" w:rsidRPr="001973B8" w:rsidTr="005F1481">
        <w:tc>
          <w:tcPr>
            <w:tcW w:w="1271" w:type="dxa"/>
            <w:shd w:val="clear" w:color="auto" w:fill="auto"/>
          </w:tcPr>
          <w:p w:rsidR="005F1481" w:rsidRPr="001973B8" w:rsidRDefault="005F1481" w:rsidP="005F1481">
            <w:pPr>
              <w:autoSpaceDE w:val="0"/>
              <w:autoSpaceDN w:val="0"/>
              <w:adjustRightInd w:val="0"/>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от 01.09.2025 № 514</w:t>
            </w:r>
          </w:p>
        </w:tc>
        <w:tc>
          <w:tcPr>
            <w:tcW w:w="8222" w:type="dxa"/>
            <w:shd w:val="clear" w:color="auto" w:fill="auto"/>
          </w:tcPr>
          <w:p w:rsidR="005F1481" w:rsidRPr="001973B8" w:rsidRDefault="005F1481" w:rsidP="005F1481">
            <w:pPr>
              <w:autoSpaceDE w:val="0"/>
              <w:autoSpaceDN w:val="0"/>
              <w:adjustRightInd w:val="0"/>
              <w:spacing w:after="0" w:line="240" w:lineRule="auto"/>
              <w:jc w:val="both"/>
              <w:rPr>
                <w:rFonts w:ascii="Times New Roman" w:eastAsia="Calibri" w:hAnsi="Times New Roman" w:cs="Times New Roman"/>
                <w:sz w:val="18"/>
                <w:szCs w:val="18"/>
              </w:rPr>
            </w:pPr>
            <w:r w:rsidRPr="001973B8">
              <w:rPr>
                <w:rFonts w:ascii="Times New Roman" w:eastAsia="Calibri" w:hAnsi="Times New Roman" w:cs="Times New Roman"/>
                <w:sz w:val="18"/>
                <w:szCs w:val="18"/>
              </w:rPr>
              <w:t xml:space="preserve">Об утверждении программы комплексного развития систем коммунальной инфраструктуры </w:t>
            </w:r>
            <w:r>
              <w:rPr>
                <w:rFonts w:ascii="Times New Roman" w:eastAsia="Calibri" w:hAnsi="Times New Roman" w:cs="Times New Roman"/>
                <w:sz w:val="18"/>
                <w:szCs w:val="18"/>
              </w:rPr>
              <w:t>Городецкого</w:t>
            </w:r>
            <w:r w:rsidRPr="001973B8">
              <w:rPr>
                <w:rFonts w:ascii="Times New Roman" w:eastAsia="Calibri" w:hAnsi="Times New Roman" w:cs="Times New Roman"/>
                <w:sz w:val="18"/>
                <w:szCs w:val="18"/>
              </w:rPr>
              <w:t xml:space="preserve"> сельского поселения Трубчевского муниципального района Брянской области на период с 2024 по 2044 годы</w:t>
            </w:r>
          </w:p>
        </w:tc>
        <w:tc>
          <w:tcPr>
            <w:tcW w:w="1166" w:type="dxa"/>
          </w:tcPr>
          <w:p w:rsidR="005F1481" w:rsidRPr="001973B8" w:rsidRDefault="005F1481" w:rsidP="005F148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3 – 35</w:t>
            </w:r>
          </w:p>
        </w:tc>
      </w:tr>
      <w:tr w:rsidR="005F1481" w:rsidRPr="001973B8" w:rsidTr="005F1481">
        <w:tc>
          <w:tcPr>
            <w:tcW w:w="1271" w:type="dxa"/>
            <w:shd w:val="clear" w:color="auto" w:fill="auto"/>
          </w:tcPr>
          <w:p w:rsidR="005F1481" w:rsidRPr="001973B8" w:rsidRDefault="005F1481" w:rsidP="005F1481">
            <w:pPr>
              <w:autoSpaceDE w:val="0"/>
              <w:autoSpaceDN w:val="0"/>
              <w:adjustRightInd w:val="0"/>
              <w:spacing w:after="0" w:line="240" w:lineRule="auto"/>
              <w:jc w:val="center"/>
              <w:rPr>
                <w:rFonts w:ascii="Times New Roman" w:eastAsia="Calibri" w:hAnsi="Times New Roman" w:cs="Times New Roman"/>
                <w:sz w:val="18"/>
                <w:szCs w:val="18"/>
              </w:rPr>
            </w:pPr>
            <w:r w:rsidRPr="001973B8">
              <w:rPr>
                <w:rFonts w:ascii="Times New Roman" w:eastAsia="Calibri" w:hAnsi="Times New Roman" w:cs="Times New Roman"/>
                <w:sz w:val="18"/>
                <w:szCs w:val="18"/>
              </w:rPr>
              <w:t>от 01.09.2025 № 515</w:t>
            </w:r>
          </w:p>
        </w:tc>
        <w:tc>
          <w:tcPr>
            <w:tcW w:w="8222" w:type="dxa"/>
            <w:shd w:val="clear" w:color="auto" w:fill="auto"/>
          </w:tcPr>
          <w:p w:rsidR="005F1481" w:rsidRPr="001973B8" w:rsidRDefault="005F1481" w:rsidP="005F1481">
            <w:pPr>
              <w:autoSpaceDE w:val="0"/>
              <w:autoSpaceDN w:val="0"/>
              <w:adjustRightInd w:val="0"/>
              <w:spacing w:after="0" w:line="240" w:lineRule="auto"/>
              <w:jc w:val="both"/>
              <w:rPr>
                <w:rFonts w:ascii="Times New Roman" w:eastAsia="Calibri" w:hAnsi="Times New Roman" w:cs="Times New Roman"/>
                <w:sz w:val="18"/>
                <w:szCs w:val="18"/>
              </w:rPr>
            </w:pPr>
            <w:r w:rsidRPr="001973B8">
              <w:rPr>
                <w:rFonts w:ascii="Times New Roman" w:eastAsia="Calibri" w:hAnsi="Times New Roman" w:cs="Times New Roman"/>
                <w:sz w:val="18"/>
                <w:szCs w:val="18"/>
              </w:rPr>
              <w:t>Об утверждении программы комплексного развития систем коммунальной инфраструктуры Усохского сельского поселения Трубчевского муниципального района Брянской области на период с 2024 по 2044 годы</w:t>
            </w:r>
          </w:p>
        </w:tc>
        <w:tc>
          <w:tcPr>
            <w:tcW w:w="1166" w:type="dxa"/>
          </w:tcPr>
          <w:p w:rsidR="005F1481" w:rsidRPr="001973B8" w:rsidRDefault="005F1481" w:rsidP="005F148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35 – 70</w:t>
            </w:r>
          </w:p>
        </w:tc>
      </w:tr>
      <w:tr w:rsidR="005F1481" w:rsidRPr="001973B8" w:rsidTr="005F1481">
        <w:tc>
          <w:tcPr>
            <w:tcW w:w="1271" w:type="dxa"/>
            <w:shd w:val="clear" w:color="auto" w:fill="auto"/>
          </w:tcPr>
          <w:p w:rsidR="005F1481" w:rsidRPr="001973B8" w:rsidRDefault="005F1481" w:rsidP="005F1481">
            <w:pPr>
              <w:autoSpaceDE w:val="0"/>
              <w:autoSpaceDN w:val="0"/>
              <w:adjustRightInd w:val="0"/>
              <w:spacing w:after="0" w:line="240" w:lineRule="auto"/>
              <w:jc w:val="center"/>
              <w:rPr>
                <w:rFonts w:ascii="Times New Roman" w:eastAsia="Calibri" w:hAnsi="Times New Roman" w:cs="Times New Roman"/>
                <w:sz w:val="18"/>
                <w:szCs w:val="18"/>
              </w:rPr>
            </w:pPr>
            <w:r w:rsidRPr="001973B8">
              <w:rPr>
                <w:rFonts w:ascii="Times New Roman" w:eastAsia="Calibri" w:hAnsi="Times New Roman" w:cs="Times New Roman"/>
                <w:sz w:val="18"/>
                <w:szCs w:val="18"/>
              </w:rPr>
              <w:t>от 01.09.2025 № 516</w:t>
            </w:r>
          </w:p>
        </w:tc>
        <w:tc>
          <w:tcPr>
            <w:tcW w:w="8222" w:type="dxa"/>
            <w:shd w:val="clear" w:color="auto" w:fill="auto"/>
          </w:tcPr>
          <w:p w:rsidR="005F1481" w:rsidRPr="001973B8" w:rsidRDefault="005F1481" w:rsidP="005F1481">
            <w:pPr>
              <w:autoSpaceDE w:val="0"/>
              <w:autoSpaceDN w:val="0"/>
              <w:adjustRightInd w:val="0"/>
              <w:spacing w:after="0" w:line="240" w:lineRule="auto"/>
              <w:jc w:val="both"/>
              <w:rPr>
                <w:rFonts w:ascii="Times New Roman" w:eastAsia="Calibri" w:hAnsi="Times New Roman" w:cs="Times New Roman"/>
                <w:sz w:val="18"/>
                <w:szCs w:val="18"/>
              </w:rPr>
            </w:pPr>
            <w:r w:rsidRPr="001973B8">
              <w:rPr>
                <w:rFonts w:ascii="Times New Roman" w:eastAsia="Calibri" w:hAnsi="Times New Roman" w:cs="Times New Roman"/>
                <w:sz w:val="18"/>
                <w:szCs w:val="18"/>
              </w:rPr>
              <w:t>Об утверждении программы комплексного развития систем коммунальной инфраструктуры</w:t>
            </w:r>
            <w:r>
              <w:rPr>
                <w:rFonts w:ascii="Times New Roman" w:eastAsia="Calibri" w:hAnsi="Times New Roman" w:cs="Times New Roman"/>
                <w:sz w:val="18"/>
                <w:szCs w:val="18"/>
              </w:rPr>
              <w:t xml:space="preserve"> </w:t>
            </w:r>
            <w:r w:rsidRPr="001973B8">
              <w:rPr>
                <w:rFonts w:ascii="Times New Roman" w:eastAsia="Calibri" w:hAnsi="Times New Roman" w:cs="Times New Roman"/>
                <w:sz w:val="18"/>
                <w:szCs w:val="18"/>
              </w:rPr>
              <w:t>Юровского сельского поселения Трубчевского муницип</w:t>
            </w:r>
            <w:r>
              <w:rPr>
                <w:rFonts w:ascii="Times New Roman" w:eastAsia="Calibri" w:hAnsi="Times New Roman" w:cs="Times New Roman"/>
                <w:sz w:val="18"/>
                <w:szCs w:val="18"/>
              </w:rPr>
              <w:t xml:space="preserve">ального района Брянской области </w:t>
            </w:r>
            <w:r w:rsidRPr="001973B8">
              <w:rPr>
                <w:rFonts w:ascii="Times New Roman" w:eastAsia="Calibri" w:hAnsi="Times New Roman" w:cs="Times New Roman"/>
                <w:sz w:val="18"/>
                <w:szCs w:val="18"/>
              </w:rPr>
              <w:t>на период с 2024 по 2044 годы</w:t>
            </w:r>
          </w:p>
        </w:tc>
        <w:tc>
          <w:tcPr>
            <w:tcW w:w="1166" w:type="dxa"/>
          </w:tcPr>
          <w:p w:rsidR="005F1481" w:rsidRPr="001973B8" w:rsidRDefault="005F1481" w:rsidP="005F148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70 – 107</w:t>
            </w:r>
          </w:p>
        </w:tc>
      </w:tr>
      <w:tr w:rsidR="005F1481" w:rsidRPr="001973B8" w:rsidTr="005F1481">
        <w:tc>
          <w:tcPr>
            <w:tcW w:w="1271" w:type="dxa"/>
            <w:shd w:val="clear" w:color="auto" w:fill="auto"/>
          </w:tcPr>
          <w:p w:rsidR="005F1481" w:rsidRPr="001973B8" w:rsidRDefault="005F1481" w:rsidP="005F1481">
            <w:pPr>
              <w:autoSpaceDE w:val="0"/>
              <w:autoSpaceDN w:val="0"/>
              <w:adjustRightInd w:val="0"/>
              <w:spacing w:after="0" w:line="240" w:lineRule="auto"/>
              <w:jc w:val="center"/>
              <w:rPr>
                <w:rFonts w:ascii="Times New Roman" w:eastAsia="Calibri" w:hAnsi="Times New Roman" w:cs="Times New Roman"/>
                <w:sz w:val="18"/>
                <w:szCs w:val="18"/>
              </w:rPr>
            </w:pPr>
            <w:r w:rsidRPr="001973B8">
              <w:rPr>
                <w:rFonts w:ascii="Times New Roman" w:eastAsia="Calibri" w:hAnsi="Times New Roman" w:cs="Times New Roman"/>
                <w:sz w:val="18"/>
                <w:szCs w:val="18"/>
              </w:rPr>
              <w:t>от 01.09.2025 № 517</w:t>
            </w:r>
          </w:p>
        </w:tc>
        <w:tc>
          <w:tcPr>
            <w:tcW w:w="8222" w:type="dxa"/>
            <w:shd w:val="clear" w:color="auto" w:fill="auto"/>
          </w:tcPr>
          <w:p w:rsidR="005F1481" w:rsidRPr="001973B8" w:rsidRDefault="005F1481" w:rsidP="005F1481">
            <w:pPr>
              <w:autoSpaceDE w:val="0"/>
              <w:autoSpaceDN w:val="0"/>
              <w:adjustRightInd w:val="0"/>
              <w:spacing w:after="0" w:line="240" w:lineRule="auto"/>
              <w:jc w:val="both"/>
              <w:rPr>
                <w:rFonts w:ascii="Times New Roman" w:eastAsia="Calibri" w:hAnsi="Times New Roman" w:cs="Times New Roman"/>
                <w:sz w:val="18"/>
                <w:szCs w:val="18"/>
              </w:rPr>
            </w:pPr>
            <w:r w:rsidRPr="001973B8">
              <w:rPr>
                <w:rFonts w:ascii="Times New Roman" w:eastAsia="Calibri" w:hAnsi="Times New Roman" w:cs="Times New Roman"/>
                <w:sz w:val="18"/>
                <w:szCs w:val="18"/>
              </w:rPr>
              <w:t>Об утверждении программы комплексного развития систем коммунальной инфраструктуры</w:t>
            </w:r>
            <w:r>
              <w:rPr>
                <w:rFonts w:ascii="Times New Roman" w:eastAsia="Calibri" w:hAnsi="Times New Roman" w:cs="Times New Roman"/>
                <w:sz w:val="18"/>
                <w:szCs w:val="18"/>
              </w:rPr>
              <w:t xml:space="preserve"> </w:t>
            </w:r>
            <w:r w:rsidRPr="001973B8">
              <w:rPr>
                <w:rFonts w:ascii="Times New Roman" w:eastAsia="Calibri" w:hAnsi="Times New Roman" w:cs="Times New Roman"/>
                <w:sz w:val="18"/>
                <w:szCs w:val="18"/>
              </w:rPr>
              <w:t>Семячковского сельского поселения Трубчевского муницип</w:t>
            </w:r>
            <w:r>
              <w:rPr>
                <w:rFonts w:ascii="Times New Roman" w:eastAsia="Calibri" w:hAnsi="Times New Roman" w:cs="Times New Roman"/>
                <w:sz w:val="18"/>
                <w:szCs w:val="18"/>
              </w:rPr>
              <w:t xml:space="preserve">ального района Брянской области </w:t>
            </w:r>
            <w:r w:rsidRPr="001973B8">
              <w:rPr>
                <w:rFonts w:ascii="Times New Roman" w:eastAsia="Calibri" w:hAnsi="Times New Roman" w:cs="Times New Roman"/>
                <w:sz w:val="18"/>
                <w:szCs w:val="18"/>
              </w:rPr>
              <w:t>на период с 2024 по 2044 годы</w:t>
            </w:r>
          </w:p>
        </w:tc>
        <w:tc>
          <w:tcPr>
            <w:tcW w:w="1166" w:type="dxa"/>
          </w:tcPr>
          <w:p w:rsidR="005F1481" w:rsidRPr="001973B8" w:rsidRDefault="005F1481" w:rsidP="005F148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107 – 146</w:t>
            </w:r>
          </w:p>
        </w:tc>
      </w:tr>
      <w:tr w:rsidR="005F1481" w:rsidRPr="001973B8" w:rsidTr="005F1481">
        <w:tc>
          <w:tcPr>
            <w:tcW w:w="1271" w:type="dxa"/>
            <w:shd w:val="clear" w:color="auto" w:fill="auto"/>
          </w:tcPr>
          <w:p w:rsidR="005F1481" w:rsidRPr="001973B8" w:rsidRDefault="005F1481" w:rsidP="005F1481">
            <w:pPr>
              <w:autoSpaceDE w:val="0"/>
              <w:autoSpaceDN w:val="0"/>
              <w:adjustRightInd w:val="0"/>
              <w:spacing w:after="0" w:line="240" w:lineRule="auto"/>
              <w:jc w:val="center"/>
              <w:rPr>
                <w:rFonts w:ascii="Times New Roman" w:eastAsia="Calibri" w:hAnsi="Times New Roman" w:cs="Times New Roman"/>
                <w:sz w:val="18"/>
                <w:szCs w:val="18"/>
              </w:rPr>
            </w:pPr>
            <w:r w:rsidRPr="001973B8">
              <w:rPr>
                <w:rFonts w:ascii="Times New Roman" w:eastAsia="Calibri" w:hAnsi="Times New Roman" w:cs="Times New Roman"/>
                <w:sz w:val="18"/>
                <w:szCs w:val="18"/>
              </w:rPr>
              <w:t>от 01.09.2025 № 518</w:t>
            </w:r>
          </w:p>
        </w:tc>
        <w:tc>
          <w:tcPr>
            <w:tcW w:w="8222" w:type="dxa"/>
            <w:shd w:val="clear" w:color="auto" w:fill="auto"/>
          </w:tcPr>
          <w:p w:rsidR="005F1481" w:rsidRPr="001973B8" w:rsidRDefault="005F1481" w:rsidP="005F1481">
            <w:pPr>
              <w:autoSpaceDE w:val="0"/>
              <w:autoSpaceDN w:val="0"/>
              <w:adjustRightInd w:val="0"/>
              <w:spacing w:after="0" w:line="240" w:lineRule="auto"/>
              <w:jc w:val="both"/>
              <w:rPr>
                <w:rFonts w:ascii="Times New Roman" w:eastAsia="Calibri" w:hAnsi="Times New Roman" w:cs="Times New Roman"/>
                <w:sz w:val="18"/>
                <w:szCs w:val="18"/>
              </w:rPr>
            </w:pPr>
            <w:r w:rsidRPr="001973B8">
              <w:rPr>
                <w:rFonts w:ascii="Times New Roman" w:eastAsia="Calibri" w:hAnsi="Times New Roman" w:cs="Times New Roman"/>
                <w:sz w:val="18"/>
                <w:szCs w:val="18"/>
              </w:rPr>
              <w:t xml:space="preserve">Об утверждении программы комплексного развития систем коммунальной инфраструктуры Селецкого сельского поселения Трубчевского муниципального </w:t>
            </w:r>
            <w:r>
              <w:rPr>
                <w:rFonts w:ascii="Times New Roman" w:eastAsia="Calibri" w:hAnsi="Times New Roman" w:cs="Times New Roman"/>
                <w:sz w:val="18"/>
                <w:szCs w:val="18"/>
              </w:rPr>
              <w:t xml:space="preserve">района Брянской области на </w:t>
            </w:r>
            <w:r w:rsidRPr="001973B8">
              <w:rPr>
                <w:rFonts w:ascii="Times New Roman" w:eastAsia="Calibri" w:hAnsi="Times New Roman" w:cs="Times New Roman"/>
                <w:sz w:val="18"/>
                <w:szCs w:val="18"/>
              </w:rPr>
              <w:t>период с 2024 по 2044 годы</w:t>
            </w:r>
          </w:p>
        </w:tc>
        <w:tc>
          <w:tcPr>
            <w:tcW w:w="1166" w:type="dxa"/>
          </w:tcPr>
          <w:p w:rsidR="005F1481" w:rsidRPr="001973B8" w:rsidRDefault="005F1481" w:rsidP="005F148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146 – 179</w:t>
            </w:r>
          </w:p>
        </w:tc>
      </w:tr>
      <w:tr w:rsidR="005F1481" w:rsidRPr="001973B8" w:rsidTr="005F1481">
        <w:tc>
          <w:tcPr>
            <w:tcW w:w="1271" w:type="dxa"/>
            <w:shd w:val="clear" w:color="auto" w:fill="auto"/>
          </w:tcPr>
          <w:p w:rsidR="005F1481" w:rsidRPr="001973B8" w:rsidRDefault="005F1481" w:rsidP="005F1481">
            <w:pPr>
              <w:autoSpaceDE w:val="0"/>
              <w:autoSpaceDN w:val="0"/>
              <w:adjustRightInd w:val="0"/>
              <w:spacing w:after="0" w:line="240" w:lineRule="auto"/>
              <w:jc w:val="center"/>
              <w:rPr>
                <w:rFonts w:ascii="Times New Roman" w:eastAsia="Calibri" w:hAnsi="Times New Roman" w:cs="Times New Roman"/>
                <w:sz w:val="18"/>
                <w:szCs w:val="18"/>
              </w:rPr>
            </w:pPr>
            <w:r w:rsidRPr="001973B8">
              <w:rPr>
                <w:rFonts w:ascii="Times New Roman" w:eastAsia="Calibri" w:hAnsi="Times New Roman" w:cs="Times New Roman"/>
                <w:sz w:val="18"/>
                <w:szCs w:val="18"/>
              </w:rPr>
              <w:t>от 04.09.2025 № 524</w:t>
            </w:r>
          </w:p>
        </w:tc>
        <w:tc>
          <w:tcPr>
            <w:tcW w:w="8222" w:type="dxa"/>
            <w:shd w:val="clear" w:color="auto" w:fill="auto"/>
          </w:tcPr>
          <w:p w:rsidR="005F1481" w:rsidRPr="001973B8" w:rsidRDefault="005F1481" w:rsidP="005F1481">
            <w:pPr>
              <w:autoSpaceDE w:val="0"/>
              <w:autoSpaceDN w:val="0"/>
              <w:adjustRightInd w:val="0"/>
              <w:spacing w:after="0" w:line="240" w:lineRule="auto"/>
              <w:jc w:val="both"/>
              <w:rPr>
                <w:rFonts w:ascii="Times New Roman" w:eastAsia="Calibri" w:hAnsi="Times New Roman" w:cs="Times New Roman"/>
                <w:sz w:val="18"/>
                <w:szCs w:val="18"/>
              </w:rPr>
            </w:pPr>
            <w:r w:rsidRPr="001973B8">
              <w:rPr>
                <w:rFonts w:ascii="Times New Roman" w:eastAsia="Calibri" w:hAnsi="Times New Roman" w:cs="Times New Roman"/>
                <w:sz w:val="18"/>
                <w:szCs w:val="18"/>
              </w:rPr>
              <w:t>О присвоении статуса единой</w:t>
            </w:r>
            <w:r>
              <w:rPr>
                <w:rFonts w:ascii="Times New Roman" w:eastAsia="Calibri" w:hAnsi="Times New Roman" w:cs="Times New Roman"/>
                <w:sz w:val="18"/>
                <w:szCs w:val="18"/>
              </w:rPr>
              <w:t xml:space="preserve"> теплоснабжающей организации </w:t>
            </w:r>
            <w:r w:rsidRPr="001973B8">
              <w:rPr>
                <w:rFonts w:ascii="Times New Roman" w:eastAsia="Calibri" w:hAnsi="Times New Roman" w:cs="Times New Roman"/>
                <w:sz w:val="18"/>
                <w:szCs w:val="18"/>
              </w:rPr>
              <w:t>АО «Монолит»</w:t>
            </w:r>
          </w:p>
        </w:tc>
        <w:tc>
          <w:tcPr>
            <w:tcW w:w="1166" w:type="dxa"/>
          </w:tcPr>
          <w:p w:rsidR="005F1481" w:rsidRPr="001973B8" w:rsidRDefault="005F1481" w:rsidP="005F148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179</w:t>
            </w:r>
          </w:p>
        </w:tc>
      </w:tr>
      <w:tr w:rsidR="00487A66" w:rsidRPr="001973B8" w:rsidTr="005F1481">
        <w:tc>
          <w:tcPr>
            <w:tcW w:w="1271" w:type="dxa"/>
            <w:shd w:val="clear" w:color="auto" w:fill="auto"/>
          </w:tcPr>
          <w:p w:rsidR="00487A66" w:rsidRPr="001973B8" w:rsidRDefault="00487A66" w:rsidP="005F1481">
            <w:pPr>
              <w:autoSpaceDE w:val="0"/>
              <w:autoSpaceDN w:val="0"/>
              <w:adjustRightInd w:val="0"/>
              <w:spacing w:after="0" w:line="240" w:lineRule="auto"/>
              <w:jc w:val="center"/>
              <w:rPr>
                <w:rFonts w:ascii="Times New Roman" w:eastAsia="Calibri" w:hAnsi="Times New Roman" w:cs="Times New Roman"/>
                <w:sz w:val="18"/>
                <w:szCs w:val="18"/>
              </w:rPr>
            </w:pPr>
            <w:r w:rsidRPr="001973B8">
              <w:rPr>
                <w:rFonts w:ascii="Times New Roman" w:eastAsia="Calibri" w:hAnsi="Times New Roman" w:cs="Times New Roman"/>
                <w:sz w:val="18"/>
                <w:szCs w:val="18"/>
              </w:rPr>
              <w:t>от 04.09.2025 № 525</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487A66" w:rsidRPr="001973B8" w:rsidRDefault="00487A66" w:rsidP="005F1481">
            <w:pPr>
              <w:autoSpaceDE w:val="0"/>
              <w:autoSpaceDN w:val="0"/>
              <w:adjustRightInd w:val="0"/>
              <w:spacing w:after="0" w:line="240" w:lineRule="auto"/>
              <w:jc w:val="both"/>
              <w:rPr>
                <w:rFonts w:ascii="Times New Roman" w:eastAsia="Calibri" w:hAnsi="Times New Roman" w:cs="Times New Roman"/>
                <w:sz w:val="18"/>
                <w:szCs w:val="18"/>
              </w:rPr>
            </w:pPr>
            <w:r w:rsidRPr="001973B8">
              <w:rPr>
                <w:rFonts w:ascii="Times New Roman" w:eastAsia="Calibri" w:hAnsi="Times New Roman" w:cs="Times New Roman"/>
                <w:sz w:val="18"/>
                <w:szCs w:val="18"/>
              </w:rPr>
              <w:t>О присвоении статуса единой</w:t>
            </w:r>
            <w:r>
              <w:rPr>
                <w:rFonts w:ascii="Times New Roman" w:eastAsia="Calibri" w:hAnsi="Times New Roman" w:cs="Times New Roman"/>
                <w:sz w:val="18"/>
                <w:szCs w:val="18"/>
              </w:rPr>
              <w:t xml:space="preserve"> теплоснабжающей организации </w:t>
            </w:r>
            <w:r w:rsidRPr="001973B8">
              <w:rPr>
                <w:rFonts w:ascii="Times New Roman" w:eastAsia="Calibri" w:hAnsi="Times New Roman" w:cs="Times New Roman"/>
                <w:sz w:val="18"/>
                <w:szCs w:val="18"/>
              </w:rPr>
              <w:t>Трубчевскому филиалу ФГБОУ ВО Брянский ГАУ</w:t>
            </w:r>
          </w:p>
        </w:tc>
        <w:tc>
          <w:tcPr>
            <w:tcW w:w="1166" w:type="dxa"/>
          </w:tcPr>
          <w:p w:rsidR="00487A66" w:rsidRPr="001973B8" w:rsidRDefault="005F1481" w:rsidP="005F148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179 – 180</w:t>
            </w:r>
          </w:p>
        </w:tc>
      </w:tr>
      <w:tr w:rsidR="00487A66" w:rsidRPr="001973B8" w:rsidTr="005F1481">
        <w:tc>
          <w:tcPr>
            <w:tcW w:w="1271" w:type="dxa"/>
            <w:shd w:val="clear" w:color="auto" w:fill="auto"/>
          </w:tcPr>
          <w:p w:rsidR="00487A66" w:rsidRPr="001973B8" w:rsidRDefault="00487A66" w:rsidP="005F1481">
            <w:pPr>
              <w:autoSpaceDE w:val="0"/>
              <w:autoSpaceDN w:val="0"/>
              <w:adjustRightInd w:val="0"/>
              <w:spacing w:after="0" w:line="240" w:lineRule="auto"/>
              <w:jc w:val="center"/>
              <w:rPr>
                <w:rFonts w:ascii="Times New Roman" w:eastAsia="Calibri" w:hAnsi="Times New Roman" w:cs="Times New Roman"/>
                <w:sz w:val="18"/>
                <w:szCs w:val="18"/>
              </w:rPr>
            </w:pPr>
            <w:r w:rsidRPr="001973B8">
              <w:rPr>
                <w:rFonts w:ascii="Times New Roman" w:eastAsia="Calibri" w:hAnsi="Times New Roman" w:cs="Times New Roman"/>
                <w:sz w:val="18"/>
                <w:szCs w:val="18"/>
              </w:rPr>
              <w:t>от 04.09.2025 № 526</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487A66" w:rsidRPr="001973B8" w:rsidRDefault="00487A66" w:rsidP="005F1481">
            <w:pPr>
              <w:autoSpaceDE w:val="0"/>
              <w:autoSpaceDN w:val="0"/>
              <w:adjustRightInd w:val="0"/>
              <w:spacing w:after="0" w:line="240" w:lineRule="auto"/>
              <w:jc w:val="both"/>
              <w:rPr>
                <w:rFonts w:ascii="Times New Roman" w:eastAsia="Calibri" w:hAnsi="Times New Roman" w:cs="Times New Roman"/>
                <w:sz w:val="18"/>
                <w:szCs w:val="18"/>
              </w:rPr>
            </w:pPr>
            <w:r w:rsidRPr="001973B8">
              <w:rPr>
                <w:rFonts w:ascii="Times New Roman" w:eastAsia="Calibri" w:hAnsi="Times New Roman" w:cs="Times New Roman"/>
                <w:sz w:val="18"/>
                <w:szCs w:val="18"/>
              </w:rPr>
              <w:t>О внесении изменений в постановление администрации</w:t>
            </w:r>
            <w:r>
              <w:rPr>
                <w:rFonts w:ascii="Times New Roman" w:eastAsia="Calibri" w:hAnsi="Times New Roman" w:cs="Times New Roman"/>
                <w:sz w:val="18"/>
                <w:szCs w:val="18"/>
              </w:rPr>
              <w:t xml:space="preserve"> </w:t>
            </w:r>
            <w:r w:rsidRPr="001973B8">
              <w:rPr>
                <w:rFonts w:ascii="Times New Roman" w:eastAsia="Calibri" w:hAnsi="Times New Roman" w:cs="Times New Roman"/>
                <w:sz w:val="18"/>
                <w:szCs w:val="18"/>
              </w:rPr>
              <w:t>Трубчевского муниципал</w:t>
            </w:r>
            <w:r>
              <w:rPr>
                <w:rFonts w:ascii="Times New Roman" w:eastAsia="Calibri" w:hAnsi="Times New Roman" w:cs="Times New Roman"/>
                <w:sz w:val="18"/>
                <w:szCs w:val="18"/>
              </w:rPr>
              <w:t xml:space="preserve">ьного района от 14.03.2024 №151 </w:t>
            </w:r>
            <w:r w:rsidRPr="001973B8">
              <w:rPr>
                <w:rFonts w:ascii="Times New Roman" w:eastAsia="Calibri" w:hAnsi="Times New Roman" w:cs="Times New Roman"/>
                <w:sz w:val="18"/>
                <w:szCs w:val="18"/>
              </w:rPr>
              <w:t xml:space="preserve">«Об утверждении </w:t>
            </w:r>
            <w:r>
              <w:rPr>
                <w:rFonts w:ascii="Times New Roman" w:eastAsia="Calibri" w:hAnsi="Times New Roman" w:cs="Times New Roman"/>
                <w:sz w:val="18"/>
                <w:szCs w:val="18"/>
              </w:rPr>
              <w:t xml:space="preserve">административного регламента </w:t>
            </w:r>
            <w:r w:rsidRPr="001973B8">
              <w:rPr>
                <w:rFonts w:ascii="Times New Roman" w:eastAsia="Calibri" w:hAnsi="Times New Roman" w:cs="Times New Roman"/>
                <w:sz w:val="18"/>
                <w:szCs w:val="18"/>
              </w:rPr>
              <w:t>предоставления муни</w:t>
            </w:r>
            <w:r>
              <w:rPr>
                <w:rFonts w:ascii="Times New Roman" w:eastAsia="Calibri" w:hAnsi="Times New Roman" w:cs="Times New Roman"/>
                <w:sz w:val="18"/>
                <w:szCs w:val="18"/>
              </w:rPr>
              <w:t xml:space="preserve">ципальной услуги администрацией </w:t>
            </w:r>
            <w:r w:rsidRPr="001973B8">
              <w:rPr>
                <w:rFonts w:ascii="Times New Roman" w:eastAsia="Calibri" w:hAnsi="Times New Roman" w:cs="Times New Roman"/>
                <w:sz w:val="18"/>
                <w:szCs w:val="18"/>
              </w:rPr>
              <w:t>Трубчевского муници</w:t>
            </w:r>
            <w:r>
              <w:rPr>
                <w:rFonts w:ascii="Times New Roman" w:eastAsia="Calibri" w:hAnsi="Times New Roman" w:cs="Times New Roman"/>
                <w:sz w:val="18"/>
                <w:szCs w:val="18"/>
              </w:rPr>
              <w:t xml:space="preserve">пального района «Предоставление </w:t>
            </w:r>
            <w:r w:rsidRPr="001973B8">
              <w:rPr>
                <w:rFonts w:ascii="Times New Roman" w:eastAsia="Calibri" w:hAnsi="Times New Roman" w:cs="Times New Roman"/>
                <w:sz w:val="18"/>
                <w:szCs w:val="18"/>
              </w:rPr>
              <w:t>военнослужащим, лицам, заключившим контракт о пребывании в добровольческом формировании, содействующем в</w:t>
            </w:r>
            <w:r>
              <w:rPr>
                <w:rFonts w:ascii="Times New Roman" w:eastAsia="Calibri" w:hAnsi="Times New Roman" w:cs="Times New Roman"/>
                <w:sz w:val="18"/>
                <w:szCs w:val="18"/>
              </w:rPr>
              <w:t xml:space="preserve">ыполнению задач, возложенных на </w:t>
            </w:r>
            <w:r w:rsidRPr="001973B8">
              <w:rPr>
                <w:rFonts w:ascii="Times New Roman" w:eastAsia="Calibri" w:hAnsi="Times New Roman" w:cs="Times New Roman"/>
                <w:sz w:val="18"/>
                <w:szCs w:val="18"/>
              </w:rPr>
              <w:t>Вооруже</w:t>
            </w:r>
            <w:r>
              <w:rPr>
                <w:rFonts w:ascii="Times New Roman" w:eastAsia="Calibri" w:hAnsi="Times New Roman" w:cs="Times New Roman"/>
                <w:sz w:val="18"/>
                <w:szCs w:val="18"/>
              </w:rPr>
              <w:t xml:space="preserve">нные Силы Российской Федерации, </w:t>
            </w:r>
            <w:r w:rsidRPr="001973B8">
              <w:rPr>
                <w:rFonts w:ascii="Times New Roman" w:eastAsia="Calibri" w:hAnsi="Times New Roman" w:cs="Times New Roman"/>
                <w:sz w:val="18"/>
                <w:szCs w:val="18"/>
              </w:rPr>
              <w:t>лицам, проходящим службу</w:t>
            </w:r>
            <w:r>
              <w:rPr>
                <w:rFonts w:ascii="Times New Roman" w:eastAsia="Calibri" w:hAnsi="Times New Roman" w:cs="Times New Roman"/>
                <w:sz w:val="18"/>
                <w:szCs w:val="18"/>
              </w:rPr>
              <w:t xml:space="preserve"> в войсках национальной гвардии </w:t>
            </w:r>
            <w:r w:rsidRPr="001973B8">
              <w:rPr>
                <w:rFonts w:ascii="Times New Roman" w:eastAsia="Calibri" w:hAnsi="Times New Roman" w:cs="Times New Roman"/>
                <w:sz w:val="18"/>
                <w:szCs w:val="18"/>
              </w:rPr>
              <w:t>Российской Федерации, и членам их семей земельных участков, находящихся в муниципальной собственности, и земельных участков, государственная собственность на которые не разграничена, на территории Трубчевского  муниципального района Брянской области, в собственность бесплатно»</w:t>
            </w:r>
          </w:p>
        </w:tc>
        <w:tc>
          <w:tcPr>
            <w:tcW w:w="1166" w:type="dxa"/>
          </w:tcPr>
          <w:p w:rsidR="00487A66" w:rsidRPr="001973B8" w:rsidRDefault="005F1481" w:rsidP="005F148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180 – 181</w:t>
            </w:r>
          </w:p>
        </w:tc>
      </w:tr>
      <w:tr w:rsidR="00487A66" w:rsidRPr="001973B8" w:rsidTr="005F1481">
        <w:tc>
          <w:tcPr>
            <w:tcW w:w="1271" w:type="dxa"/>
            <w:shd w:val="clear" w:color="auto" w:fill="auto"/>
          </w:tcPr>
          <w:p w:rsidR="00487A66" w:rsidRPr="001973B8" w:rsidRDefault="00487A66" w:rsidP="005F1481">
            <w:pPr>
              <w:autoSpaceDE w:val="0"/>
              <w:autoSpaceDN w:val="0"/>
              <w:adjustRightInd w:val="0"/>
              <w:spacing w:after="0" w:line="240" w:lineRule="auto"/>
              <w:jc w:val="center"/>
              <w:rPr>
                <w:rFonts w:ascii="Times New Roman" w:eastAsia="Calibri" w:hAnsi="Times New Roman" w:cs="Times New Roman"/>
                <w:sz w:val="18"/>
                <w:szCs w:val="18"/>
              </w:rPr>
            </w:pPr>
            <w:r w:rsidRPr="001973B8">
              <w:rPr>
                <w:rFonts w:ascii="Times New Roman" w:eastAsia="Calibri" w:hAnsi="Times New Roman" w:cs="Times New Roman"/>
                <w:sz w:val="18"/>
                <w:szCs w:val="18"/>
              </w:rPr>
              <w:t>от 04.09.2025 № 527</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487A66" w:rsidRPr="001973B8" w:rsidRDefault="00487A66" w:rsidP="005F1481">
            <w:pPr>
              <w:autoSpaceDE w:val="0"/>
              <w:autoSpaceDN w:val="0"/>
              <w:adjustRightInd w:val="0"/>
              <w:spacing w:after="0" w:line="240" w:lineRule="auto"/>
              <w:jc w:val="both"/>
              <w:rPr>
                <w:rFonts w:ascii="Times New Roman" w:eastAsia="Calibri" w:hAnsi="Times New Roman" w:cs="Times New Roman"/>
                <w:sz w:val="18"/>
                <w:szCs w:val="18"/>
              </w:rPr>
            </w:pPr>
            <w:r w:rsidRPr="001973B8">
              <w:rPr>
                <w:rFonts w:ascii="Times New Roman" w:eastAsia="Calibri" w:hAnsi="Times New Roman" w:cs="Times New Roman"/>
                <w:sz w:val="18"/>
                <w:szCs w:val="18"/>
              </w:rPr>
              <w:t>Об индексации заработной платы работников муницип</w:t>
            </w:r>
            <w:r>
              <w:rPr>
                <w:rFonts w:ascii="Times New Roman" w:eastAsia="Calibri" w:hAnsi="Times New Roman" w:cs="Times New Roman"/>
                <w:sz w:val="18"/>
                <w:szCs w:val="18"/>
              </w:rPr>
              <w:t xml:space="preserve">альных учреждений Трубчевского </w:t>
            </w:r>
            <w:r w:rsidRPr="001973B8">
              <w:rPr>
                <w:rFonts w:ascii="Times New Roman" w:eastAsia="Calibri" w:hAnsi="Times New Roman" w:cs="Times New Roman"/>
                <w:sz w:val="18"/>
                <w:szCs w:val="18"/>
              </w:rPr>
              <w:t>муниципального района с 1 октября 2025 года</w:t>
            </w:r>
          </w:p>
        </w:tc>
        <w:tc>
          <w:tcPr>
            <w:tcW w:w="1166" w:type="dxa"/>
          </w:tcPr>
          <w:p w:rsidR="00487A66" w:rsidRPr="001973B8" w:rsidRDefault="005F1481" w:rsidP="005F148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181 – 182</w:t>
            </w:r>
          </w:p>
        </w:tc>
      </w:tr>
      <w:tr w:rsidR="00487A66" w:rsidRPr="001973B8" w:rsidTr="005F1481">
        <w:tc>
          <w:tcPr>
            <w:tcW w:w="1271" w:type="dxa"/>
            <w:shd w:val="clear" w:color="auto" w:fill="auto"/>
          </w:tcPr>
          <w:p w:rsidR="00487A66" w:rsidRPr="001973B8" w:rsidRDefault="00487A66" w:rsidP="005F1481">
            <w:pPr>
              <w:autoSpaceDE w:val="0"/>
              <w:autoSpaceDN w:val="0"/>
              <w:adjustRightInd w:val="0"/>
              <w:spacing w:after="0" w:line="240" w:lineRule="auto"/>
              <w:jc w:val="center"/>
              <w:rPr>
                <w:rFonts w:ascii="Times New Roman" w:eastAsia="Calibri" w:hAnsi="Times New Roman" w:cs="Times New Roman"/>
                <w:sz w:val="18"/>
                <w:szCs w:val="18"/>
              </w:rPr>
            </w:pPr>
            <w:r w:rsidRPr="001973B8">
              <w:rPr>
                <w:rFonts w:ascii="Times New Roman" w:eastAsia="Calibri" w:hAnsi="Times New Roman" w:cs="Times New Roman"/>
                <w:sz w:val="18"/>
                <w:szCs w:val="18"/>
              </w:rPr>
              <w:t>от 08.09.2025 № 531</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487A66" w:rsidRPr="001973B8" w:rsidRDefault="00487A66" w:rsidP="005F1481">
            <w:pPr>
              <w:autoSpaceDE w:val="0"/>
              <w:autoSpaceDN w:val="0"/>
              <w:adjustRightInd w:val="0"/>
              <w:spacing w:after="0" w:line="240" w:lineRule="auto"/>
              <w:jc w:val="both"/>
              <w:rPr>
                <w:rFonts w:ascii="Times New Roman" w:eastAsia="Calibri" w:hAnsi="Times New Roman" w:cs="Times New Roman"/>
                <w:sz w:val="18"/>
                <w:szCs w:val="18"/>
              </w:rPr>
            </w:pPr>
            <w:r w:rsidRPr="001973B8">
              <w:rPr>
                <w:rFonts w:ascii="Times New Roman" w:eastAsia="Calibri" w:hAnsi="Times New Roman" w:cs="Times New Roman"/>
                <w:sz w:val="18"/>
                <w:szCs w:val="18"/>
              </w:rPr>
              <w:t>О внесении изменений в Примерное положение об оплате труда работников муниципальных бюджетных и автономных организаций Трубчевского муниципального района, реализующих образовательные программы в области искусств, утвержденное постановлением администрации Трубчевского муниципального района от 07.02.2020 № 75</w:t>
            </w:r>
          </w:p>
        </w:tc>
        <w:tc>
          <w:tcPr>
            <w:tcW w:w="1166" w:type="dxa"/>
          </w:tcPr>
          <w:p w:rsidR="00487A66" w:rsidRPr="001973B8" w:rsidRDefault="005F1481" w:rsidP="005F148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182 – 184</w:t>
            </w:r>
          </w:p>
        </w:tc>
      </w:tr>
      <w:tr w:rsidR="00487A66" w:rsidRPr="001973B8" w:rsidTr="005F1481">
        <w:tc>
          <w:tcPr>
            <w:tcW w:w="1271" w:type="dxa"/>
            <w:shd w:val="clear" w:color="auto" w:fill="auto"/>
          </w:tcPr>
          <w:p w:rsidR="00487A66" w:rsidRPr="001973B8" w:rsidRDefault="00487A66" w:rsidP="005F1481">
            <w:pPr>
              <w:autoSpaceDE w:val="0"/>
              <w:autoSpaceDN w:val="0"/>
              <w:adjustRightInd w:val="0"/>
              <w:spacing w:after="0" w:line="240" w:lineRule="auto"/>
              <w:jc w:val="center"/>
              <w:rPr>
                <w:rFonts w:ascii="Times New Roman" w:eastAsia="Calibri" w:hAnsi="Times New Roman" w:cs="Times New Roman"/>
                <w:sz w:val="18"/>
                <w:szCs w:val="18"/>
              </w:rPr>
            </w:pPr>
            <w:r w:rsidRPr="001973B8">
              <w:rPr>
                <w:rFonts w:ascii="Times New Roman" w:eastAsia="Calibri" w:hAnsi="Times New Roman" w:cs="Times New Roman"/>
                <w:sz w:val="18"/>
                <w:szCs w:val="18"/>
              </w:rPr>
              <w:t>от 08.09.2025 № 532</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487A66" w:rsidRPr="001973B8" w:rsidRDefault="00487A66" w:rsidP="005F1481">
            <w:pPr>
              <w:autoSpaceDE w:val="0"/>
              <w:autoSpaceDN w:val="0"/>
              <w:adjustRightInd w:val="0"/>
              <w:spacing w:after="0" w:line="240" w:lineRule="auto"/>
              <w:jc w:val="both"/>
              <w:rPr>
                <w:rFonts w:ascii="Times New Roman" w:eastAsia="Calibri" w:hAnsi="Times New Roman" w:cs="Times New Roman"/>
                <w:sz w:val="18"/>
                <w:szCs w:val="18"/>
              </w:rPr>
            </w:pPr>
            <w:r w:rsidRPr="001973B8">
              <w:rPr>
                <w:rFonts w:ascii="Times New Roman" w:eastAsia="Calibri" w:hAnsi="Times New Roman" w:cs="Times New Roman"/>
                <w:sz w:val="18"/>
                <w:szCs w:val="18"/>
              </w:rPr>
              <w:t>О внесении изменений в примерное Положение об оплате</w:t>
            </w:r>
            <w:r>
              <w:rPr>
                <w:rFonts w:ascii="Times New Roman" w:eastAsia="Calibri" w:hAnsi="Times New Roman" w:cs="Times New Roman"/>
                <w:sz w:val="18"/>
                <w:szCs w:val="18"/>
              </w:rPr>
              <w:t xml:space="preserve"> </w:t>
            </w:r>
            <w:r w:rsidRPr="001973B8">
              <w:rPr>
                <w:rFonts w:ascii="Times New Roman" w:eastAsia="Calibri" w:hAnsi="Times New Roman" w:cs="Times New Roman"/>
                <w:sz w:val="18"/>
                <w:szCs w:val="18"/>
              </w:rPr>
              <w:t>труда работников муници</w:t>
            </w:r>
            <w:r>
              <w:rPr>
                <w:rFonts w:ascii="Times New Roman" w:eastAsia="Calibri" w:hAnsi="Times New Roman" w:cs="Times New Roman"/>
                <w:sz w:val="18"/>
                <w:szCs w:val="18"/>
              </w:rPr>
              <w:t xml:space="preserve">пальных бюджетных и автономных </w:t>
            </w:r>
            <w:r w:rsidRPr="001973B8">
              <w:rPr>
                <w:rFonts w:ascii="Times New Roman" w:eastAsia="Calibri" w:hAnsi="Times New Roman" w:cs="Times New Roman"/>
                <w:sz w:val="18"/>
                <w:szCs w:val="18"/>
              </w:rPr>
              <w:t>учреждений Трубч</w:t>
            </w:r>
            <w:r>
              <w:rPr>
                <w:rFonts w:ascii="Times New Roman" w:eastAsia="Calibri" w:hAnsi="Times New Roman" w:cs="Times New Roman"/>
                <w:sz w:val="18"/>
                <w:szCs w:val="18"/>
              </w:rPr>
              <w:t xml:space="preserve">евского муниципального района, </w:t>
            </w:r>
            <w:r w:rsidRPr="001973B8">
              <w:rPr>
                <w:rFonts w:ascii="Times New Roman" w:eastAsia="Calibri" w:hAnsi="Times New Roman" w:cs="Times New Roman"/>
                <w:sz w:val="18"/>
                <w:szCs w:val="18"/>
              </w:rPr>
              <w:t>осуществляющих деятель</w:t>
            </w:r>
            <w:r>
              <w:rPr>
                <w:rFonts w:ascii="Times New Roman" w:eastAsia="Calibri" w:hAnsi="Times New Roman" w:cs="Times New Roman"/>
                <w:sz w:val="18"/>
                <w:szCs w:val="18"/>
              </w:rPr>
              <w:t xml:space="preserve">ность в сфере благоустройства, </w:t>
            </w:r>
            <w:r w:rsidRPr="001973B8">
              <w:rPr>
                <w:rFonts w:ascii="Times New Roman" w:eastAsia="Calibri" w:hAnsi="Times New Roman" w:cs="Times New Roman"/>
                <w:sz w:val="18"/>
                <w:szCs w:val="18"/>
              </w:rPr>
              <w:t>утвержденное постановле</w:t>
            </w:r>
            <w:r>
              <w:rPr>
                <w:rFonts w:ascii="Times New Roman" w:eastAsia="Calibri" w:hAnsi="Times New Roman" w:cs="Times New Roman"/>
                <w:sz w:val="18"/>
                <w:szCs w:val="18"/>
              </w:rPr>
              <w:t xml:space="preserve">нием администрации Трубчевского </w:t>
            </w:r>
            <w:r w:rsidRPr="001973B8">
              <w:rPr>
                <w:rFonts w:ascii="Times New Roman" w:eastAsia="Calibri" w:hAnsi="Times New Roman" w:cs="Times New Roman"/>
                <w:sz w:val="18"/>
                <w:szCs w:val="18"/>
              </w:rPr>
              <w:t>муниципального района от 08.02.2021 № 99</w:t>
            </w:r>
          </w:p>
        </w:tc>
        <w:tc>
          <w:tcPr>
            <w:tcW w:w="1166" w:type="dxa"/>
          </w:tcPr>
          <w:p w:rsidR="00487A66" w:rsidRPr="001973B8" w:rsidRDefault="005F1481" w:rsidP="005F148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184 – 185</w:t>
            </w:r>
          </w:p>
        </w:tc>
      </w:tr>
      <w:tr w:rsidR="00487A66" w:rsidRPr="001973B8" w:rsidTr="005F1481">
        <w:tc>
          <w:tcPr>
            <w:tcW w:w="1271" w:type="dxa"/>
            <w:shd w:val="clear" w:color="auto" w:fill="auto"/>
          </w:tcPr>
          <w:p w:rsidR="00487A66" w:rsidRPr="001973B8" w:rsidRDefault="00487A66" w:rsidP="005F1481">
            <w:pPr>
              <w:autoSpaceDE w:val="0"/>
              <w:autoSpaceDN w:val="0"/>
              <w:adjustRightInd w:val="0"/>
              <w:spacing w:after="0" w:line="240" w:lineRule="auto"/>
              <w:jc w:val="center"/>
              <w:rPr>
                <w:rFonts w:ascii="Times New Roman" w:eastAsia="Calibri" w:hAnsi="Times New Roman" w:cs="Times New Roman"/>
                <w:sz w:val="18"/>
                <w:szCs w:val="18"/>
              </w:rPr>
            </w:pPr>
            <w:r w:rsidRPr="001973B8">
              <w:rPr>
                <w:rFonts w:ascii="Times New Roman" w:eastAsia="Calibri" w:hAnsi="Times New Roman" w:cs="Times New Roman"/>
                <w:sz w:val="18"/>
                <w:szCs w:val="18"/>
              </w:rPr>
              <w:t>от 08.09.2025 № 533</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487A66" w:rsidRPr="001973B8" w:rsidRDefault="00487A66" w:rsidP="005F1481">
            <w:pPr>
              <w:autoSpaceDE w:val="0"/>
              <w:autoSpaceDN w:val="0"/>
              <w:adjustRightInd w:val="0"/>
              <w:spacing w:after="0" w:line="240" w:lineRule="auto"/>
              <w:jc w:val="both"/>
              <w:rPr>
                <w:rFonts w:ascii="Times New Roman" w:eastAsia="Calibri" w:hAnsi="Times New Roman" w:cs="Times New Roman"/>
                <w:sz w:val="18"/>
                <w:szCs w:val="18"/>
              </w:rPr>
            </w:pPr>
            <w:r w:rsidRPr="001973B8">
              <w:rPr>
                <w:rFonts w:ascii="Times New Roman" w:eastAsia="Calibri" w:hAnsi="Times New Roman" w:cs="Times New Roman"/>
                <w:sz w:val="18"/>
                <w:szCs w:val="18"/>
              </w:rPr>
              <w:t xml:space="preserve">О внесении изменений в Положение об оплате труда работников муниципальных казенных учреждений Трубчевского муниципального района, осуществляющих деятельность в сфере гражданской обороны, защиты населения и территорий от чрезвычайных ситуаций природного и техногенного характера, обеспечения пожарной безопасности и безопасности людей на водных объектах, утвержденное постановлением администрации Трубчевского муниципального района </w:t>
            </w:r>
          </w:p>
          <w:p w:rsidR="00487A66" w:rsidRPr="001973B8" w:rsidRDefault="00487A66" w:rsidP="005F1481">
            <w:pPr>
              <w:autoSpaceDE w:val="0"/>
              <w:autoSpaceDN w:val="0"/>
              <w:adjustRightInd w:val="0"/>
              <w:spacing w:after="0" w:line="240" w:lineRule="auto"/>
              <w:jc w:val="both"/>
              <w:rPr>
                <w:rFonts w:ascii="Times New Roman" w:eastAsia="Calibri" w:hAnsi="Times New Roman" w:cs="Times New Roman"/>
                <w:sz w:val="18"/>
                <w:szCs w:val="18"/>
              </w:rPr>
            </w:pPr>
            <w:r w:rsidRPr="001973B8">
              <w:rPr>
                <w:rFonts w:ascii="Times New Roman" w:eastAsia="Calibri" w:hAnsi="Times New Roman" w:cs="Times New Roman"/>
                <w:sz w:val="18"/>
                <w:szCs w:val="18"/>
              </w:rPr>
              <w:t>от 24.05.2021 № 343</w:t>
            </w:r>
          </w:p>
        </w:tc>
        <w:tc>
          <w:tcPr>
            <w:tcW w:w="1166" w:type="dxa"/>
          </w:tcPr>
          <w:p w:rsidR="00487A66" w:rsidRPr="001973B8" w:rsidRDefault="005F1481" w:rsidP="005F148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185 – 186</w:t>
            </w:r>
          </w:p>
        </w:tc>
      </w:tr>
      <w:tr w:rsidR="00487A66" w:rsidRPr="001973B8" w:rsidTr="005F1481">
        <w:tc>
          <w:tcPr>
            <w:tcW w:w="1271" w:type="dxa"/>
            <w:shd w:val="clear" w:color="auto" w:fill="auto"/>
          </w:tcPr>
          <w:p w:rsidR="00487A66" w:rsidRPr="001973B8" w:rsidRDefault="00487A66" w:rsidP="005F1481">
            <w:pPr>
              <w:autoSpaceDE w:val="0"/>
              <w:autoSpaceDN w:val="0"/>
              <w:adjustRightInd w:val="0"/>
              <w:spacing w:after="0" w:line="240" w:lineRule="auto"/>
              <w:jc w:val="center"/>
              <w:rPr>
                <w:rFonts w:ascii="Times New Roman" w:eastAsia="Calibri" w:hAnsi="Times New Roman" w:cs="Times New Roman"/>
                <w:sz w:val="18"/>
                <w:szCs w:val="18"/>
              </w:rPr>
            </w:pPr>
            <w:r w:rsidRPr="001973B8">
              <w:rPr>
                <w:rFonts w:ascii="Times New Roman" w:eastAsia="Calibri" w:hAnsi="Times New Roman" w:cs="Times New Roman"/>
                <w:sz w:val="18"/>
                <w:szCs w:val="18"/>
              </w:rPr>
              <w:t>от 08.09.2025 № 535</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487A66" w:rsidRPr="001973B8" w:rsidRDefault="00487A66" w:rsidP="005F1481">
            <w:pPr>
              <w:autoSpaceDE w:val="0"/>
              <w:autoSpaceDN w:val="0"/>
              <w:adjustRightInd w:val="0"/>
              <w:spacing w:after="0" w:line="240" w:lineRule="auto"/>
              <w:jc w:val="both"/>
              <w:rPr>
                <w:rFonts w:ascii="Times New Roman" w:eastAsia="Calibri" w:hAnsi="Times New Roman" w:cs="Times New Roman"/>
                <w:sz w:val="18"/>
                <w:szCs w:val="18"/>
              </w:rPr>
            </w:pPr>
            <w:r w:rsidRPr="001973B8">
              <w:rPr>
                <w:rFonts w:ascii="Times New Roman" w:eastAsia="Calibri" w:hAnsi="Times New Roman" w:cs="Times New Roman"/>
                <w:sz w:val="18"/>
                <w:szCs w:val="18"/>
              </w:rPr>
              <w:t>О внесении изменений в Примерное положение об оплате труда работников муниципальных бюджетных и автономных учреждений Трубчевского муниципального района по виду экономической деятельности «Деятельность органов местного самоуправления по управлению вопросами общего характера», утвержденное постановлением администрации Трубчевского муниципального района от 28.10.2022 № 925</w:t>
            </w:r>
          </w:p>
        </w:tc>
        <w:tc>
          <w:tcPr>
            <w:tcW w:w="1166" w:type="dxa"/>
          </w:tcPr>
          <w:p w:rsidR="00487A66" w:rsidRPr="001973B8" w:rsidRDefault="005F1481" w:rsidP="005F148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186 - 187</w:t>
            </w:r>
          </w:p>
        </w:tc>
      </w:tr>
      <w:tr w:rsidR="00487A66" w:rsidRPr="001973B8" w:rsidTr="005F1481">
        <w:tc>
          <w:tcPr>
            <w:tcW w:w="1271" w:type="dxa"/>
            <w:shd w:val="clear" w:color="auto" w:fill="auto"/>
          </w:tcPr>
          <w:p w:rsidR="00487A66" w:rsidRPr="001973B8" w:rsidRDefault="00487A66" w:rsidP="005F1481">
            <w:pPr>
              <w:autoSpaceDE w:val="0"/>
              <w:autoSpaceDN w:val="0"/>
              <w:adjustRightInd w:val="0"/>
              <w:spacing w:after="0" w:line="240" w:lineRule="auto"/>
              <w:jc w:val="center"/>
              <w:rPr>
                <w:rFonts w:ascii="Times New Roman" w:eastAsia="Calibri" w:hAnsi="Times New Roman" w:cs="Times New Roman"/>
                <w:sz w:val="18"/>
                <w:szCs w:val="18"/>
              </w:rPr>
            </w:pPr>
            <w:r w:rsidRPr="001973B8">
              <w:rPr>
                <w:rFonts w:ascii="Times New Roman" w:eastAsia="Calibri" w:hAnsi="Times New Roman" w:cs="Times New Roman"/>
                <w:sz w:val="18"/>
                <w:szCs w:val="18"/>
              </w:rPr>
              <w:t>от 11.09.2025 № 539</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487A66" w:rsidRPr="001973B8" w:rsidRDefault="00487A66" w:rsidP="005F1481">
            <w:pPr>
              <w:autoSpaceDE w:val="0"/>
              <w:autoSpaceDN w:val="0"/>
              <w:adjustRightInd w:val="0"/>
              <w:spacing w:after="0" w:line="240" w:lineRule="auto"/>
              <w:jc w:val="both"/>
              <w:rPr>
                <w:rFonts w:ascii="Times New Roman" w:eastAsia="Calibri" w:hAnsi="Times New Roman" w:cs="Times New Roman"/>
                <w:sz w:val="18"/>
                <w:szCs w:val="18"/>
              </w:rPr>
            </w:pPr>
            <w:r w:rsidRPr="001973B8">
              <w:rPr>
                <w:rFonts w:ascii="Times New Roman" w:eastAsia="Calibri" w:hAnsi="Times New Roman" w:cs="Times New Roman"/>
                <w:sz w:val="18"/>
                <w:szCs w:val="18"/>
              </w:rPr>
              <w:t>О внесении изменений в Примерное положение</w:t>
            </w:r>
            <w:r>
              <w:rPr>
                <w:rFonts w:ascii="Times New Roman" w:eastAsia="Calibri" w:hAnsi="Times New Roman" w:cs="Times New Roman"/>
                <w:sz w:val="18"/>
                <w:szCs w:val="18"/>
              </w:rPr>
              <w:t xml:space="preserve"> </w:t>
            </w:r>
            <w:r w:rsidRPr="001973B8">
              <w:rPr>
                <w:rFonts w:ascii="Times New Roman" w:eastAsia="Calibri" w:hAnsi="Times New Roman" w:cs="Times New Roman"/>
                <w:sz w:val="18"/>
                <w:szCs w:val="18"/>
              </w:rPr>
              <w:t>об оплате</w:t>
            </w:r>
            <w:r>
              <w:rPr>
                <w:rFonts w:ascii="Times New Roman" w:eastAsia="Calibri" w:hAnsi="Times New Roman" w:cs="Times New Roman"/>
                <w:sz w:val="18"/>
                <w:szCs w:val="18"/>
              </w:rPr>
              <w:t xml:space="preserve"> труда работников муниципальных </w:t>
            </w:r>
            <w:r w:rsidRPr="001973B8">
              <w:rPr>
                <w:rFonts w:ascii="Times New Roman" w:eastAsia="Calibri" w:hAnsi="Times New Roman" w:cs="Times New Roman"/>
                <w:sz w:val="18"/>
                <w:szCs w:val="18"/>
              </w:rPr>
              <w:t>бюджетных и автономных учреждений сферы культу</w:t>
            </w:r>
            <w:r>
              <w:rPr>
                <w:rFonts w:ascii="Times New Roman" w:eastAsia="Calibri" w:hAnsi="Times New Roman" w:cs="Times New Roman"/>
                <w:sz w:val="18"/>
                <w:szCs w:val="18"/>
              </w:rPr>
              <w:t xml:space="preserve">ры и искусства </w:t>
            </w:r>
            <w:r w:rsidRPr="001973B8">
              <w:rPr>
                <w:rFonts w:ascii="Times New Roman" w:eastAsia="Calibri" w:hAnsi="Times New Roman" w:cs="Times New Roman"/>
                <w:sz w:val="18"/>
                <w:szCs w:val="18"/>
              </w:rPr>
              <w:t>Трубчевского муниципального района</w:t>
            </w:r>
          </w:p>
        </w:tc>
        <w:tc>
          <w:tcPr>
            <w:tcW w:w="1166" w:type="dxa"/>
          </w:tcPr>
          <w:p w:rsidR="00487A66" w:rsidRPr="001973B8" w:rsidRDefault="005F1481" w:rsidP="005F148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187 – 191</w:t>
            </w:r>
          </w:p>
        </w:tc>
      </w:tr>
      <w:tr w:rsidR="00487A66" w:rsidRPr="001973B8" w:rsidTr="005F1481">
        <w:tc>
          <w:tcPr>
            <w:tcW w:w="1271" w:type="dxa"/>
            <w:shd w:val="clear" w:color="auto" w:fill="auto"/>
          </w:tcPr>
          <w:p w:rsidR="00487A66" w:rsidRPr="001973B8" w:rsidRDefault="00487A66" w:rsidP="005F1481">
            <w:pPr>
              <w:autoSpaceDE w:val="0"/>
              <w:autoSpaceDN w:val="0"/>
              <w:adjustRightInd w:val="0"/>
              <w:spacing w:after="0" w:line="240" w:lineRule="auto"/>
              <w:jc w:val="center"/>
              <w:rPr>
                <w:rFonts w:ascii="Times New Roman" w:eastAsia="Calibri" w:hAnsi="Times New Roman" w:cs="Times New Roman"/>
                <w:sz w:val="18"/>
                <w:szCs w:val="18"/>
              </w:rPr>
            </w:pPr>
            <w:r w:rsidRPr="001973B8">
              <w:rPr>
                <w:rFonts w:ascii="Times New Roman" w:eastAsia="Calibri" w:hAnsi="Times New Roman" w:cs="Times New Roman"/>
                <w:sz w:val="18"/>
                <w:szCs w:val="18"/>
              </w:rPr>
              <w:t>от 17.09.2025 № 545</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487A66" w:rsidRPr="001973B8" w:rsidRDefault="00487A66" w:rsidP="005F1481">
            <w:pPr>
              <w:autoSpaceDE w:val="0"/>
              <w:autoSpaceDN w:val="0"/>
              <w:adjustRightInd w:val="0"/>
              <w:spacing w:after="0" w:line="240" w:lineRule="auto"/>
              <w:jc w:val="both"/>
              <w:rPr>
                <w:rFonts w:ascii="Times New Roman" w:eastAsia="Calibri" w:hAnsi="Times New Roman" w:cs="Times New Roman"/>
                <w:sz w:val="18"/>
                <w:szCs w:val="18"/>
              </w:rPr>
            </w:pPr>
            <w:r w:rsidRPr="001973B8">
              <w:rPr>
                <w:rFonts w:ascii="Times New Roman" w:eastAsia="Calibri" w:hAnsi="Times New Roman" w:cs="Times New Roman"/>
                <w:sz w:val="18"/>
                <w:szCs w:val="18"/>
              </w:rPr>
              <w:t>О внесении изменений в Примерное положение</w:t>
            </w:r>
            <w:r>
              <w:rPr>
                <w:rFonts w:ascii="Times New Roman" w:eastAsia="Calibri" w:hAnsi="Times New Roman" w:cs="Times New Roman"/>
                <w:sz w:val="18"/>
                <w:szCs w:val="18"/>
              </w:rPr>
              <w:t xml:space="preserve"> </w:t>
            </w:r>
            <w:r w:rsidRPr="001973B8">
              <w:rPr>
                <w:rFonts w:ascii="Times New Roman" w:eastAsia="Calibri" w:hAnsi="Times New Roman" w:cs="Times New Roman"/>
                <w:sz w:val="18"/>
                <w:szCs w:val="18"/>
              </w:rPr>
              <w:t xml:space="preserve">об оплате </w:t>
            </w:r>
            <w:r>
              <w:rPr>
                <w:rFonts w:ascii="Times New Roman" w:eastAsia="Calibri" w:hAnsi="Times New Roman" w:cs="Times New Roman"/>
                <w:sz w:val="18"/>
                <w:szCs w:val="18"/>
              </w:rPr>
              <w:t xml:space="preserve">труда работников муниципальных </w:t>
            </w:r>
            <w:r w:rsidRPr="001973B8">
              <w:rPr>
                <w:rFonts w:ascii="Times New Roman" w:eastAsia="Calibri" w:hAnsi="Times New Roman" w:cs="Times New Roman"/>
                <w:sz w:val="18"/>
                <w:szCs w:val="18"/>
              </w:rPr>
              <w:t>бюджетных и ав</w:t>
            </w:r>
            <w:r>
              <w:rPr>
                <w:rFonts w:ascii="Times New Roman" w:eastAsia="Calibri" w:hAnsi="Times New Roman" w:cs="Times New Roman"/>
                <w:sz w:val="18"/>
                <w:szCs w:val="18"/>
              </w:rPr>
              <w:t xml:space="preserve">тономных учреждений физической </w:t>
            </w:r>
            <w:r w:rsidRPr="001973B8">
              <w:rPr>
                <w:rFonts w:ascii="Times New Roman" w:eastAsia="Calibri" w:hAnsi="Times New Roman" w:cs="Times New Roman"/>
                <w:sz w:val="18"/>
                <w:szCs w:val="18"/>
              </w:rPr>
              <w:t>культуры и спорта Трубчевского муниципального района</w:t>
            </w:r>
          </w:p>
        </w:tc>
        <w:tc>
          <w:tcPr>
            <w:tcW w:w="1166" w:type="dxa"/>
          </w:tcPr>
          <w:p w:rsidR="00487A66" w:rsidRPr="001973B8" w:rsidRDefault="005F1481" w:rsidP="005F148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191 – 193</w:t>
            </w:r>
          </w:p>
        </w:tc>
      </w:tr>
      <w:tr w:rsidR="00487A66" w:rsidRPr="001973B8" w:rsidTr="005F1481">
        <w:tc>
          <w:tcPr>
            <w:tcW w:w="1271" w:type="dxa"/>
            <w:shd w:val="clear" w:color="auto" w:fill="auto"/>
          </w:tcPr>
          <w:p w:rsidR="00487A66" w:rsidRPr="001973B8" w:rsidRDefault="00487A66" w:rsidP="005F1481">
            <w:pPr>
              <w:autoSpaceDE w:val="0"/>
              <w:autoSpaceDN w:val="0"/>
              <w:adjustRightInd w:val="0"/>
              <w:spacing w:after="0" w:line="240" w:lineRule="auto"/>
              <w:jc w:val="center"/>
              <w:rPr>
                <w:rFonts w:ascii="Times New Roman" w:eastAsia="Calibri" w:hAnsi="Times New Roman" w:cs="Times New Roman"/>
                <w:sz w:val="18"/>
                <w:szCs w:val="18"/>
              </w:rPr>
            </w:pPr>
            <w:r w:rsidRPr="001973B8">
              <w:rPr>
                <w:rFonts w:ascii="Times New Roman" w:eastAsia="Calibri" w:hAnsi="Times New Roman" w:cs="Times New Roman"/>
                <w:sz w:val="18"/>
                <w:szCs w:val="18"/>
              </w:rPr>
              <w:t>от 18.09.2025 № 549</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487A66" w:rsidRPr="001973B8" w:rsidRDefault="00487A66" w:rsidP="005F1481">
            <w:pPr>
              <w:autoSpaceDE w:val="0"/>
              <w:autoSpaceDN w:val="0"/>
              <w:adjustRightInd w:val="0"/>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rPr>
              <w:t xml:space="preserve">Об индексации размеров </w:t>
            </w:r>
            <w:r w:rsidRPr="001973B8">
              <w:rPr>
                <w:rFonts w:ascii="Times New Roman" w:eastAsia="Calibri" w:hAnsi="Times New Roman" w:cs="Times New Roman"/>
                <w:sz w:val="18"/>
                <w:szCs w:val="18"/>
              </w:rPr>
              <w:t>пенсии за выслугу лет в 2025 году</w:t>
            </w:r>
          </w:p>
        </w:tc>
        <w:tc>
          <w:tcPr>
            <w:tcW w:w="1166" w:type="dxa"/>
          </w:tcPr>
          <w:p w:rsidR="00487A66" w:rsidRPr="001973B8" w:rsidRDefault="005F1481" w:rsidP="005F148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193</w:t>
            </w:r>
          </w:p>
        </w:tc>
      </w:tr>
      <w:tr w:rsidR="00487A66" w:rsidRPr="001973B8" w:rsidTr="005F1481">
        <w:tc>
          <w:tcPr>
            <w:tcW w:w="1271" w:type="dxa"/>
            <w:shd w:val="clear" w:color="auto" w:fill="auto"/>
          </w:tcPr>
          <w:p w:rsidR="00487A66" w:rsidRPr="001973B8" w:rsidRDefault="00487A66" w:rsidP="005F1481">
            <w:pPr>
              <w:autoSpaceDE w:val="0"/>
              <w:autoSpaceDN w:val="0"/>
              <w:adjustRightInd w:val="0"/>
              <w:spacing w:after="0" w:line="240" w:lineRule="auto"/>
              <w:jc w:val="center"/>
              <w:rPr>
                <w:rFonts w:ascii="Times New Roman" w:eastAsia="Calibri" w:hAnsi="Times New Roman" w:cs="Times New Roman"/>
                <w:sz w:val="18"/>
                <w:szCs w:val="18"/>
              </w:rPr>
            </w:pPr>
            <w:r w:rsidRPr="001973B8">
              <w:rPr>
                <w:rFonts w:ascii="Times New Roman" w:eastAsia="Calibri" w:hAnsi="Times New Roman" w:cs="Times New Roman"/>
                <w:sz w:val="18"/>
                <w:szCs w:val="18"/>
              </w:rPr>
              <w:t>от 22.09.2025 № 555</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487A66" w:rsidRPr="001973B8" w:rsidRDefault="00487A66" w:rsidP="005F1481">
            <w:pPr>
              <w:autoSpaceDE w:val="0"/>
              <w:autoSpaceDN w:val="0"/>
              <w:adjustRightInd w:val="0"/>
              <w:spacing w:after="0" w:line="240" w:lineRule="auto"/>
              <w:jc w:val="both"/>
              <w:rPr>
                <w:rFonts w:ascii="Times New Roman" w:eastAsia="Calibri" w:hAnsi="Times New Roman" w:cs="Times New Roman"/>
                <w:sz w:val="18"/>
                <w:szCs w:val="18"/>
              </w:rPr>
            </w:pPr>
            <w:r w:rsidRPr="001973B8">
              <w:rPr>
                <w:rFonts w:ascii="Times New Roman" w:eastAsia="Calibri" w:hAnsi="Times New Roman" w:cs="Times New Roman"/>
                <w:sz w:val="18"/>
                <w:szCs w:val="18"/>
              </w:rPr>
              <w:t>Об утверждении положения о порядке реализаци</w:t>
            </w:r>
            <w:r>
              <w:rPr>
                <w:rFonts w:ascii="Times New Roman" w:eastAsia="Calibri" w:hAnsi="Times New Roman" w:cs="Times New Roman"/>
                <w:sz w:val="18"/>
                <w:szCs w:val="18"/>
              </w:rPr>
              <w:t xml:space="preserve">и функций по выявлению объектов </w:t>
            </w:r>
            <w:r w:rsidRPr="001973B8">
              <w:rPr>
                <w:rFonts w:ascii="Times New Roman" w:eastAsia="Calibri" w:hAnsi="Times New Roman" w:cs="Times New Roman"/>
                <w:sz w:val="18"/>
                <w:szCs w:val="18"/>
              </w:rPr>
              <w:t>накопленного вреда окружающей среде и организаци</w:t>
            </w:r>
            <w:r>
              <w:rPr>
                <w:rFonts w:ascii="Times New Roman" w:eastAsia="Calibri" w:hAnsi="Times New Roman" w:cs="Times New Roman"/>
                <w:sz w:val="18"/>
                <w:szCs w:val="18"/>
              </w:rPr>
              <w:t xml:space="preserve">и ликвидации накопленного вреда </w:t>
            </w:r>
            <w:r w:rsidRPr="001973B8">
              <w:rPr>
                <w:rFonts w:ascii="Times New Roman" w:eastAsia="Calibri" w:hAnsi="Times New Roman" w:cs="Times New Roman"/>
                <w:sz w:val="18"/>
                <w:szCs w:val="18"/>
              </w:rPr>
              <w:t xml:space="preserve">окружающей среде на территории Трубчевского муниципального района </w:t>
            </w:r>
            <w:r>
              <w:rPr>
                <w:rFonts w:ascii="Times New Roman" w:eastAsia="Calibri" w:hAnsi="Times New Roman" w:cs="Times New Roman"/>
                <w:sz w:val="18"/>
                <w:szCs w:val="18"/>
              </w:rPr>
              <w:t xml:space="preserve"> </w:t>
            </w:r>
            <w:r w:rsidRPr="001973B8">
              <w:rPr>
                <w:rFonts w:ascii="Times New Roman" w:eastAsia="Calibri" w:hAnsi="Times New Roman" w:cs="Times New Roman"/>
                <w:sz w:val="18"/>
                <w:szCs w:val="18"/>
              </w:rPr>
              <w:t>Брянской области</w:t>
            </w:r>
          </w:p>
        </w:tc>
        <w:tc>
          <w:tcPr>
            <w:tcW w:w="1166" w:type="dxa"/>
          </w:tcPr>
          <w:p w:rsidR="00487A66" w:rsidRPr="001973B8" w:rsidRDefault="005F1481" w:rsidP="005F148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193 – 195</w:t>
            </w:r>
          </w:p>
        </w:tc>
      </w:tr>
      <w:tr w:rsidR="00487A66" w:rsidRPr="001973B8" w:rsidTr="005F1481">
        <w:tc>
          <w:tcPr>
            <w:tcW w:w="1271" w:type="dxa"/>
            <w:shd w:val="clear" w:color="auto" w:fill="auto"/>
          </w:tcPr>
          <w:p w:rsidR="00487A66" w:rsidRPr="001973B8" w:rsidRDefault="00487A66" w:rsidP="005F1481">
            <w:pPr>
              <w:autoSpaceDE w:val="0"/>
              <w:autoSpaceDN w:val="0"/>
              <w:adjustRightInd w:val="0"/>
              <w:spacing w:after="0" w:line="240" w:lineRule="auto"/>
              <w:jc w:val="center"/>
              <w:rPr>
                <w:rFonts w:ascii="Times New Roman" w:eastAsia="Calibri" w:hAnsi="Times New Roman" w:cs="Times New Roman"/>
                <w:sz w:val="18"/>
                <w:szCs w:val="18"/>
              </w:rPr>
            </w:pPr>
            <w:r w:rsidRPr="001973B8">
              <w:rPr>
                <w:rFonts w:ascii="Times New Roman" w:eastAsia="Calibri" w:hAnsi="Times New Roman" w:cs="Times New Roman"/>
                <w:sz w:val="18"/>
                <w:szCs w:val="18"/>
              </w:rPr>
              <w:t>от 29.09.2025 № 567</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487A66" w:rsidRPr="001973B8" w:rsidRDefault="00487A66" w:rsidP="005F1481">
            <w:pPr>
              <w:autoSpaceDE w:val="0"/>
              <w:autoSpaceDN w:val="0"/>
              <w:adjustRightInd w:val="0"/>
              <w:spacing w:after="0" w:line="240" w:lineRule="auto"/>
              <w:jc w:val="both"/>
              <w:rPr>
                <w:rFonts w:ascii="Times New Roman" w:eastAsia="Calibri" w:hAnsi="Times New Roman" w:cs="Times New Roman"/>
                <w:sz w:val="18"/>
                <w:szCs w:val="18"/>
              </w:rPr>
            </w:pPr>
            <w:r w:rsidRPr="001973B8">
              <w:rPr>
                <w:rFonts w:ascii="Times New Roman" w:eastAsia="Calibri" w:hAnsi="Times New Roman" w:cs="Times New Roman"/>
                <w:sz w:val="18"/>
                <w:szCs w:val="18"/>
              </w:rPr>
              <w:t xml:space="preserve">Об установлении норматива стоимости 1 кв.м </w:t>
            </w:r>
            <w:r>
              <w:rPr>
                <w:rFonts w:ascii="Times New Roman" w:eastAsia="Calibri" w:hAnsi="Times New Roman" w:cs="Times New Roman"/>
                <w:sz w:val="18"/>
                <w:szCs w:val="18"/>
              </w:rPr>
              <w:t xml:space="preserve">общей площади жилого помещения на территории Трубчевского </w:t>
            </w:r>
            <w:r w:rsidRPr="001973B8">
              <w:rPr>
                <w:rFonts w:ascii="Times New Roman" w:eastAsia="Calibri" w:hAnsi="Times New Roman" w:cs="Times New Roman"/>
                <w:sz w:val="18"/>
                <w:szCs w:val="18"/>
              </w:rPr>
              <w:t xml:space="preserve">муниципального района на  </w:t>
            </w:r>
            <w:r w:rsidRPr="001973B8">
              <w:rPr>
                <w:rFonts w:ascii="Times New Roman" w:eastAsia="Calibri" w:hAnsi="Times New Roman" w:cs="Times New Roman"/>
                <w:sz w:val="18"/>
                <w:szCs w:val="18"/>
                <w:lang w:val="en-US"/>
              </w:rPr>
              <w:t>IV</w:t>
            </w:r>
            <w:r w:rsidRPr="001973B8">
              <w:rPr>
                <w:rFonts w:ascii="Times New Roman" w:eastAsia="Calibri" w:hAnsi="Times New Roman" w:cs="Times New Roman"/>
                <w:sz w:val="18"/>
                <w:szCs w:val="18"/>
              </w:rPr>
              <w:t xml:space="preserve"> квартал 2025 года</w:t>
            </w:r>
          </w:p>
        </w:tc>
        <w:tc>
          <w:tcPr>
            <w:tcW w:w="1166" w:type="dxa"/>
          </w:tcPr>
          <w:p w:rsidR="00487A66" w:rsidRPr="001973B8" w:rsidRDefault="005F1481" w:rsidP="005F148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195 – 196</w:t>
            </w:r>
          </w:p>
        </w:tc>
      </w:tr>
      <w:tr w:rsidR="00487A66" w:rsidRPr="001973B8" w:rsidTr="005F1481">
        <w:tc>
          <w:tcPr>
            <w:tcW w:w="1271" w:type="dxa"/>
            <w:shd w:val="clear" w:color="auto" w:fill="auto"/>
          </w:tcPr>
          <w:p w:rsidR="00487A66" w:rsidRPr="001973B8" w:rsidRDefault="00487A66" w:rsidP="005F1481">
            <w:pPr>
              <w:autoSpaceDE w:val="0"/>
              <w:autoSpaceDN w:val="0"/>
              <w:adjustRightInd w:val="0"/>
              <w:spacing w:after="0" w:line="240" w:lineRule="auto"/>
              <w:jc w:val="center"/>
              <w:rPr>
                <w:rFonts w:ascii="Times New Roman" w:eastAsia="Calibri" w:hAnsi="Times New Roman" w:cs="Times New Roman"/>
                <w:sz w:val="18"/>
                <w:szCs w:val="18"/>
              </w:rPr>
            </w:pPr>
            <w:r w:rsidRPr="001973B8">
              <w:rPr>
                <w:rFonts w:ascii="Times New Roman" w:eastAsia="Calibri" w:hAnsi="Times New Roman" w:cs="Times New Roman"/>
                <w:sz w:val="18"/>
                <w:szCs w:val="18"/>
              </w:rPr>
              <w:t>от 29.09.2025 № 568</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487A66" w:rsidRPr="001973B8" w:rsidRDefault="00487A66" w:rsidP="005F1481">
            <w:pPr>
              <w:autoSpaceDE w:val="0"/>
              <w:autoSpaceDN w:val="0"/>
              <w:adjustRightInd w:val="0"/>
              <w:spacing w:after="0" w:line="240" w:lineRule="auto"/>
              <w:jc w:val="both"/>
              <w:rPr>
                <w:rFonts w:ascii="Times New Roman" w:eastAsia="Calibri" w:hAnsi="Times New Roman" w:cs="Times New Roman"/>
                <w:sz w:val="18"/>
                <w:szCs w:val="18"/>
              </w:rPr>
            </w:pPr>
            <w:r w:rsidRPr="001973B8">
              <w:rPr>
                <w:rFonts w:ascii="Times New Roman" w:eastAsia="Calibri" w:hAnsi="Times New Roman" w:cs="Times New Roman"/>
                <w:sz w:val="18"/>
                <w:szCs w:val="18"/>
              </w:rPr>
              <w:t>О внесении изменений в постановление администрации Трубчевского муниципального района от 15.12.2020 № 798 «Об утверждении муниципальной программы «Совершенствование системы муниципального управления в Трубчевском городском поселении Трубчевского муниципального района Брянской области»</w:t>
            </w:r>
          </w:p>
        </w:tc>
        <w:tc>
          <w:tcPr>
            <w:tcW w:w="1166" w:type="dxa"/>
          </w:tcPr>
          <w:p w:rsidR="00487A66" w:rsidRPr="001973B8" w:rsidRDefault="005F1481" w:rsidP="005F148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196 - 206</w:t>
            </w:r>
          </w:p>
        </w:tc>
      </w:tr>
      <w:tr w:rsidR="00487A66" w:rsidRPr="001973B8" w:rsidTr="005F1481">
        <w:tc>
          <w:tcPr>
            <w:tcW w:w="1271" w:type="dxa"/>
            <w:shd w:val="clear" w:color="auto" w:fill="auto"/>
          </w:tcPr>
          <w:p w:rsidR="00487A66" w:rsidRPr="001973B8" w:rsidRDefault="00487A66" w:rsidP="005F1481">
            <w:pPr>
              <w:autoSpaceDE w:val="0"/>
              <w:autoSpaceDN w:val="0"/>
              <w:adjustRightInd w:val="0"/>
              <w:spacing w:after="0" w:line="240" w:lineRule="auto"/>
              <w:jc w:val="center"/>
              <w:rPr>
                <w:rFonts w:ascii="Times New Roman" w:eastAsia="Calibri" w:hAnsi="Times New Roman" w:cs="Times New Roman"/>
                <w:sz w:val="18"/>
                <w:szCs w:val="18"/>
              </w:rPr>
            </w:pP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487A66" w:rsidRPr="001973B8" w:rsidRDefault="00487A66" w:rsidP="005F1481">
            <w:pPr>
              <w:spacing w:after="0" w:line="240" w:lineRule="auto"/>
              <w:jc w:val="both"/>
              <w:textAlignment w:val="baseline"/>
              <w:outlineLvl w:val="0"/>
              <w:rPr>
                <w:rFonts w:ascii="Times New Roman" w:eastAsia="SimSun" w:hAnsi="Times New Roman" w:cs="Times New Roman"/>
                <w:bCs/>
                <w:kern w:val="1"/>
                <w:sz w:val="18"/>
                <w:szCs w:val="18"/>
                <w:lang w:eastAsia="zh-CN" w:bidi="ru-RU"/>
              </w:rPr>
            </w:pPr>
            <w:r>
              <w:rPr>
                <w:rFonts w:ascii="Times New Roman" w:eastAsia="SimSun" w:hAnsi="Times New Roman" w:cs="Times New Roman"/>
                <w:bCs/>
                <w:kern w:val="1"/>
                <w:sz w:val="18"/>
                <w:szCs w:val="18"/>
                <w:lang w:eastAsia="zh-CN" w:bidi="ru-RU"/>
              </w:rPr>
              <w:t>Содержание</w:t>
            </w:r>
          </w:p>
        </w:tc>
        <w:tc>
          <w:tcPr>
            <w:tcW w:w="1166" w:type="dxa"/>
          </w:tcPr>
          <w:p w:rsidR="00487A66" w:rsidRPr="001973B8" w:rsidRDefault="005F1481" w:rsidP="005F148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w:t>
            </w:r>
            <w:r w:rsidR="00D423B3">
              <w:rPr>
                <w:rFonts w:ascii="Times New Roman" w:hAnsi="Times New Roman" w:cs="Times New Roman"/>
                <w:sz w:val="18"/>
                <w:szCs w:val="18"/>
              </w:rPr>
              <w:t>07</w:t>
            </w:r>
            <w:bookmarkStart w:id="324" w:name="_GoBack"/>
            <w:bookmarkEnd w:id="324"/>
          </w:p>
        </w:tc>
      </w:tr>
    </w:tbl>
    <w:p w:rsidR="002B5E34" w:rsidRPr="00FF6765" w:rsidRDefault="002B5E34" w:rsidP="00D31280">
      <w:pPr>
        <w:autoSpaceDE w:val="0"/>
        <w:autoSpaceDN w:val="0"/>
        <w:adjustRightInd w:val="0"/>
        <w:spacing w:after="0" w:line="240" w:lineRule="auto"/>
        <w:rPr>
          <w:rFonts w:ascii="Times New Roman" w:eastAsia="Times New Roman" w:hAnsi="Times New Roman" w:cs="Times New Roman"/>
          <w:sz w:val="17"/>
          <w:szCs w:val="17"/>
          <w:lang w:eastAsia="ru-RU"/>
        </w:rPr>
      </w:pPr>
    </w:p>
    <w:p w:rsidR="002B5E34" w:rsidRPr="00FF6765" w:rsidRDefault="002B5E34" w:rsidP="001973B8">
      <w:pPr>
        <w:spacing w:after="0" w:line="240" w:lineRule="auto"/>
        <w:rPr>
          <w:rFonts w:ascii="Times New Roman" w:hAnsi="Times New Roman" w:cs="Times New Roman"/>
          <w:i/>
          <w:sz w:val="17"/>
          <w:szCs w:val="17"/>
        </w:rPr>
      </w:pPr>
    </w:p>
    <w:sectPr w:rsidR="002B5E34" w:rsidRPr="00FF6765" w:rsidSect="00487A66">
      <w:pgSz w:w="11906" w:h="16838"/>
      <w:pgMar w:top="567" w:right="851" w:bottom="851" w:left="993"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7B3E" w:rsidRDefault="00B97B3E" w:rsidP="00D31280">
      <w:pPr>
        <w:spacing w:after="0" w:line="240" w:lineRule="auto"/>
      </w:pPr>
      <w:r>
        <w:separator/>
      </w:r>
    </w:p>
  </w:endnote>
  <w:endnote w:type="continuationSeparator" w:id="0">
    <w:p w:rsidR="00B97B3E" w:rsidRDefault="00B97B3E" w:rsidP="00D312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Verdana">
    <w:panose1 w:val="020B0604030504040204"/>
    <w:charset w:val="CC"/>
    <w:family w:val="swiss"/>
    <w:pitch w:val="variable"/>
    <w:sig w:usb0="A00006FF" w:usb1="4000205B" w:usb2="0000001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2AEF" w:usb1="4000207B" w:usb2="00000000" w:usb3="00000000" w:csb0="0000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1FE" w:rsidRPr="00426030" w:rsidRDefault="001D01FE">
    <w:pPr>
      <w:pStyle w:val="ab"/>
      <w:jc w:val="right"/>
      <w:rPr>
        <w:sz w:val="20"/>
        <w:szCs w:val="20"/>
      </w:rPr>
    </w:pPr>
    <w:r w:rsidRPr="00426030">
      <w:rPr>
        <w:sz w:val="20"/>
        <w:szCs w:val="20"/>
      </w:rPr>
      <w:fldChar w:fldCharType="begin"/>
    </w:r>
    <w:r w:rsidRPr="00426030">
      <w:rPr>
        <w:sz w:val="20"/>
        <w:szCs w:val="20"/>
      </w:rPr>
      <w:instrText>PAGE   \* MERGEFORMAT</w:instrText>
    </w:r>
    <w:r w:rsidRPr="00426030">
      <w:rPr>
        <w:sz w:val="20"/>
        <w:szCs w:val="20"/>
      </w:rPr>
      <w:fldChar w:fldCharType="separate"/>
    </w:r>
    <w:r w:rsidR="00D423B3">
      <w:rPr>
        <w:noProof/>
        <w:sz w:val="20"/>
        <w:szCs w:val="20"/>
      </w:rPr>
      <w:t>20</w:t>
    </w:r>
    <w:r w:rsidRPr="00426030">
      <w:rPr>
        <w:sz w:val="20"/>
        <w:szCs w:val="20"/>
      </w:rPr>
      <w:fldChar w:fldCharType="end"/>
    </w:r>
  </w:p>
  <w:p w:rsidR="001D01FE" w:rsidRDefault="001D01FE">
    <w:pPr>
      <w:pStyle w:val="ae"/>
      <w:spacing w:line="14" w:lineRule="auto"/>
      <w:rPr>
        <w:sz w:val="20"/>
      </w:rPr>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1FE" w:rsidRPr="00426030" w:rsidRDefault="001D01FE">
    <w:pPr>
      <w:pStyle w:val="ab"/>
      <w:jc w:val="right"/>
      <w:rPr>
        <w:sz w:val="20"/>
        <w:szCs w:val="20"/>
      </w:rPr>
    </w:pPr>
    <w:r w:rsidRPr="00426030">
      <w:rPr>
        <w:sz w:val="20"/>
        <w:szCs w:val="20"/>
      </w:rPr>
      <w:fldChar w:fldCharType="begin"/>
    </w:r>
    <w:r w:rsidRPr="00426030">
      <w:rPr>
        <w:sz w:val="20"/>
        <w:szCs w:val="20"/>
      </w:rPr>
      <w:instrText>PAGE   \* MERGEFORMAT</w:instrText>
    </w:r>
    <w:r w:rsidRPr="00426030">
      <w:rPr>
        <w:sz w:val="20"/>
        <w:szCs w:val="20"/>
      </w:rPr>
      <w:fldChar w:fldCharType="separate"/>
    </w:r>
    <w:r w:rsidR="00D423B3">
      <w:rPr>
        <w:noProof/>
        <w:sz w:val="20"/>
        <w:szCs w:val="20"/>
      </w:rPr>
      <w:t>88</w:t>
    </w:r>
    <w:r w:rsidRPr="00426030">
      <w:rPr>
        <w:sz w:val="20"/>
        <w:szCs w:val="20"/>
      </w:rPr>
      <w:fldChar w:fldCharType="end"/>
    </w:r>
  </w:p>
  <w:p w:rsidR="001D01FE" w:rsidRDefault="001D01FE">
    <w:pPr>
      <w:pStyle w:val="ae"/>
      <w:spacing w:line="14" w:lineRule="auto"/>
      <w:rPr>
        <w:sz w:val="20"/>
      </w:rPr>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1FE" w:rsidRDefault="001D01FE">
    <w:pPr>
      <w:pStyle w:val="ab"/>
      <w:jc w:val="center"/>
    </w:pPr>
    <w:r>
      <w:fldChar w:fldCharType="begin"/>
    </w:r>
    <w:r>
      <w:instrText>PAGE   \* MERGEFORMAT</w:instrText>
    </w:r>
    <w:r>
      <w:fldChar w:fldCharType="separate"/>
    </w:r>
    <w:r w:rsidR="00D423B3">
      <w:rPr>
        <w:noProof/>
      </w:rPr>
      <w:t>91</w:t>
    </w:r>
    <w:r>
      <w:fldChar w:fldCharType="end"/>
    </w:r>
  </w:p>
  <w:p w:rsidR="001D01FE" w:rsidRDefault="001D01FE" w:rsidP="00D31280">
    <w:pPr>
      <w:pStyle w:val="ab"/>
    </w:pP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1FE" w:rsidRDefault="001D01FE">
    <w:pPr>
      <w:pStyle w:val="ab"/>
      <w:jc w:val="center"/>
    </w:pPr>
    <w:r>
      <w:fldChar w:fldCharType="begin"/>
    </w:r>
    <w:r>
      <w:instrText>PAGE   \* MERGEFORMAT</w:instrText>
    </w:r>
    <w:r>
      <w:fldChar w:fldCharType="separate"/>
    </w:r>
    <w:r w:rsidR="00D423B3">
      <w:rPr>
        <w:noProof/>
      </w:rPr>
      <w:t>103</w:t>
    </w:r>
    <w:r>
      <w:fldChar w:fldCharType="end"/>
    </w:r>
  </w:p>
  <w:p w:rsidR="001D01FE" w:rsidRDefault="001D01FE">
    <w:pPr>
      <w:pStyle w:val="ae"/>
      <w:spacing w:line="14" w:lineRule="auto"/>
      <w:rPr>
        <w:sz w:val="20"/>
      </w:rPr>
    </w:pP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1FE" w:rsidRPr="003414B1" w:rsidRDefault="001D01FE" w:rsidP="00D31280">
    <w:pPr>
      <w:pStyle w:val="ab"/>
      <w:jc w:val="center"/>
    </w:pPr>
    <w:r>
      <w:fldChar w:fldCharType="begin"/>
    </w:r>
    <w:r>
      <w:instrText>PAGE   \* MERGEFORMAT</w:instrText>
    </w:r>
    <w:r>
      <w:fldChar w:fldCharType="separate"/>
    </w:r>
    <w:r w:rsidR="00D423B3">
      <w:rPr>
        <w:noProof/>
      </w:rPr>
      <w:t>131</w:t>
    </w:r>
    <w:r>
      <w:fldChar w:fldCharType="end"/>
    </w: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1FE" w:rsidRPr="00426030" w:rsidRDefault="001D01FE">
    <w:pPr>
      <w:pStyle w:val="ab"/>
      <w:jc w:val="right"/>
      <w:rPr>
        <w:sz w:val="20"/>
        <w:szCs w:val="20"/>
      </w:rPr>
    </w:pPr>
    <w:r w:rsidRPr="00426030">
      <w:rPr>
        <w:sz w:val="20"/>
        <w:szCs w:val="20"/>
      </w:rPr>
      <w:fldChar w:fldCharType="begin"/>
    </w:r>
    <w:r w:rsidRPr="00426030">
      <w:rPr>
        <w:sz w:val="20"/>
        <w:szCs w:val="20"/>
      </w:rPr>
      <w:instrText>PAGE   \* MERGEFORMAT</w:instrText>
    </w:r>
    <w:r w:rsidRPr="00426030">
      <w:rPr>
        <w:sz w:val="20"/>
        <w:szCs w:val="20"/>
      </w:rPr>
      <w:fldChar w:fldCharType="separate"/>
    </w:r>
    <w:r w:rsidR="00D423B3">
      <w:rPr>
        <w:noProof/>
        <w:sz w:val="20"/>
        <w:szCs w:val="20"/>
      </w:rPr>
      <w:t>127</w:t>
    </w:r>
    <w:r w:rsidRPr="00426030">
      <w:rPr>
        <w:sz w:val="20"/>
        <w:szCs w:val="20"/>
      </w:rPr>
      <w:fldChar w:fldCharType="end"/>
    </w:r>
  </w:p>
  <w:p w:rsidR="001D01FE" w:rsidRDefault="001D01FE">
    <w:pPr>
      <w:pStyle w:val="ae"/>
      <w:spacing w:line="14" w:lineRule="auto"/>
      <w:rPr>
        <w:sz w:val="20"/>
      </w:rPr>
    </w:pPr>
  </w:p>
</w:ftr>
</file>

<file path=word/footer1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1FE" w:rsidRDefault="001D01FE">
    <w:pPr>
      <w:pStyle w:val="ab"/>
      <w:jc w:val="center"/>
    </w:pPr>
    <w:r>
      <w:fldChar w:fldCharType="begin"/>
    </w:r>
    <w:r>
      <w:instrText>PAGE   \* MERGEFORMAT</w:instrText>
    </w:r>
    <w:r>
      <w:fldChar w:fldCharType="separate"/>
    </w:r>
    <w:r w:rsidR="00D423B3">
      <w:rPr>
        <w:noProof/>
      </w:rPr>
      <w:t>130</w:t>
    </w:r>
    <w:r>
      <w:fldChar w:fldCharType="end"/>
    </w:r>
  </w:p>
  <w:p w:rsidR="001D01FE" w:rsidRDefault="001D01FE" w:rsidP="00D31280">
    <w:pPr>
      <w:pStyle w:val="ab"/>
    </w:pPr>
  </w:p>
</w:ftr>
</file>

<file path=word/footer1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1FE" w:rsidRDefault="001D01FE">
    <w:pPr>
      <w:pStyle w:val="ab"/>
      <w:jc w:val="center"/>
    </w:pPr>
    <w:r>
      <w:fldChar w:fldCharType="begin"/>
    </w:r>
    <w:r>
      <w:instrText>PAGE   \* MERGEFORMAT</w:instrText>
    </w:r>
    <w:r>
      <w:fldChar w:fldCharType="separate"/>
    </w:r>
    <w:r w:rsidR="00D423B3">
      <w:rPr>
        <w:noProof/>
      </w:rPr>
      <w:t>142</w:t>
    </w:r>
    <w:r>
      <w:fldChar w:fldCharType="end"/>
    </w:r>
  </w:p>
  <w:p w:rsidR="001D01FE" w:rsidRDefault="001D01FE">
    <w:pPr>
      <w:pStyle w:val="ae"/>
      <w:spacing w:line="14" w:lineRule="auto"/>
      <w:rPr>
        <w:sz w:val="20"/>
      </w:rPr>
    </w:pPr>
  </w:p>
</w:ftr>
</file>

<file path=word/footer1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1FE" w:rsidRPr="003414B1" w:rsidRDefault="001D01FE" w:rsidP="00D31280">
    <w:pPr>
      <w:pStyle w:val="ab"/>
      <w:jc w:val="center"/>
    </w:pPr>
    <w:r>
      <w:fldChar w:fldCharType="begin"/>
    </w:r>
    <w:r>
      <w:instrText>PAGE   \* MERGEFORMAT</w:instrText>
    </w:r>
    <w:r>
      <w:fldChar w:fldCharType="separate"/>
    </w:r>
    <w:r w:rsidR="00D423B3">
      <w:rPr>
        <w:noProof/>
      </w:rPr>
      <w:t>167</w:t>
    </w:r>
    <w:r>
      <w:fldChar w:fldCharType="end"/>
    </w:r>
  </w:p>
</w:ftr>
</file>

<file path=word/footer1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1FE" w:rsidRPr="00426030" w:rsidRDefault="001D01FE">
    <w:pPr>
      <w:pStyle w:val="ab"/>
      <w:jc w:val="right"/>
      <w:rPr>
        <w:sz w:val="20"/>
        <w:szCs w:val="20"/>
      </w:rPr>
    </w:pPr>
    <w:r w:rsidRPr="00426030">
      <w:rPr>
        <w:sz w:val="20"/>
        <w:szCs w:val="20"/>
      </w:rPr>
      <w:fldChar w:fldCharType="begin"/>
    </w:r>
    <w:r w:rsidRPr="00426030">
      <w:rPr>
        <w:sz w:val="20"/>
        <w:szCs w:val="20"/>
      </w:rPr>
      <w:instrText>PAGE   \* MERGEFORMAT</w:instrText>
    </w:r>
    <w:r w:rsidRPr="00426030">
      <w:rPr>
        <w:sz w:val="20"/>
        <w:szCs w:val="20"/>
      </w:rPr>
      <w:fldChar w:fldCharType="separate"/>
    </w:r>
    <w:r w:rsidR="00D423B3">
      <w:rPr>
        <w:noProof/>
        <w:sz w:val="20"/>
        <w:szCs w:val="20"/>
      </w:rPr>
      <w:t>163</w:t>
    </w:r>
    <w:r w:rsidRPr="00426030">
      <w:rPr>
        <w:sz w:val="20"/>
        <w:szCs w:val="20"/>
      </w:rPr>
      <w:fldChar w:fldCharType="end"/>
    </w:r>
  </w:p>
  <w:p w:rsidR="001D01FE" w:rsidRDefault="001D01FE">
    <w:pPr>
      <w:pStyle w:val="ae"/>
      <w:spacing w:line="14" w:lineRule="auto"/>
      <w:rPr>
        <w:sz w:val="20"/>
      </w:rPr>
    </w:pPr>
  </w:p>
</w:ftr>
</file>

<file path=word/footer1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1FE" w:rsidRDefault="001D01FE">
    <w:pPr>
      <w:pStyle w:val="ab"/>
      <w:jc w:val="center"/>
    </w:pPr>
    <w:r>
      <w:fldChar w:fldCharType="begin"/>
    </w:r>
    <w:r>
      <w:instrText>PAGE   \* MERGEFORMAT</w:instrText>
    </w:r>
    <w:r>
      <w:fldChar w:fldCharType="separate"/>
    </w:r>
    <w:r w:rsidR="00D423B3">
      <w:rPr>
        <w:noProof/>
      </w:rPr>
      <w:t>166</w:t>
    </w:r>
    <w:r>
      <w:fldChar w:fldCharType="end"/>
    </w:r>
  </w:p>
  <w:p w:rsidR="001D01FE" w:rsidRDefault="001D01FE" w:rsidP="00D31280">
    <w:pPr>
      <w:pStyle w:val="a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1FE" w:rsidRDefault="001D01FE">
    <w:pPr>
      <w:pStyle w:val="ab"/>
      <w:jc w:val="center"/>
    </w:pPr>
    <w:r>
      <w:fldChar w:fldCharType="begin"/>
    </w:r>
    <w:r>
      <w:instrText>PAGE   \* MERGEFORMAT</w:instrText>
    </w:r>
    <w:r>
      <w:fldChar w:fldCharType="separate"/>
    </w:r>
    <w:r w:rsidR="00D423B3">
      <w:rPr>
        <w:noProof/>
      </w:rPr>
      <w:t>22</w:t>
    </w:r>
    <w:r>
      <w:fldChar w:fldCharType="end"/>
    </w:r>
  </w:p>
  <w:p w:rsidR="001D01FE" w:rsidRDefault="001D01FE" w:rsidP="00D31280">
    <w:pPr>
      <w:pStyle w:val="ab"/>
    </w:pPr>
  </w:p>
</w:ftr>
</file>

<file path=word/footer2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1FE" w:rsidRDefault="001D01FE">
    <w:pPr>
      <w:pStyle w:val="ab"/>
      <w:jc w:val="center"/>
    </w:pPr>
    <w:r>
      <w:fldChar w:fldCharType="begin"/>
    </w:r>
    <w:r>
      <w:instrText>PAGE   \* MERGEFORMAT</w:instrText>
    </w:r>
    <w:r>
      <w:fldChar w:fldCharType="separate"/>
    </w:r>
    <w:r w:rsidR="00D423B3">
      <w:rPr>
        <w:noProof/>
      </w:rPr>
      <w:t>175</w:t>
    </w:r>
    <w:r>
      <w:fldChar w:fldCharType="end"/>
    </w:r>
  </w:p>
  <w:p w:rsidR="001D01FE" w:rsidRDefault="001D01FE">
    <w:pPr>
      <w:pStyle w:val="ae"/>
      <w:spacing w:line="14" w:lineRule="auto"/>
      <w:rPr>
        <w:sz w:val="20"/>
      </w:rPr>
    </w:pPr>
  </w:p>
</w:ftr>
</file>

<file path=word/footer2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1FE" w:rsidRPr="003414B1" w:rsidRDefault="001D01FE" w:rsidP="00D31280">
    <w:pPr>
      <w:pStyle w:val="ab"/>
      <w:jc w:val="center"/>
    </w:pPr>
    <w:r>
      <w:fldChar w:fldCharType="begin"/>
    </w:r>
    <w:r>
      <w:instrText>PAGE   \* MERGEFORMAT</w:instrText>
    </w:r>
    <w:r>
      <w:fldChar w:fldCharType="separate"/>
    </w:r>
    <w:r w:rsidR="00D423B3">
      <w:rPr>
        <w:noProof/>
      </w:rPr>
      <w:t>176</w:t>
    </w:r>
    <w:r>
      <w:fldChar w:fldCharType="end"/>
    </w:r>
  </w:p>
</w:ftr>
</file>

<file path=word/footer2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660240"/>
      <w:docPartObj>
        <w:docPartGallery w:val="Page Numbers (Bottom of Page)"/>
        <w:docPartUnique/>
      </w:docPartObj>
    </w:sdtPr>
    <w:sdtContent>
      <w:p w:rsidR="001D01FE" w:rsidRDefault="001D01FE">
        <w:pPr>
          <w:pStyle w:val="ab"/>
          <w:jc w:val="right"/>
        </w:pPr>
        <w:r>
          <w:fldChar w:fldCharType="begin"/>
        </w:r>
        <w:r>
          <w:instrText>PAGE   \* MERGEFORMAT</w:instrText>
        </w:r>
        <w:r>
          <w:fldChar w:fldCharType="separate"/>
        </w:r>
        <w:r w:rsidR="00D423B3">
          <w:rPr>
            <w:noProof/>
          </w:rPr>
          <w:t>207</w:t>
        </w:r>
        <w:r>
          <w:fldChar w:fldCharType="end"/>
        </w:r>
      </w:p>
    </w:sdtContent>
  </w:sdt>
  <w:p w:rsidR="001D01FE" w:rsidRDefault="001D01FE">
    <w:pPr>
      <w:pStyle w:val="ae"/>
      <w:spacing w:line="14" w:lineRule="auto"/>
      <w:rPr>
        <w:sz w:val="2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1FE" w:rsidRDefault="001D01FE">
    <w:pPr>
      <w:pStyle w:val="ab"/>
      <w:jc w:val="center"/>
    </w:pPr>
    <w:r>
      <w:fldChar w:fldCharType="begin"/>
    </w:r>
    <w:r>
      <w:instrText>PAGE   \* MERGEFORMAT</w:instrText>
    </w:r>
    <w:r>
      <w:fldChar w:fldCharType="separate"/>
    </w:r>
    <w:r w:rsidR="00D423B3">
      <w:rPr>
        <w:noProof/>
      </w:rPr>
      <w:t>31</w:t>
    </w:r>
    <w:r>
      <w:fldChar w:fldCharType="end"/>
    </w:r>
  </w:p>
  <w:p w:rsidR="001D01FE" w:rsidRDefault="001D01FE">
    <w:pPr>
      <w:pStyle w:val="ae"/>
      <w:spacing w:line="14" w:lineRule="auto"/>
      <w:rPr>
        <w:sz w:val="20"/>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1FE" w:rsidRPr="003414B1" w:rsidRDefault="001D01FE" w:rsidP="00D31280">
    <w:pPr>
      <w:pStyle w:val="ab"/>
      <w:jc w:val="center"/>
    </w:pPr>
    <w:r>
      <w:fldChar w:fldCharType="begin"/>
    </w:r>
    <w:r>
      <w:instrText>PAGE   \* MERGEFORMAT</w:instrText>
    </w:r>
    <w:r>
      <w:fldChar w:fldCharType="separate"/>
    </w:r>
    <w:r w:rsidR="00D423B3">
      <w:rPr>
        <w:noProof/>
      </w:rPr>
      <w:t>56</w:t>
    </w:r>
    <w: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1FE" w:rsidRPr="00426030" w:rsidRDefault="001D01FE">
    <w:pPr>
      <w:pStyle w:val="ab"/>
      <w:jc w:val="right"/>
      <w:rPr>
        <w:sz w:val="20"/>
        <w:szCs w:val="20"/>
      </w:rPr>
    </w:pPr>
    <w:r w:rsidRPr="00426030">
      <w:rPr>
        <w:sz w:val="20"/>
        <w:szCs w:val="20"/>
      </w:rPr>
      <w:fldChar w:fldCharType="begin"/>
    </w:r>
    <w:r w:rsidRPr="00426030">
      <w:rPr>
        <w:sz w:val="20"/>
        <w:szCs w:val="20"/>
      </w:rPr>
      <w:instrText>PAGE   \* MERGEFORMAT</w:instrText>
    </w:r>
    <w:r w:rsidRPr="00426030">
      <w:rPr>
        <w:sz w:val="20"/>
        <w:szCs w:val="20"/>
      </w:rPr>
      <w:fldChar w:fldCharType="separate"/>
    </w:r>
    <w:r w:rsidR="00D423B3">
      <w:rPr>
        <w:noProof/>
        <w:sz w:val="20"/>
        <w:szCs w:val="20"/>
      </w:rPr>
      <w:t>52</w:t>
    </w:r>
    <w:r w:rsidRPr="00426030">
      <w:rPr>
        <w:sz w:val="20"/>
        <w:szCs w:val="20"/>
      </w:rPr>
      <w:fldChar w:fldCharType="end"/>
    </w:r>
  </w:p>
  <w:p w:rsidR="001D01FE" w:rsidRDefault="001D01FE">
    <w:pPr>
      <w:pStyle w:val="ae"/>
      <w:spacing w:line="14" w:lineRule="auto"/>
      <w:rPr>
        <w:sz w:val="20"/>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1FE" w:rsidRDefault="001D01FE">
    <w:pPr>
      <w:pStyle w:val="ab"/>
      <w:jc w:val="center"/>
    </w:pPr>
    <w:r>
      <w:fldChar w:fldCharType="begin"/>
    </w:r>
    <w:r>
      <w:instrText>PAGE   \* MERGEFORMAT</w:instrText>
    </w:r>
    <w:r>
      <w:fldChar w:fldCharType="separate"/>
    </w:r>
    <w:r w:rsidR="00D423B3">
      <w:rPr>
        <w:noProof/>
      </w:rPr>
      <w:t>55</w:t>
    </w:r>
    <w:r>
      <w:fldChar w:fldCharType="end"/>
    </w:r>
  </w:p>
  <w:p w:rsidR="001D01FE" w:rsidRDefault="001D01FE" w:rsidP="00D31280">
    <w:pPr>
      <w:pStyle w:val="ab"/>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1FE" w:rsidRDefault="001D01FE">
    <w:pPr>
      <w:pStyle w:val="ab"/>
      <w:jc w:val="center"/>
    </w:pPr>
    <w:r>
      <w:fldChar w:fldCharType="begin"/>
    </w:r>
    <w:r>
      <w:instrText>PAGE   \* MERGEFORMAT</w:instrText>
    </w:r>
    <w:r>
      <w:fldChar w:fldCharType="separate"/>
    </w:r>
    <w:r w:rsidR="00D423B3">
      <w:rPr>
        <w:noProof/>
      </w:rPr>
      <w:t>66</w:t>
    </w:r>
    <w:r>
      <w:fldChar w:fldCharType="end"/>
    </w:r>
  </w:p>
  <w:p w:rsidR="001D01FE" w:rsidRDefault="001D01FE">
    <w:pPr>
      <w:pStyle w:val="ae"/>
      <w:spacing w:line="14" w:lineRule="auto"/>
      <w:rPr>
        <w:sz w:val="20"/>
      </w:rP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1FE" w:rsidRPr="003414B1" w:rsidRDefault="001D01FE" w:rsidP="00D31280">
    <w:pPr>
      <w:pStyle w:val="ab"/>
      <w:jc w:val="center"/>
    </w:pPr>
    <w:r>
      <w:fldChar w:fldCharType="begin"/>
    </w:r>
    <w:r>
      <w:instrText>PAGE   \* MERGEFORMAT</w:instrText>
    </w:r>
    <w:r>
      <w:fldChar w:fldCharType="separate"/>
    </w:r>
    <w:r w:rsidR="00D423B3">
      <w:rPr>
        <w:noProof/>
      </w:rPr>
      <w:t>92</w:t>
    </w:r>
    <w:r>
      <w:fldChar w:fldCharType="end"/>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1FE" w:rsidRDefault="001D01FE">
    <w:pPr>
      <w:pStyle w:val="ab"/>
      <w:jc w:val="center"/>
    </w:pPr>
    <w:r>
      <w:fldChar w:fldCharType="begin"/>
    </w:r>
    <w:r>
      <w:instrText>PAGE   \* MERGEFORMAT</w:instrText>
    </w:r>
    <w:r>
      <w:fldChar w:fldCharType="separate"/>
    </w:r>
    <w:r w:rsidR="00D423B3">
      <w:rPr>
        <w:noProof/>
      </w:rPr>
      <w:t>69</w:t>
    </w:r>
    <w:r>
      <w:fldChar w:fldCharType="end"/>
    </w:r>
  </w:p>
  <w:p w:rsidR="001D01FE" w:rsidRDefault="001D01FE">
    <w:pPr>
      <w:pStyle w:val="ae"/>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7B3E" w:rsidRDefault="00B97B3E" w:rsidP="00D31280">
      <w:pPr>
        <w:spacing w:after="0" w:line="240" w:lineRule="auto"/>
      </w:pPr>
      <w:r>
        <w:separator/>
      </w:r>
    </w:p>
  </w:footnote>
  <w:footnote w:type="continuationSeparator" w:id="0">
    <w:p w:rsidR="00B97B3E" w:rsidRDefault="00B97B3E" w:rsidP="00D312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972F8"/>
    <w:multiLevelType w:val="hybridMultilevel"/>
    <w:tmpl w:val="CC5A55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19507B"/>
    <w:multiLevelType w:val="hybridMultilevel"/>
    <w:tmpl w:val="71CAB60C"/>
    <w:lvl w:ilvl="0" w:tplc="64B032C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D4086C"/>
    <w:multiLevelType w:val="hybridMultilevel"/>
    <w:tmpl w:val="6E1246B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15:restartNumberingAfterBreak="0">
    <w:nsid w:val="0A200BDB"/>
    <w:multiLevelType w:val="hybridMultilevel"/>
    <w:tmpl w:val="0512E09E"/>
    <w:lvl w:ilvl="0" w:tplc="9C5E3B3A">
      <w:start w:val="1"/>
      <w:numFmt w:val="bullet"/>
      <w:pStyle w:val="a"/>
      <w:lvlText w:val=""/>
      <w:lvlJc w:val="left"/>
      <w:pPr>
        <w:ind w:left="1070"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C007E1B"/>
    <w:multiLevelType w:val="hybridMultilevel"/>
    <w:tmpl w:val="39362E3A"/>
    <w:lvl w:ilvl="0" w:tplc="CADE51A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246D53"/>
    <w:multiLevelType w:val="hybridMultilevel"/>
    <w:tmpl w:val="6E1246B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 w15:restartNumberingAfterBreak="0">
    <w:nsid w:val="178745D5"/>
    <w:multiLevelType w:val="hybridMultilevel"/>
    <w:tmpl w:val="6FB85326"/>
    <w:lvl w:ilvl="0" w:tplc="FE6053B8">
      <w:numFmt w:val="bullet"/>
      <w:lvlText w:val="-"/>
      <w:lvlJc w:val="left"/>
      <w:pPr>
        <w:ind w:left="1181" w:hanging="348"/>
      </w:pPr>
      <w:rPr>
        <w:rFonts w:ascii="Arial Narrow" w:eastAsia="Arial Narrow" w:hAnsi="Arial Narrow" w:cs="Arial Narrow" w:hint="default"/>
        <w:w w:val="100"/>
        <w:sz w:val="28"/>
        <w:szCs w:val="28"/>
        <w:lang w:val="ru-RU" w:eastAsia="en-US" w:bidi="ar-SA"/>
      </w:rPr>
    </w:lvl>
    <w:lvl w:ilvl="1" w:tplc="72F0D3AE">
      <w:numFmt w:val="bullet"/>
      <w:lvlText w:val="•"/>
      <w:lvlJc w:val="left"/>
      <w:pPr>
        <w:ind w:left="2092" w:hanging="348"/>
      </w:pPr>
      <w:rPr>
        <w:rFonts w:hint="default"/>
        <w:lang w:val="ru-RU" w:eastAsia="ru-RU" w:bidi="ru-RU"/>
      </w:rPr>
    </w:lvl>
    <w:lvl w:ilvl="2" w:tplc="729AECAA">
      <w:numFmt w:val="bullet"/>
      <w:lvlText w:val="•"/>
      <w:lvlJc w:val="left"/>
      <w:pPr>
        <w:ind w:left="3004" w:hanging="348"/>
      </w:pPr>
      <w:rPr>
        <w:rFonts w:hint="default"/>
        <w:lang w:val="ru-RU" w:eastAsia="ru-RU" w:bidi="ru-RU"/>
      </w:rPr>
    </w:lvl>
    <w:lvl w:ilvl="3" w:tplc="E204563E">
      <w:numFmt w:val="bullet"/>
      <w:lvlText w:val="•"/>
      <w:lvlJc w:val="left"/>
      <w:pPr>
        <w:ind w:left="3916" w:hanging="348"/>
      </w:pPr>
      <w:rPr>
        <w:rFonts w:hint="default"/>
        <w:lang w:val="ru-RU" w:eastAsia="ru-RU" w:bidi="ru-RU"/>
      </w:rPr>
    </w:lvl>
    <w:lvl w:ilvl="4" w:tplc="EBDCDD78">
      <w:numFmt w:val="bullet"/>
      <w:lvlText w:val="•"/>
      <w:lvlJc w:val="left"/>
      <w:pPr>
        <w:ind w:left="4828" w:hanging="348"/>
      </w:pPr>
      <w:rPr>
        <w:rFonts w:hint="default"/>
        <w:lang w:val="ru-RU" w:eastAsia="ru-RU" w:bidi="ru-RU"/>
      </w:rPr>
    </w:lvl>
    <w:lvl w:ilvl="5" w:tplc="DDACB3E8">
      <w:numFmt w:val="bullet"/>
      <w:lvlText w:val="•"/>
      <w:lvlJc w:val="left"/>
      <w:pPr>
        <w:ind w:left="5740" w:hanging="348"/>
      </w:pPr>
      <w:rPr>
        <w:rFonts w:hint="default"/>
        <w:lang w:val="ru-RU" w:eastAsia="ru-RU" w:bidi="ru-RU"/>
      </w:rPr>
    </w:lvl>
    <w:lvl w:ilvl="6" w:tplc="4DD8E2F6">
      <w:numFmt w:val="bullet"/>
      <w:lvlText w:val="•"/>
      <w:lvlJc w:val="left"/>
      <w:pPr>
        <w:ind w:left="6652" w:hanging="348"/>
      </w:pPr>
      <w:rPr>
        <w:rFonts w:hint="default"/>
        <w:lang w:val="ru-RU" w:eastAsia="ru-RU" w:bidi="ru-RU"/>
      </w:rPr>
    </w:lvl>
    <w:lvl w:ilvl="7" w:tplc="BD5C11CA">
      <w:numFmt w:val="bullet"/>
      <w:lvlText w:val="•"/>
      <w:lvlJc w:val="left"/>
      <w:pPr>
        <w:ind w:left="7564" w:hanging="348"/>
      </w:pPr>
      <w:rPr>
        <w:rFonts w:hint="default"/>
        <w:lang w:val="ru-RU" w:eastAsia="ru-RU" w:bidi="ru-RU"/>
      </w:rPr>
    </w:lvl>
    <w:lvl w:ilvl="8" w:tplc="B12EBCAE">
      <w:numFmt w:val="bullet"/>
      <w:lvlText w:val="•"/>
      <w:lvlJc w:val="left"/>
      <w:pPr>
        <w:ind w:left="8476" w:hanging="348"/>
      </w:pPr>
      <w:rPr>
        <w:rFonts w:hint="default"/>
        <w:lang w:val="ru-RU" w:eastAsia="ru-RU" w:bidi="ru-RU"/>
      </w:rPr>
    </w:lvl>
  </w:abstractNum>
  <w:abstractNum w:abstractNumId="7" w15:restartNumberingAfterBreak="0">
    <w:nsid w:val="181809B9"/>
    <w:multiLevelType w:val="hybridMultilevel"/>
    <w:tmpl w:val="6E1246B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15:restartNumberingAfterBreak="0">
    <w:nsid w:val="1C9A7180"/>
    <w:multiLevelType w:val="hybridMultilevel"/>
    <w:tmpl w:val="00C02D7E"/>
    <w:lvl w:ilvl="0" w:tplc="FE6053B8">
      <w:numFmt w:val="bullet"/>
      <w:lvlText w:val="-"/>
      <w:lvlJc w:val="left"/>
      <w:pPr>
        <w:ind w:left="1259" w:hanging="360"/>
      </w:pPr>
      <w:rPr>
        <w:rFonts w:ascii="Arial Narrow" w:eastAsia="Arial Narrow" w:hAnsi="Arial Narrow" w:cs="Arial Narrow" w:hint="default"/>
        <w:w w:val="100"/>
        <w:sz w:val="28"/>
        <w:szCs w:val="28"/>
        <w:lang w:val="ru-RU" w:eastAsia="en-US" w:bidi="ar-SA"/>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9" w15:restartNumberingAfterBreak="0">
    <w:nsid w:val="1CD13C8B"/>
    <w:multiLevelType w:val="hybridMultilevel"/>
    <w:tmpl w:val="B6E0317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89B7689"/>
    <w:multiLevelType w:val="hybridMultilevel"/>
    <w:tmpl w:val="0C8CB85A"/>
    <w:lvl w:ilvl="0" w:tplc="C2C21CCA">
      <w:start w:val="1"/>
      <w:numFmt w:val="decimal"/>
      <w:pStyle w:val="9"/>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15:restartNumberingAfterBreak="0">
    <w:nsid w:val="2F092FEF"/>
    <w:multiLevelType w:val="hybridMultilevel"/>
    <w:tmpl w:val="6E1246B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2" w15:restartNumberingAfterBreak="0">
    <w:nsid w:val="37433218"/>
    <w:multiLevelType w:val="hybridMultilevel"/>
    <w:tmpl w:val="6E1246B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3" w15:restartNumberingAfterBreak="0">
    <w:nsid w:val="3F6B30FC"/>
    <w:multiLevelType w:val="hybridMultilevel"/>
    <w:tmpl w:val="C8CE0690"/>
    <w:lvl w:ilvl="0" w:tplc="31CAA32E">
      <w:numFmt w:val="bullet"/>
      <w:lvlText w:val="-"/>
      <w:lvlJc w:val="left"/>
      <w:pPr>
        <w:tabs>
          <w:tab w:val="num" w:pos="1068"/>
        </w:tabs>
        <w:ind w:left="1068" w:hanging="360"/>
      </w:pPr>
      <w:rPr>
        <w:rFonts w:ascii="Times New Roman" w:eastAsia="Times New Roman" w:hAnsi="Times New Roman" w:cs="Times New Roman" w:hint="default"/>
      </w:rPr>
    </w:lvl>
    <w:lvl w:ilvl="1" w:tplc="FFFFFFFF" w:tentative="1">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4" w15:restartNumberingAfterBreak="0">
    <w:nsid w:val="40250A1F"/>
    <w:multiLevelType w:val="hybridMultilevel"/>
    <w:tmpl w:val="6E1246B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5" w15:restartNumberingAfterBreak="0">
    <w:nsid w:val="414B252B"/>
    <w:multiLevelType w:val="hybridMultilevel"/>
    <w:tmpl w:val="DB1EB6BE"/>
    <w:lvl w:ilvl="0" w:tplc="F47CD04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15:restartNumberingAfterBreak="0">
    <w:nsid w:val="496B596D"/>
    <w:multiLevelType w:val="multilevel"/>
    <w:tmpl w:val="ABB4C5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C0E012B"/>
    <w:multiLevelType w:val="hybridMultilevel"/>
    <w:tmpl w:val="0F8605F6"/>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4C1B5A3F"/>
    <w:multiLevelType w:val="multilevel"/>
    <w:tmpl w:val="5DDE7D5E"/>
    <w:lvl w:ilvl="0">
      <w:start w:val="1"/>
      <w:numFmt w:val="decimal"/>
      <w:lvlText w:val="%1."/>
      <w:lvlJc w:val="left"/>
      <w:pPr>
        <w:ind w:left="1110" w:hanging="510"/>
      </w:pPr>
      <w:rPr>
        <w:rFonts w:hint="default"/>
      </w:rPr>
    </w:lvl>
    <w:lvl w:ilvl="1">
      <w:start w:val="1"/>
      <w:numFmt w:val="decimal"/>
      <w:isLgl/>
      <w:lvlText w:val="%1.%2."/>
      <w:lvlJc w:val="left"/>
      <w:pPr>
        <w:ind w:left="1320" w:hanging="72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2040" w:hanging="144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400" w:hanging="1800"/>
      </w:pPr>
      <w:rPr>
        <w:rFonts w:hint="default"/>
      </w:rPr>
    </w:lvl>
    <w:lvl w:ilvl="8">
      <w:start w:val="1"/>
      <w:numFmt w:val="decimal"/>
      <w:isLgl/>
      <w:lvlText w:val="%1.%2.%3.%4.%5.%6.%7.%8.%9."/>
      <w:lvlJc w:val="left"/>
      <w:pPr>
        <w:ind w:left="2760" w:hanging="2160"/>
      </w:pPr>
      <w:rPr>
        <w:rFonts w:hint="default"/>
      </w:rPr>
    </w:lvl>
  </w:abstractNum>
  <w:abstractNum w:abstractNumId="19" w15:restartNumberingAfterBreak="0">
    <w:nsid w:val="4EFD0C07"/>
    <w:multiLevelType w:val="hybridMultilevel"/>
    <w:tmpl w:val="2F0AE4AA"/>
    <w:lvl w:ilvl="0" w:tplc="FE6053B8">
      <w:numFmt w:val="bullet"/>
      <w:lvlText w:val="-"/>
      <w:lvlJc w:val="left"/>
      <w:pPr>
        <w:ind w:left="1181" w:hanging="348"/>
      </w:pPr>
      <w:rPr>
        <w:rFonts w:ascii="Arial Narrow" w:eastAsia="Arial Narrow" w:hAnsi="Arial Narrow" w:cs="Arial Narrow" w:hint="default"/>
        <w:w w:val="100"/>
        <w:sz w:val="28"/>
        <w:szCs w:val="28"/>
        <w:lang w:val="ru-RU" w:eastAsia="en-US" w:bidi="ar-SA"/>
      </w:rPr>
    </w:lvl>
    <w:lvl w:ilvl="1" w:tplc="72F0D3AE">
      <w:numFmt w:val="bullet"/>
      <w:lvlText w:val="•"/>
      <w:lvlJc w:val="left"/>
      <w:pPr>
        <w:ind w:left="2092" w:hanging="348"/>
      </w:pPr>
      <w:rPr>
        <w:rFonts w:hint="default"/>
        <w:lang w:val="ru-RU" w:eastAsia="ru-RU" w:bidi="ru-RU"/>
      </w:rPr>
    </w:lvl>
    <w:lvl w:ilvl="2" w:tplc="729AECAA">
      <w:numFmt w:val="bullet"/>
      <w:lvlText w:val="•"/>
      <w:lvlJc w:val="left"/>
      <w:pPr>
        <w:ind w:left="3004" w:hanging="348"/>
      </w:pPr>
      <w:rPr>
        <w:rFonts w:hint="default"/>
        <w:lang w:val="ru-RU" w:eastAsia="ru-RU" w:bidi="ru-RU"/>
      </w:rPr>
    </w:lvl>
    <w:lvl w:ilvl="3" w:tplc="E204563E">
      <w:numFmt w:val="bullet"/>
      <w:lvlText w:val="•"/>
      <w:lvlJc w:val="left"/>
      <w:pPr>
        <w:ind w:left="3916" w:hanging="348"/>
      </w:pPr>
      <w:rPr>
        <w:rFonts w:hint="default"/>
        <w:lang w:val="ru-RU" w:eastAsia="ru-RU" w:bidi="ru-RU"/>
      </w:rPr>
    </w:lvl>
    <w:lvl w:ilvl="4" w:tplc="EBDCDD78">
      <w:numFmt w:val="bullet"/>
      <w:lvlText w:val="•"/>
      <w:lvlJc w:val="left"/>
      <w:pPr>
        <w:ind w:left="4828" w:hanging="348"/>
      </w:pPr>
      <w:rPr>
        <w:rFonts w:hint="default"/>
        <w:lang w:val="ru-RU" w:eastAsia="ru-RU" w:bidi="ru-RU"/>
      </w:rPr>
    </w:lvl>
    <w:lvl w:ilvl="5" w:tplc="DDACB3E8">
      <w:numFmt w:val="bullet"/>
      <w:lvlText w:val="•"/>
      <w:lvlJc w:val="left"/>
      <w:pPr>
        <w:ind w:left="5740" w:hanging="348"/>
      </w:pPr>
      <w:rPr>
        <w:rFonts w:hint="default"/>
        <w:lang w:val="ru-RU" w:eastAsia="ru-RU" w:bidi="ru-RU"/>
      </w:rPr>
    </w:lvl>
    <w:lvl w:ilvl="6" w:tplc="4DD8E2F6">
      <w:numFmt w:val="bullet"/>
      <w:lvlText w:val="•"/>
      <w:lvlJc w:val="left"/>
      <w:pPr>
        <w:ind w:left="6652" w:hanging="348"/>
      </w:pPr>
      <w:rPr>
        <w:rFonts w:hint="default"/>
        <w:lang w:val="ru-RU" w:eastAsia="ru-RU" w:bidi="ru-RU"/>
      </w:rPr>
    </w:lvl>
    <w:lvl w:ilvl="7" w:tplc="BD5C11CA">
      <w:numFmt w:val="bullet"/>
      <w:lvlText w:val="•"/>
      <w:lvlJc w:val="left"/>
      <w:pPr>
        <w:ind w:left="7564" w:hanging="348"/>
      </w:pPr>
      <w:rPr>
        <w:rFonts w:hint="default"/>
        <w:lang w:val="ru-RU" w:eastAsia="ru-RU" w:bidi="ru-RU"/>
      </w:rPr>
    </w:lvl>
    <w:lvl w:ilvl="8" w:tplc="B12EBCAE">
      <w:numFmt w:val="bullet"/>
      <w:lvlText w:val="•"/>
      <w:lvlJc w:val="left"/>
      <w:pPr>
        <w:ind w:left="8476" w:hanging="348"/>
      </w:pPr>
      <w:rPr>
        <w:rFonts w:hint="default"/>
        <w:lang w:val="ru-RU" w:eastAsia="ru-RU" w:bidi="ru-RU"/>
      </w:rPr>
    </w:lvl>
  </w:abstractNum>
  <w:abstractNum w:abstractNumId="20" w15:restartNumberingAfterBreak="0">
    <w:nsid w:val="541B4A2A"/>
    <w:multiLevelType w:val="multilevel"/>
    <w:tmpl w:val="912826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55E4ECD"/>
    <w:multiLevelType w:val="hybridMultilevel"/>
    <w:tmpl w:val="08F60E14"/>
    <w:lvl w:ilvl="0" w:tplc="6F12860C">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2" w15:restartNumberingAfterBreak="0">
    <w:nsid w:val="5D0A142D"/>
    <w:multiLevelType w:val="multilevel"/>
    <w:tmpl w:val="308A7E12"/>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3"/>
      <w:numFmt w:val="decimal"/>
      <w:lvlText w:val="%1.%2."/>
      <w:lvlJc w:val="left"/>
      <w:pPr>
        <w:ind w:left="331"/>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2">
      <w:start w:val="1"/>
      <w:numFmt w:val="lowerRoman"/>
      <w:lvlText w:val="%3"/>
      <w:lvlJc w:val="left"/>
      <w:pPr>
        <w:ind w:left="18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15:restartNumberingAfterBreak="0">
    <w:nsid w:val="5EEB2DB1"/>
    <w:multiLevelType w:val="hybridMultilevel"/>
    <w:tmpl w:val="868C2954"/>
    <w:lvl w:ilvl="0" w:tplc="9F48200A">
      <w:start w:val="1"/>
      <w:numFmt w:val="decimal"/>
      <w:lvlText w:val="%1."/>
      <w:lvlJc w:val="left"/>
      <w:pPr>
        <w:ind w:left="1770" w:hanging="105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61B061FC"/>
    <w:multiLevelType w:val="hybridMultilevel"/>
    <w:tmpl w:val="975626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3916AA4"/>
    <w:multiLevelType w:val="hybridMultilevel"/>
    <w:tmpl w:val="D8E8B57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6533261F"/>
    <w:multiLevelType w:val="multilevel"/>
    <w:tmpl w:val="84343E94"/>
    <w:lvl w:ilvl="0">
      <w:start w:val="1"/>
      <w:numFmt w:val="decimal"/>
      <w:lvlText w:val="%1."/>
      <w:lvlJc w:val="left"/>
      <w:pPr>
        <w:ind w:left="1069" w:hanging="360"/>
      </w:pPr>
      <w:rPr>
        <w:rFonts w:hint="default"/>
      </w:rPr>
    </w:lvl>
    <w:lvl w:ilvl="1">
      <w:start w:val="1"/>
      <w:numFmt w:val="decimal"/>
      <w:isLgl/>
      <w:lvlText w:val="%1.%2."/>
      <w:lvlJc w:val="left"/>
      <w:pPr>
        <w:ind w:left="1786" w:hanging="720"/>
      </w:pPr>
      <w:rPr>
        <w:rFonts w:hint="default"/>
      </w:rPr>
    </w:lvl>
    <w:lvl w:ilvl="2">
      <w:start w:val="1"/>
      <w:numFmt w:val="decimal"/>
      <w:isLgl/>
      <w:lvlText w:val="%1.%2.%3."/>
      <w:lvlJc w:val="left"/>
      <w:pPr>
        <w:ind w:left="2143" w:hanging="720"/>
      </w:pPr>
      <w:rPr>
        <w:rFonts w:hint="default"/>
      </w:rPr>
    </w:lvl>
    <w:lvl w:ilvl="3">
      <w:start w:val="1"/>
      <w:numFmt w:val="decimal"/>
      <w:isLgl/>
      <w:lvlText w:val="%1.%2.%3.%4."/>
      <w:lvlJc w:val="left"/>
      <w:pPr>
        <w:ind w:left="2860" w:hanging="1080"/>
      </w:pPr>
      <w:rPr>
        <w:rFonts w:hint="default"/>
      </w:rPr>
    </w:lvl>
    <w:lvl w:ilvl="4">
      <w:start w:val="1"/>
      <w:numFmt w:val="decimal"/>
      <w:isLgl/>
      <w:lvlText w:val="%1.%2.%3.%4.%5."/>
      <w:lvlJc w:val="left"/>
      <w:pPr>
        <w:ind w:left="3217" w:hanging="1080"/>
      </w:pPr>
      <w:rPr>
        <w:rFonts w:hint="default"/>
      </w:rPr>
    </w:lvl>
    <w:lvl w:ilvl="5">
      <w:start w:val="1"/>
      <w:numFmt w:val="decimal"/>
      <w:isLgl/>
      <w:lvlText w:val="%1.%2.%3.%4.%5.%6."/>
      <w:lvlJc w:val="left"/>
      <w:pPr>
        <w:ind w:left="3934" w:hanging="1440"/>
      </w:pPr>
      <w:rPr>
        <w:rFonts w:hint="default"/>
      </w:rPr>
    </w:lvl>
    <w:lvl w:ilvl="6">
      <w:start w:val="1"/>
      <w:numFmt w:val="decimal"/>
      <w:isLgl/>
      <w:lvlText w:val="%1.%2.%3.%4.%5.%6.%7."/>
      <w:lvlJc w:val="left"/>
      <w:pPr>
        <w:ind w:left="4651" w:hanging="1800"/>
      </w:pPr>
      <w:rPr>
        <w:rFonts w:hint="default"/>
      </w:rPr>
    </w:lvl>
    <w:lvl w:ilvl="7">
      <w:start w:val="1"/>
      <w:numFmt w:val="decimal"/>
      <w:isLgl/>
      <w:lvlText w:val="%1.%2.%3.%4.%5.%6.%7.%8."/>
      <w:lvlJc w:val="left"/>
      <w:pPr>
        <w:ind w:left="5008" w:hanging="1800"/>
      </w:pPr>
      <w:rPr>
        <w:rFonts w:hint="default"/>
      </w:rPr>
    </w:lvl>
    <w:lvl w:ilvl="8">
      <w:start w:val="1"/>
      <w:numFmt w:val="decimal"/>
      <w:isLgl/>
      <w:lvlText w:val="%1.%2.%3.%4.%5.%6.%7.%8.%9."/>
      <w:lvlJc w:val="left"/>
      <w:pPr>
        <w:ind w:left="5725" w:hanging="2160"/>
      </w:pPr>
      <w:rPr>
        <w:rFonts w:hint="default"/>
      </w:rPr>
    </w:lvl>
  </w:abstractNum>
  <w:abstractNum w:abstractNumId="27" w15:restartNumberingAfterBreak="0">
    <w:nsid w:val="669B248B"/>
    <w:multiLevelType w:val="hybridMultilevel"/>
    <w:tmpl w:val="6E1246B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8" w15:restartNumberingAfterBreak="0">
    <w:nsid w:val="67FB6244"/>
    <w:multiLevelType w:val="hybridMultilevel"/>
    <w:tmpl w:val="360CE7DC"/>
    <w:lvl w:ilvl="0" w:tplc="9BE66B84">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6B265496"/>
    <w:multiLevelType w:val="hybridMultilevel"/>
    <w:tmpl w:val="9DCC08F6"/>
    <w:lvl w:ilvl="0" w:tplc="785A8A6A">
      <w:start w:val="4"/>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0" w15:restartNumberingAfterBreak="0">
    <w:nsid w:val="6CAB2DB0"/>
    <w:multiLevelType w:val="hybridMultilevel"/>
    <w:tmpl w:val="1F14BE2C"/>
    <w:styleLink w:val="1ai"/>
    <w:lvl w:ilvl="0" w:tplc="DD3E36AA">
      <w:numFmt w:val="bullet"/>
      <w:lvlText w:val=""/>
      <w:lvlJc w:val="left"/>
      <w:pPr>
        <w:tabs>
          <w:tab w:val="num" w:pos="1429"/>
        </w:tabs>
        <w:ind w:left="1429" w:hanging="360"/>
      </w:pPr>
      <w:rPr>
        <w:rFonts w:ascii="Symbol" w:hAnsi="Symbol" w:cs="Symbol" w:hint="default"/>
      </w:rPr>
    </w:lvl>
    <w:lvl w:ilvl="1" w:tplc="420A05C0">
      <w:numFmt w:val="bullet"/>
      <w:lvlText w:val="•"/>
      <w:lvlJc w:val="left"/>
      <w:pPr>
        <w:ind w:left="2149" w:hanging="360"/>
      </w:pPr>
      <w:rPr>
        <w:rFonts w:ascii="Times New Roman" w:eastAsia="Times New Roman" w:hAnsi="Times New Roman"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1" w15:restartNumberingAfterBreak="0">
    <w:nsid w:val="6DF5128B"/>
    <w:multiLevelType w:val="hybridMultilevel"/>
    <w:tmpl w:val="48CE54F8"/>
    <w:lvl w:ilvl="0" w:tplc="2292C5C4">
      <w:numFmt w:val="bullet"/>
      <w:lvlText w:val=""/>
      <w:lvlJc w:val="left"/>
      <w:pPr>
        <w:ind w:left="927" w:hanging="360"/>
      </w:pPr>
      <w:rPr>
        <w:rFonts w:ascii="Symbol" w:eastAsia="Symbol" w:hAnsi="Symbol" w:cs="Symbol" w:hint="default"/>
        <w:w w:val="99"/>
        <w:sz w:val="24"/>
        <w:szCs w:val="24"/>
        <w:lang w:val="ru-RU" w:eastAsia="ru-RU" w:bidi="ru-RU"/>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2" w15:restartNumberingAfterBreak="0">
    <w:nsid w:val="6F7931F3"/>
    <w:multiLevelType w:val="hybridMultilevel"/>
    <w:tmpl w:val="6E1246B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3" w15:restartNumberingAfterBreak="0">
    <w:nsid w:val="72C55076"/>
    <w:multiLevelType w:val="hybridMultilevel"/>
    <w:tmpl w:val="1B5E53DA"/>
    <w:lvl w:ilvl="0" w:tplc="645226DE">
      <w:numFmt w:val="bullet"/>
      <w:lvlText w:val="*"/>
      <w:lvlJc w:val="left"/>
      <w:pPr>
        <w:ind w:left="202" w:hanging="166"/>
      </w:pPr>
      <w:rPr>
        <w:rFonts w:ascii="Times New Roman" w:eastAsia="Times New Roman" w:hAnsi="Times New Roman" w:cs="Times New Roman" w:hint="default"/>
        <w:i/>
        <w:w w:val="100"/>
        <w:sz w:val="22"/>
        <w:szCs w:val="22"/>
        <w:lang w:val="ru-RU" w:eastAsia="ru-RU" w:bidi="ru-RU"/>
      </w:rPr>
    </w:lvl>
    <w:lvl w:ilvl="1" w:tplc="8216EE16">
      <w:numFmt w:val="bullet"/>
      <w:lvlText w:val="-"/>
      <w:lvlJc w:val="left"/>
      <w:pPr>
        <w:ind w:left="141" w:hanging="149"/>
      </w:pPr>
      <w:rPr>
        <w:rFonts w:ascii="Times New Roman" w:eastAsia="Times New Roman" w:hAnsi="Times New Roman" w:cs="Times New Roman" w:hint="default"/>
        <w:w w:val="99"/>
        <w:sz w:val="24"/>
        <w:szCs w:val="24"/>
        <w:lang w:val="ru-RU" w:eastAsia="ru-RU" w:bidi="ru-RU"/>
      </w:rPr>
    </w:lvl>
    <w:lvl w:ilvl="2" w:tplc="775452EC">
      <w:numFmt w:val="bullet"/>
      <w:lvlText w:val="•"/>
      <w:lvlJc w:val="left"/>
      <w:pPr>
        <w:ind w:left="1176" w:hanging="149"/>
      </w:pPr>
      <w:rPr>
        <w:rFonts w:hint="default"/>
        <w:lang w:val="ru-RU" w:eastAsia="ru-RU" w:bidi="ru-RU"/>
      </w:rPr>
    </w:lvl>
    <w:lvl w:ilvl="3" w:tplc="7968F0BA">
      <w:numFmt w:val="bullet"/>
      <w:lvlText w:val="•"/>
      <w:lvlJc w:val="left"/>
      <w:pPr>
        <w:ind w:left="2152" w:hanging="149"/>
      </w:pPr>
      <w:rPr>
        <w:rFonts w:hint="default"/>
        <w:lang w:val="ru-RU" w:eastAsia="ru-RU" w:bidi="ru-RU"/>
      </w:rPr>
    </w:lvl>
    <w:lvl w:ilvl="4" w:tplc="C242E5C4">
      <w:numFmt w:val="bullet"/>
      <w:lvlText w:val="•"/>
      <w:lvlJc w:val="left"/>
      <w:pPr>
        <w:ind w:left="3129" w:hanging="149"/>
      </w:pPr>
      <w:rPr>
        <w:rFonts w:hint="default"/>
        <w:lang w:val="ru-RU" w:eastAsia="ru-RU" w:bidi="ru-RU"/>
      </w:rPr>
    </w:lvl>
    <w:lvl w:ilvl="5" w:tplc="2296333E">
      <w:numFmt w:val="bullet"/>
      <w:lvlText w:val="•"/>
      <w:lvlJc w:val="left"/>
      <w:pPr>
        <w:ind w:left="4105" w:hanging="149"/>
      </w:pPr>
      <w:rPr>
        <w:rFonts w:hint="default"/>
        <w:lang w:val="ru-RU" w:eastAsia="ru-RU" w:bidi="ru-RU"/>
      </w:rPr>
    </w:lvl>
    <w:lvl w:ilvl="6" w:tplc="4A28777C">
      <w:numFmt w:val="bullet"/>
      <w:lvlText w:val="•"/>
      <w:lvlJc w:val="left"/>
      <w:pPr>
        <w:ind w:left="5081" w:hanging="149"/>
      </w:pPr>
      <w:rPr>
        <w:rFonts w:hint="default"/>
        <w:lang w:val="ru-RU" w:eastAsia="ru-RU" w:bidi="ru-RU"/>
      </w:rPr>
    </w:lvl>
    <w:lvl w:ilvl="7" w:tplc="518E379A">
      <w:numFmt w:val="bullet"/>
      <w:lvlText w:val="•"/>
      <w:lvlJc w:val="left"/>
      <w:pPr>
        <w:ind w:left="6058" w:hanging="149"/>
      </w:pPr>
      <w:rPr>
        <w:rFonts w:hint="default"/>
        <w:lang w:val="ru-RU" w:eastAsia="ru-RU" w:bidi="ru-RU"/>
      </w:rPr>
    </w:lvl>
    <w:lvl w:ilvl="8" w:tplc="67A2077A">
      <w:numFmt w:val="bullet"/>
      <w:lvlText w:val="•"/>
      <w:lvlJc w:val="left"/>
      <w:pPr>
        <w:ind w:left="7034" w:hanging="149"/>
      </w:pPr>
      <w:rPr>
        <w:rFonts w:hint="default"/>
        <w:lang w:val="ru-RU" w:eastAsia="ru-RU" w:bidi="ru-RU"/>
      </w:rPr>
    </w:lvl>
  </w:abstractNum>
  <w:abstractNum w:abstractNumId="34" w15:restartNumberingAfterBreak="0">
    <w:nsid w:val="72EE6297"/>
    <w:multiLevelType w:val="hybridMultilevel"/>
    <w:tmpl w:val="194604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4C57E09"/>
    <w:multiLevelType w:val="hybridMultilevel"/>
    <w:tmpl w:val="E5E2BAF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15:restartNumberingAfterBreak="0">
    <w:nsid w:val="76FD0C47"/>
    <w:multiLevelType w:val="multilevel"/>
    <w:tmpl w:val="6D5612F8"/>
    <w:lvl w:ilvl="0">
      <w:start w:val="2"/>
      <w:numFmt w:val="decimal"/>
      <w:lvlText w:val="%1."/>
      <w:lvlJc w:val="left"/>
      <w:pPr>
        <w:ind w:left="98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1"/>
      <w:numFmt w:val="decimal"/>
      <w:lvlText w:val="%1.%2."/>
      <w:lvlJc w:val="left"/>
      <w:pPr>
        <w:ind w:left="1417"/>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2">
      <w:start w:val="1"/>
      <w:numFmt w:val="lowerRoman"/>
      <w:lvlText w:val="%3"/>
      <w:lvlJc w:val="left"/>
      <w:pPr>
        <w:ind w:left="182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start w:val="1"/>
      <w:numFmt w:val="decimal"/>
      <w:lvlText w:val="%4"/>
      <w:lvlJc w:val="left"/>
      <w:pPr>
        <w:ind w:left="254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start w:val="1"/>
      <w:numFmt w:val="lowerLetter"/>
      <w:lvlText w:val="%5"/>
      <w:lvlJc w:val="left"/>
      <w:pPr>
        <w:ind w:left="326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start w:val="1"/>
      <w:numFmt w:val="lowerRoman"/>
      <w:lvlText w:val="%6"/>
      <w:lvlJc w:val="left"/>
      <w:pPr>
        <w:ind w:left="398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start w:val="1"/>
      <w:numFmt w:val="decimal"/>
      <w:lvlText w:val="%7"/>
      <w:lvlJc w:val="left"/>
      <w:pPr>
        <w:ind w:left="470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start w:val="1"/>
      <w:numFmt w:val="lowerLetter"/>
      <w:lvlText w:val="%8"/>
      <w:lvlJc w:val="left"/>
      <w:pPr>
        <w:ind w:left="542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start w:val="1"/>
      <w:numFmt w:val="lowerRoman"/>
      <w:lvlText w:val="%9"/>
      <w:lvlJc w:val="left"/>
      <w:pPr>
        <w:ind w:left="614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37" w15:restartNumberingAfterBreak="0">
    <w:nsid w:val="77913B97"/>
    <w:multiLevelType w:val="hybridMultilevel"/>
    <w:tmpl w:val="194604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80118FC"/>
    <w:multiLevelType w:val="hybridMultilevel"/>
    <w:tmpl w:val="DA6607CE"/>
    <w:lvl w:ilvl="0" w:tplc="DD383776">
      <w:start w:val="1"/>
      <w:numFmt w:val="bullet"/>
      <w:pStyle w:val="a0"/>
      <w:lvlText w:val=""/>
      <w:lvlJc w:val="left"/>
      <w:pPr>
        <w:ind w:left="1069" w:hanging="360"/>
      </w:pPr>
      <w:rPr>
        <w:rFonts w:ascii="Wingdings" w:hAnsi="Wingdings" w:hint="default"/>
      </w:rPr>
    </w:lvl>
    <w:lvl w:ilvl="1" w:tplc="04190003">
      <w:start w:val="1"/>
      <w:numFmt w:val="lowerLetter"/>
      <w:lvlText w:val="%2."/>
      <w:lvlJc w:val="left"/>
      <w:pPr>
        <w:ind w:left="1789" w:hanging="360"/>
      </w:pPr>
      <w:rPr>
        <w:rFonts w:cs="Times New Roman"/>
      </w:rPr>
    </w:lvl>
    <w:lvl w:ilvl="2" w:tplc="04190005">
      <w:start w:val="1"/>
      <w:numFmt w:val="lowerRoman"/>
      <w:lvlText w:val="%3."/>
      <w:lvlJc w:val="right"/>
      <w:pPr>
        <w:ind w:left="2509" w:hanging="180"/>
      </w:pPr>
      <w:rPr>
        <w:rFonts w:cs="Times New Roman"/>
      </w:rPr>
    </w:lvl>
    <w:lvl w:ilvl="3" w:tplc="04190001">
      <w:start w:val="1"/>
      <w:numFmt w:val="decimal"/>
      <w:lvlText w:val="%4."/>
      <w:lvlJc w:val="left"/>
      <w:pPr>
        <w:ind w:left="3229" w:hanging="360"/>
      </w:pPr>
      <w:rPr>
        <w:rFonts w:cs="Times New Roman"/>
      </w:rPr>
    </w:lvl>
    <w:lvl w:ilvl="4" w:tplc="04190003">
      <w:start w:val="1"/>
      <w:numFmt w:val="lowerLetter"/>
      <w:lvlText w:val="%5."/>
      <w:lvlJc w:val="left"/>
      <w:pPr>
        <w:ind w:left="3949" w:hanging="360"/>
      </w:pPr>
      <w:rPr>
        <w:rFonts w:cs="Times New Roman"/>
      </w:rPr>
    </w:lvl>
    <w:lvl w:ilvl="5" w:tplc="04190005">
      <w:start w:val="1"/>
      <w:numFmt w:val="lowerRoman"/>
      <w:lvlText w:val="%6."/>
      <w:lvlJc w:val="right"/>
      <w:pPr>
        <w:ind w:left="4669" w:hanging="180"/>
      </w:pPr>
      <w:rPr>
        <w:rFonts w:cs="Times New Roman"/>
      </w:rPr>
    </w:lvl>
    <w:lvl w:ilvl="6" w:tplc="04190001">
      <w:start w:val="1"/>
      <w:numFmt w:val="decimal"/>
      <w:lvlText w:val="%7."/>
      <w:lvlJc w:val="left"/>
      <w:pPr>
        <w:ind w:left="5389" w:hanging="360"/>
      </w:pPr>
      <w:rPr>
        <w:rFonts w:cs="Times New Roman"/>
      </w:rPr>
    </w:lvl>
    <w:lvl w:ilvl="7" w:tplc="04190003">
      <w:start w:val="1"/>
      <w:numFmt w:val="lowerLetter"/>
      <w:lvlText w:val="%8."/>
      <w:lvlJc w:val="left"/>
      <w:pPr>
        <w:ind w:left="6109" w:hanging="360"/>
      </w:pPr>
      <w:rPr>
        <w:rFonts w:cs="Times New Roman"/>
      </w:rPr>
    </w:lvl>
    <w:lvl w:ilvl="8" w:tplc="04190005">
      <w:start w:val="1"/>
      <w:numFmt w:val="lowerRoman"/>
      <w:lvlText w:val="%9."/>
      <w:lvlJc w:val="right"/>
      <w:pPr>
        <w:ind w:left="6829" w:hanging="180"/>
      </w:pPr>
      <w:rPr>
        <w:rFonts w:cs="Times New Roman"/>
      </w:rPr>
    </w:lvl>
  </w:abstractNum>
  <w:abstractNum w:abstractNumId="39" w15:restartNumberingAfterBreak="0">
    <w:nsid w:val="7B7E5CA1"/>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432"/>
        </w:tabs>
        <w:ind w:left="43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0" w15:restartNumberingAfterBreak="0">
    <w:nsid w:val="7D527985"/>
    <w:multiLevelType w:val="hybridMultilevel"/>
    <w:tmpl w:val="2710DDF4"/>
    <w:lvl w:ilvl="0" w:tplc="8B802FD4">
      <w:start w:val="1"/>
      <w:numFmt w:val="bullet"/>
      <w:pStyle w:val="a1"/>
      <w:lvlText w:val=""/>
      <w:lvlJc w:val="left"/>
      <w:pPr>
        <w:ind w:left="1778" w:hanging="360"/>
      </w:pPr>
      <w:rPr>
        <w:rFonts w:ascii="Symbol" w:hAnsi="Symbol" w:hint="default"/>
      </w:rPr>
    </w:lvl>
    <w:lvl w:ilvl="1" w:tplc="04190003">
      <w:start w:val="1"/>
      <w:numFmt w:val="bullet"/>
      <w:lvlText w:val="o"/>
      <w:lvlJc w:val="left"/>
      <w:pPr>
        <w:ind w:left="2498" w:hanging="360"/>
      </w:pPr>
      <w:rPr>
        <w:rFonts w:ascii="Courier New" w:hAnsi="Courier New" w:hint="default"/>
      </w:rPr>
    </w:lvl>
    <w:lvl w:ilvl="2" w:tplc="04190005">
      <w:start w:val="1"/>
      <w:numFmt w:val="bullet"/>
      <w:lvlText w:val=""/>
      <w:lvlJc w:val="left"/>
      <w:pPr>
        <w:ind w:left="3218" w:hanging="360"/>
      </w:pPr>
      <w:rPr>
        <w:rFonts w:ascii="Wingdings" w:hAnsi="Wingdings" w:hint="default"/>
      </w:rPr>
    </w:lvl>
    <w:lvl w:ilvl="3" w:tplc="04190001">
      <w:start w:val="1"/>
      <w:numFmt w:val="bullet"/>
      <w:lvlText w:val=""/>
      <w:lvlJc w:val="left"/>
      <w:pPr>
        <w:ind w:left="3938" w:hanging="360"/>
      </w:pPr>
      <w:rPr>
        <w:rFonts w:ascii="Symbol" w:hAnsi="Symbol" w:hint="default"/>
      </w:rPr>
    </w:lvl>
    <w:lvl w:ilvl="4" w:tplc="04190003">
      <w:start w:val="1"/>
      <w:numFmt w:val="bullet"/>
      <w:lvlText w:val="o"/>
      <w:lvlJc w:val="left"/>
      <w:pPr>
        <w:ind w:left="4658" w:hanging="360"/>
      </w:pPr>
      <w:rPr>
        <w:rFonts w:ascii="Courier New" w:hAnsi="Courier New" w:hint="default"/>
      </w:rPr>
    </w:lvl>
    <w:lvl w:ilvl="5" w:tplc="04190005">
      <w:start w:val="1"/>
      <w:numFmt w:val="bullet"/>
      <w:lvlText w:val=""/>
      <w:lvlJc w:val="left"/>
      <w:pPr>
        <w:ind w:left="5378" w:hanging="360"/>
      </w:pPr>
      <w:rPr>
        <w:rFonts w:ascii="Wingdings" w:hAnsi="Wingdings" w:hint="default"/>
      </w:rPr>
    </w:lvl>
    <w:lvl w:ilvl="6" w:tplc="04190001">
      <w:start w:val="1"/>
      <w:numFmt w:val="bullet"/>
      <w:lvlText w:val=""/>
      <w:lvlJc w:val="left"/>
      <w:pPr>
        <w:ind w:left="6098" w:hanging="360"/>
      </w:pPr>
      <w:rPr>
        <w:rFonts w:ascii="Symbol" w:hAnsi="Symbol" w:hint="default"/>
      </w:rPr>
    </w:lvl>
    <w:lvl w:ilvl="7" w:tplc="04190003">
      <w:start w:val="1"/>
      <w:numFmt w:val="bullet"/>
      <w:lvlText w:val="o"/>
      <w:lvlJc w:val="left"/>
      <w:pPr>
        <w:ind w:left="6818" w:hanging="360"/>
      </w:pPr>
      <w:rPr>
        <w:rFonts w:ascii="Courier New" w:hAnsi="Courier New" w:hint="default"/>
      </w:rPr>
    </w:lvl>
    <w:lvl w:ilvl="8" w:tplc="04190005">
      <w:start w:val="1"/>
      <w:numFmt w:val="bullet"/>
      <w:lvlText w:val=""/>
      <w:lvlJc w:val="left"/>
      <w:pPr>
        <w:ind w:left="7538" w:hanging="360"/>
      </w:pPr>
      <w:rPr>
        <w:rFonts w:ascii="Wingdings" w:hAnsi="Wingdings" w:hint="default"/>
      </w:rPr>
    </w:lvl>
  </w:abstractNum>
  <w:num w:numId="1">
    <w:abstractNumId w:val="40"/>
  </w:num>
  <w:num w:numId="2">
    <w:abstractNumId w:val="38"/>
  </w:num>
  <w:num w:numId="3">
    <w:abstractNumId w:val="39"/>
  </w:num>
  <w:num w:numId="4">
    <w:abstractNumId w:val="10"/>
  </w:num>
  <w:num w:numId="5">
    <w:abstractNumId w:val="30"/>
  </w:num>
  <w:num w:numId="6">
    <w:abstractNumId w:val="31"/>
  </w:num>
  <w:num w:numId="7">
    <w:abstractNumId w:val="33"/>
  </w:num>
  <w:num w:numId="8">
    <w:abstractNumId w:val="19"/>
  </w:num>
  <w:num w:numId="9">
    <w:abstractNumId w:val="6"/>
  </w:num>
  <w:num w:numId="10">
    <w:abstractNumId w:val="8"/>
  </w:num>
  <w:num w:numId="11">
    <w:abstractNumId w:val="3"/>
  </w:num>
  <w:num w:numId="12">
    <w:abstractNumId w:val="15"/>
  </w:num>
  <w:num w:numId="13">
    <w:abstractNumId w:val="34"/>
  </w:num>
  <w:num w:numId="14">
    <w:abstractNumId w:val="24"/>
  </w:num>
  <w:num w:numId="15">
    <w:abstractNumId w:val="28"/>
  </w:num>
  <w:num w:numId="16">
    <w:abstractNumId w:val="14"/>
  </w:num>
  <w:num w:numId="17">
    <w:abstractNumId w:val="37"/>
  </w:num>
  <w:num w:numId="18">
    <w:abstractNumId w:val="25"/>
  </w:num>
  <w:num w:numId="19">
    <w:abstractNumId w:val="26"/>
  </w:num>
  <w:num w:numId="20">
    <w:abstractNumId w:val="13"/>
  </w:num>
  <w:num w:numId="21">
    <w:abstractNumId w:val="27"/>
  </w:num>
  <w:num w:numId="22">
    <w:abstractNumId w:val="2"/>
  </w:num>
  <w:num w:numId="23">
    <w:abstractNumId w:val="5"/>
  </w:num>
  <w:num w:numId="24">
    <w:abstractNumId w:val="32"/>
  </w:num>
  <w:num w:numId="25">
    <w:abstractNumId w:val="4"/>
  </w:num>
  <w:num w:numId="26">
    <w:abstractNumId w:val="12"/>
  </w:num>
  <w:num w:numId="27">
    <w:abstractNumId w:val="11"/>
  </w:num>
  <w:num w:numId="28">
    <w:abstractNumId w:val="7"/>
  </w:num>
  <w:num w:numId="29">
    <w:abstractNumId w:val="17"/>
  </w:num>
  <w:num w:numId="30">
    <w:abstractNumId w:val="1"/>
  </w:num>
  <w:num w:numId="31">
    <w:abstractNumId w:val="18"/>
  </w:num>
  <w:num w:numId="32">
    <w:abstractNumId w:val="29"/>
  </w:num>
  <w:num w:numId="33">
    <w:abstractNumId w:val="16"/>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num>
  <w:num w:numId="36">
    <w:abstractNumId w:val="36"/>
  </w:num>
  <w:num w:numId="37">
    <w:abstractNumId w:val="22"/>
  </w:num>
  <w:num w:numId="3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BDC"/>
    <w:rsid w:val="000004A0"/>
    <w:rsid w:val="001470B1"/>
    <w:rsid w:val="001973B8"/>
    <w:rsid w:val="001D01FE"/>
    <w:rsid w:val="002346E4"/>
    <w:rsid w:val="00271BDC"/>
    <w:rsid w:val="002B5E34"/>
    <w:rsid w:val="00370AD3"/>
    <w:rsid w:val="00487A66"/>
    <w:rsid w:val="00561A17"/>
    <w:rsid w:val="00582612"/>
    <w:rsid w:val="005F1481"/>
    <w:rsid w:val="0067077C"/>
    <w:rsid w:val="00694CEE"/>
    <w:rsid w:val="006A29BC"/>
    <w:rsid w:val="006F2714"/>
    <w:rsid w:val="006F5D58"/>
    <w:rsid w:val="008C2156"/>
    <w:rsid w:val="00951365"/>
    <w:rsid w:val="00A74D63"/>
    <w:rsid w:val="00B97B3E"/>
    <w:rsid w:val="00CA2E33"/>
    <w:rsid w:val="00D31280"/>
    <w:rsid w:val="00D423B3"/>
    <w:rsid w:val="00E550DF"/>
    <w:rsid w:val="00EC78D0"/>
    <w:rsid w:val="00ED35D4"/>
    <w:rsid w:val="00F05658"/>
    <w:rsid w:val="00FB37EA"/>
    <w:rsid w:val="00FC2F50"/>
    <w:rsid w:val="00FF67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CF9717B"/>
  <w15:chartTrackingRefBased/>
  <w15:docId w15:val="{675A7C66-A7A6-4277-AA51-C9ABE6AA7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qFormat="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qFormat="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
    <w:name w:val="heading 1"/>
    <w:basedOn w:val="a2"/>
    <w:next w:val="a2"/>
    <w:link w:val="10"/>
    <w:uiPriority w:val="9"/>
    <w:qFormat/>
    <w:rsid w:val="002B5E34"/>
    <w:pPr>
      <w:keepNext/>
      <w:spacing w:after="0" w:line="240" w:lineRule="auto"/>
      <w:jc w:val="center"/>
      <w:outlineLvl w:val="0"/>
    </w:pPr>
    <w:rPr>
      <w:rFonts w:ascii="Times New Roman" w:eastAsia="Calibri" w:hAnsi="Times New Roman" w:cs="Times New Roman"/>
      <w:b/>
      <w:bCs/>
      <w:sz w:val="24"/>
      <w:szCs w:val="24"/>
      <w:lang w:eastAsia="ru-RU"/>
    </w:rPr>
  </w:style>
  <w:style w:type="paragraph" w:styleId="2">
    <w:name w:val="heading 2"/>
    <w:basedOn w:val="a2"/>
    <w:next w:val="a2"/>
    <w:link w:val="20"/>
    <w:uiPriority w:val="9"/>
    <w:qFormat/>
    <w:rsid w:val="002B5E34"/>
    <w:pPr>
      <w:keepNext/>
      <w:spacing w:before="240" w:after="60" w:line="240" w:lineRule="auto"/>
      <w:jc w:val="center"/>
      <w:outlineLvl w:val="1"/>
    </w:pPr>
    <w:rPr>
      <w:rFonts w:ascii="Times New Roman" w:eastAsia="Calibri" w:hAnsi="Times New Roman" w:cs="Times New Roman"/>
      <w:sz w:val="24"/>
      <w:szCs w:val="24"/>
      <w:lang w:eastAsia="ru-RU"/>
    </w:rPr>
  </w:style>
  <w:style w:type="paragraph" w:styleId="3">
    <w:name w:val="heading 3"/>
    <w:basedOn w:val="a2"/>
    <w:next w:val="a2"/>
    <w:link w:val="30"/>
    <w:qFormat/>
    <w:rsid w:val="002B5E34"/>
    <w:pPr>
      <w:keepNext/>
      <w:spacing w:before="240" w:after="60" w:line="240" w:lineRule="auto"/>
      <w:jc w:val="both"/>
      <w:outlineLvl w:val="2"/>
    </w:pPr>
    <w:rPr>
      <w:rFonts w:ascii="Arial" w:eastAsia="Calibri" w:hAnsi="Arial" w:cs="Arial"/>
      <w:b/>
      <w:bCs/>
      <w:sz w:val="26"/>
      <w:szCs w:val="26"/>
      <w:lang w:eastAsia="ru-RU"/>
    </w:rPr>
  </w:style>
  <w:style w:type="paragraph" w:styleId="4">
    <w:name w:val="heading 4"/>
    <w:basedOn w:val="a2"/>
    <w:next w:val="a2"/>
    <w:link w:val="40"/>
    <w:qFormat/>
    <w:rsid w:val="002B5E34"/>
    <w:pPr>
      <w:keepNext/>
      <w:keepLines/>
      <w:spacing w:before="200" w:after="0" w:line="276" w:lineRule="auto"/>
      <w:outlineLvl w:val="3"/>
    </w:pPr>
    <w:rPr>
      <w:rFonts w:ascii="Times New Roman" w:eastAsia="Calibri" w:hAnsi="Times New Roman" w:cs="Times New Roman"/>
      <w:b/>
      <w:bCs/>
      <w:sz w:val="24"/>
      <w:szCs w:val="24"/>
      <w:lang w:eastAsia="ru-RU"/>
    </w:rPr>
  </w:style>
  <w:style w:type="paragraph" w:styleId="5">
    <w:name w:val="heading 5"/>
    <w:basedOn w:val="a2"/>
    <w:next w:val="a2"/>
    <w:link w:val="50"/>
    <w:uiPriority w:val="9"/>
    <w:qFormat/>
    <w:rsid w:val="002B5E34"/>
    <w:pPr>
      <w:keepNext/>
      <w:keepLines/>
      <w:spacing w:before="200" w:after="0" w:line="276" w:lineRule="auto"/>
      <w:outlineLvl w:val="4"/>
    </w:pPr>
    <w:rPr>
      <w:rFonts w:ascii="Cambria" w:eastAsia="Calibri" w:hAnsi="Cambria" w:cs="Cambria"/>
      <w:color w:val="243F60"/>
      <w:sz w:val="20"/>
      <w:szCs w:val="20"/>
      <w:lang w:eastAsia="ru-RU"/>
    </w:rPr>
  </w:style>
  <w:style w:type="paragraph" w:styleId="6">
    <w:name w:val="heading 6"/>
    <w:basedOn w:val="a2"/>
    <w:next w:val="a2"/>
    <w:link w:val="60"/>
    <w:qFormat/>
    <w:rsid w:val="002B5E34"/>
    <w:pPr>
      <w:keepNext/>
      <w:keepLines/>
      <w:spacing w:before="200" w:after="0" w:line="276" w:lineRule="auto"/>
      <w:outlineLvl w:val="5"/>
    </w:pPr>
    <w:rPr>
      <w:rFonts w:ascii="Cambria" w:eastAsia="Calibri" w:hAnsi="Cambria" w:cs="Cambria"/>
      <w:i/>
      <w:iCs/>
      <w:color w:val="243F60"/>
      <w:sz w:val="20"/>
      <w:szCs w:val="20"/>
      <w:lang w:eastAsia="ru-RU"/>
    </w:rPr>
  </w:style>
  <w:style w:type="paragraph" w:styleId="7">
    <w:name w:val="heading 7"/>
    <w:basedOn w:val="a2"/>
    <w:next w:val="a2"/>
    <w:link w:val="70"/>
    <w:qFormat/>
    <w:rsid w:val="002B5E34"/>
    <w:pPr>
      <w:keepNext/>
      <w:keepLines/>
      <w:spacing w:before="200" w:after="0" w:line="276" w:lineRule="auto"/>
      <w:outlineLvl w:val="6"/>
    </w:pPr>
    <w:rPr>
      <w:rFonts w:ascii="Cambria" w:eastAsia="Calibri" w:hAnsi="Cambria" w:cs="Cambria"/>
      <w:i/>
      <w:iCs/>
      <w:color w:val="404040"/>
      <w:sz w:val="20"/>
      <w:szCs w:val="20"/>
      <w:lang w:eastAsia="ru-RU"/>
    </w:rPr>
  </w:style>
  <w:style w:type="paragraph" w:styleId="8">
    <w:name w:val="heading 8"/>
    <w:basedOn w:val="a2"/>
    <w:next w:val="a2"/>
    <w:link w:val="80"/>
    <w:qFormat/>
    <w:rsid w:val="002B5E34"/>
    <w:pPr>
      <w:keepNext/>
      <w:keepLines/>
      <w:spacing w:before="200" w:after="0" w:line="276" w:lineRule="auto"/>
      <w:outlineLvl w:val="7"/>
    </w:pPr>
    <w:rPr>
      <w:rFonts w:ascii="Cambria" w:eastAsia="Calibri" w:hAnsi="Cambria" w:cs="Cambria"/>
      <w:color w:val="4F81BD"/>
      <w:sz w:val="20"/>
      <w:szCs w:val="20"/>
      <w:lang w:eastAsia="ru-RU"/>
    </w:rPr>
  </w:style>
  <w:style w:type="paragraph" w:styleId="90">
    <w:name w:val="heading 9"/>
    <w:basedOn w:val="a2"/>
    <w:next w:val="a2"/>
    <w:link w:val="91"/>
    <w:qFormat/>
    <w:rsid w:val="002B5E34"/>
    <w:pPr>
      <w:keepNext/>
      <w:keepLines/>
      <w:spacing w:before="200" w:after="0" w:line="276" w:lineRule="auto"/>
      <w:outlineLvl w:val="8"/>
    </w:pPr>
    <w:rPr>
      <w:rFonts w:ascii="Cambria" w:eastAsia="Calibri" w:hAnsi="Cambria" w:cs="Cambria"/>
      <w:i/>
      <w:iCs/>
      <w:color w:val="404040"/>
      <w:sz w:val="20"/>
      <w:szCs w:val="2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rsid w:val="002B5E34"/>
    <w:rPr>
      <w:rFonts w:ascii="Times New Roman" w:eastAsia="Calibri" w:hAnsi="Times New Roman" w:cs="Times New Roman"/>
      <w:b/>
      <w:bCs/>
      <w:sz w:val="24"/>
      <w:szCs w:val="24"/>
      <w:lang w:eastAsia="ru-RU"/>
    </w:rPr>
  </w:style>
  <w:style w:type="character" w:customStyle="1" w:styleId="20">
    <w:name w:val="Заголовок 2 Знак"/>
    <w:basedOn w:val="a3"/>
    <w:link w:val="2"/>
    <w:uiPriority w:val="9"/>
    <w:rsid w:val="002B5E34"/>
    <w:rPr>
      <w:rFonts w:ascii="Times New Roman" w:eastAsia="Calibri" w:hAnsi="Times New Roman" w:cs="Times New Roman"/>
      <w:sz w:val="24"/>
      <w:szCs w:val="24"/>
      <w:lang w:eastAsia="ru-RU"/>
    </w:rPr>
  </w:style>
  <w:style w:type="character" w:customStyle="1" w:styleId="30">
    <w:name w:val="Заголовок 3 Знак"/>
    <w:basedOn w:val="a3"/>
    <w:link w:val="3"/>
    <w:rsid w:val="002B5E34"/>
    <w:rPr>
      <w:rFonts w:ascii="Arial" w:eastAsia="Calibri" w:hAnsi="Arial" w:cs="Arial"/>
      <w:b/>
      <w:bCs/>
      <w:sz w:val="26"/>
      <w:szCs w:val="26"/>
      <w:lang w:eastAsia="ru-RU"/>
    </w:rPr>
  </w:style>
  <w:style w:type="character" w:customStyle="1" w:styleId="40">
    <w:name w:val="Заголовок 4 Знак"/>
    <w:basedOn w:val="a3"/>
    <w:link w:val="4"/>
    <w:rsid w:val="002B5E34"/>
    <w:rPr>
      <w:rFonts w:ascii="Times New Roman" w:eastAsia="Calibri" w:hAnsi="Times New Roman" w:cs="Times New Roman"/>
      <w:b/>
      <w:bCs/>
      <w:sz w:val="24"/>
      <w:szCs w:val="24"/>
      <w:lang w:eastAsia="ru-RU"/>
    </w:rPr>
  </w:style>
  <w:style w:type="character" w:customStyle="1" w:styleId="50">
    <w:name w:val="Заголовок 5 Знак"/>
    <w:basedOn w:val="a3"/>
    <w:link w:val="5"/>
    <w:uiPriority w:val="9"/>
    <w:rsid w:val="002B5E34"/>
    <w:rPr>
      <w:rFonts w:ascii="Cambria" w:eastAsia="Calibri" w:hAnsi="Cambria" w:cs="Cambria"/>
      <w:color w:val="243F60"/>
      <w:sz w:val="20"/>
      <w:szCs w:val="20"/>
      <w:lang w:eastAsia="ru-RU"/>
    </w:rPr>
  </w:style>
  <w:style w:type="character" w:customStyle="1" w:styleId="60">
    <w:name w:val="Заголовок 6 Знак"/>
    <w:basedOn w:val="a3"/>
    <w:link w:val="6"/>
    <w:rsid w:val="002B5E34"/>
    <w:rPr>
      <w:rFonts w:ascii="Cambria" w:eastAsia="Calibri" w:hAnsi="Cambria" w:cs="Cambria"/>
      <w:i/>
      <w:iCs/>
      <w:color w:val="243F60"/>
      <w:sz w:val="20"/>
      <w:szCs w:val="20"/>
      <w:lang w:eastAsia="ru-RU"/>
    </w:rPr>
  </w:style>
  <w:style w:type="character" w:customStyle="1" w:styleId="70">
    <w:name w:val="Заголовок 7 Знак"/>
    <w:basedOn w:val="a3"/>
    <w:link w:val="7"/>
    <w:rsid w:val="002B5E34"/>
    <w:rPr>
      <w:rFonts w:ascii="Cambria" w:eastAsia="Calibri" w:hAnsi="Cambria" w:cs="Cambria"/>
      <w:i/>
      <w:iCs/>
      <w:color w:val="404040"/>
      <w:sz w:val="20"/>
      <w:szCs w:val="20"/>
      <w:lang w:eastAsia="ru-RU"/>
    </w:rPr>
  </w:style>
  <w:style w:type="character" w:customStyle="1" w:styleId="80">
    <w:name w:val="Заголовок 8 Знак"/>
    <w:basedOn w:val="a3"/>
    <w:link w:val="8"/>
    <w:rsid w:val="002B5E34"/>
    <w:rPr>
      <w:rFonts w:ascii="Cambria" w:eastAsia="Calibri" w:hAnsi="Cambria" w:cs="Cambria"/>
      <w:color w:val="4F81BD"/>
      <w:sz w:val="20"/>
      <w:szCs w:val="20"/>
      <w:lang w:eastAsia="ru-RU"/>
    </w:rPr>
  </w:style>
  <w:style w:type="character" w:customStyle="1" w:styleId="91">
    <w:name w:val="Заголовок 9 Знак"/>
    <w:basedOn w:val="a3"/>
    <w:link w:val="90"/>
    <w:rsid w:val="002B5E34"/>
    <w:rPr>
      <w:rFonts w:ascii="Cambria" w:eastAsia="Calibri" w:hAnsi="Cambria" w:cs="Cambria"/>
      <w:i/>
      <w:iCs/>
      <w:color w:val="404040"/>
      <w:sz w:val="20"/>
      <w:szCs w:val="20"/>
      <w:lang w:eastAsia="ru-RU"/>
    </w:rPr>
  </w:style>
  <w:style w:type="numbering" w:customStyle="1" w:styleId="11">
    <w:name w:val="Нет списка1"/>
    <w:next w:val="a5"/>
    <w:uiPriority w:val="99"/>
    <w:semiHidden/>
    <w:rsid w:val="002B5E34"/>
  </w:style>
  <w:style w:type="table" w:styleId="a6">
    <w:name w:val="Table Grid"/>
    <w:aliases w:val="Таблица ОРГРЭС1,Table Grid Report"/>
    <w:basedOn w:val="a4"/>
    <w:uiPriority w:val="59"/>
    <w:rsid w:val="002B5E34"/>
    <w:pPr>
      <w:spacing w:after="0" w:line="240" w:lineRule="auto"/>
    </w:pPr>
    <w:rPr>
      <w:rFonts w:ascii="Calibri" w:eastAsia="Times New Roman" w:hAnsi="Calibri" w:cs="Calibri"/>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caption"/>
    <w:aliases w:val="Таблица - Название объекта,!! Object Novogor !!,Знак,Caption Char,Caption Char1 Char1 Char Char,Caption Char Char2 Char1 Char Char,Caption Char Char Char Char Char1 Char1 Char Char1 Char,Caption Char Char Char1 Char Char Char,Знак13"/>
    <w:basedOn w:val="a2"/>
    <w:next w:val="a2"/>
    <w:link w:val="a8"/>
    <w:qFormat/>
    <w:rsid w:val="002B5E34"/>
    <w:pPr>
      <w:spacing w:after="200" w:line="240" w:lineRule="auto"/>
      <w:jc w:val="both"/>
    </w:pPr>
    <w:rPr>
      <w:rFonts w:ascii="Times New Roman" w:eastAsia="Times New Roman" w:hAnsi="Times New Roman" w:cs="Times New Roman"/>
      <w:i/>
      <w:iCs/>
      <w:color w:val="44546A"/>
      <w:sz w:val="18"/>
      <w:szCs w:val="18"/>
      <w:lang w:eastAsia="ru-RU"/>
    </w:rPr>
  </w:style>
  <w:style w:type="character" w:customStyle="1" w:styleId="a8">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Знак13 Зн"/>
    <w:link w:val="a7"/>
    <w:locked/>
    <w:rsid w:val="002B5E34"/>
    <w:rPr>
      <w:rFonts w:ascii="Times New Roman" w:eastAsia="Times New Roman" w:hAnsi="Times New Roman" w:cs="Times New Roman"/>
      <w:i/>
      <w:iCs/>
      <w:color w:val="44546A"/>
      <w:sz w:val="18"/>
      <w:szCs w:val="18"/>
      <w:lang w:eastAsia="ru-RU"/>
    </w:rPr>
  </w:style>
  <w:style w:type="paragraph" w:styleId="a9">
    <w:name w:val="header"/>
    <w:basedOn w:val="a2"/>
    <w:link w:val="aa"/>
    <w:rsid w:val="002B5E34"/>
    <w:pPr>
      <w:tabs>
        <w:tab w:val="center" w:pos="4677"/>
        <w:tab w:val="right" w:pos="9355"/>
      </w:tabs>
      <w:spacing w:after="0" w:line="240" w:lineRule="auto"/>
      <w:jc w:val="both"/>
    </w:pPr>
    <w:rPr>
      <w:rFonts w:ascii="Times New Roman" w:eastAsia="Calibri" w:hAnsi="Times New Roman" w:cs="Times New Roman"/>
      <w:sz w:val="24"/>
      <w:szCs w:val="24"/>
      <w:lang w:eastAsia="ru-RU"/>
    </w:rPr>
  </w:style>
  <w:style w:type="character" w:customStyle="1" w:styleId="aa">
    <w:name w:val="Верхний колонтитул Знак"/>
    <w:basedOn w:val="a3"/>
    <w:link w:val="a9"/>
    <w:rsid w:val="002B5E34"/>
    <w:rPr>
      <w:rFonts w:ascii="Times New Roman" w:eastAsia="Calibri" w:hAnsi="Times New Roman" w:cs="Times New Roman"/>
      <w:sz w:val="24"/>
      <w:szCs w:val="24"/>
      <w:lang w:eastAsia="ru-RU"/>
    </w:rPr>
  </w:style>
  <w:style w:type="paragraph" w:styleId="ab">
    <w:name w:val="footer"/>
    <w:aliases w:val="Знак5"/>
    <w:basedOn w:val="a2"/>
    <w:link w:val="ac"/>
    <w:uiPriority w:val="99"/>
    <w:qFormat/>
    <w:rsid w:val="002B5E34"/>
    <w:pPr>
      <w:tabs>
        <w:tab w:val="center" w:pos="4677"/>
        <w:tab w:val="right" w:pos="9355"/>
      </w:tabs>
      <w:spacing w:after="0" w:line="240" w:lineRule="auto"/>
      <w:jc w:val="both"/>
    </w:pPr>
    <w:rPr>
      <w:rFonts w:ascii="Times New Roman" w:eastAsia="Calibri" w:hAnsi="Times New Roman" w:cs="Times New Roman"/>
      <w:sz w:val="24"/>
      <w:szCs w:val="24"/>
      <w:lang w:eastAsia="ru-RU"/>
    </w:rPr>
  </w:style>
  <w:style w:type="character" w:customStyle="1" w:styleId="ac">
    <w:name w:val="Нижний колонтитул Знак"/>
    <w:aliases w:val="Знак5 Знак"/>
    <w:basedOn w:val="a3"/>
    <w:link w:val="ab"/>
    <w:uiPriority w:val="99"/>
    <w:rsid w:val="002B5E34"/>
    <w:rPr>
      <w:rFonts w:ascii="Times New Roman" w:eastAsia="Calibri" w:hAnsi="Times New Roman" w:cs="Times New Roman"/>
      <w:sz w:val="24"/>
      <w:szCs w:val="24"/>
      <w:lang w:eastAsia="ru-RU"/>
    </w:rPr>
  </w:style>
  <w:style w:type="character" w:styleId="ad">
    <w:name w:val="page number"/>
    <w:rsid w:val="002B5E34"/>
    <w:rPr>
      <w:rFonts w:cs="Times New Roman"/>
    </w:rPr>
  </w:style>
  <w:style w:type="paragraph" w:styleId="ae">
    <w:name w:val="Body Text"/>
    <w:basedOn w:val="a2"/>
    <w:link w:val="af"/>
    <w:uiPriority w:val="1"/>
    <w:qFormat/>
    <w:rsid w:val="002B5E34"/>
    <w:pPr>
      <w:spacing w:after="0" w:line="240" w:lineRule="auto"/>
      <w:jc w:val="center"/>
    </w:pPr>
    <w:rPr>
      <w:rFonts w:ascii="Times New Roman" w:eastAsia="Calibri" w:hAnsi="Times New Roman" w:cs="Times New Roman"/>
      <w:sz w:val="24"/>
      <w:szCs w:val="24"/>
      <w:lang w:eastAsia="ru-RU"/>
    </w:rPr>
  </w:style>
  <w:style w:type="character" w:customStyle="1" w:styleId="af">
    <w:name w:val="Основной текст Знак"/>
    <w:basedOn w:val="a3"/>
    <w:link w:val="ae"/>
    <w:uiPriority w:val="1"/>
    <w:rsid w:val="002B5E34"/>
    <w:rPr>
      <w:rFonts w:ascii="Times New Roman" w:eastAsia="Calibri" w:hAnsi="Times New Roman" w:cs="Times New Roman"/>
      <w:sz w:val="24"/>
      <w:szCs w:val="24"/>
      <w:lang w:eastAsia="ru-RU"/>
    </w:rPr>
  </w:style>
  <w:style w:type="paragraph" w:styleId="af0">
    <w:name w:val="Body Text Indent"/>
    <w:basedOn w:val="a2"/>
    <w:link w:val="af1"/>
    <w:uiPriority w:val="99"/>
    <w:rsid w:val="002B5E34"/>
    <w:pPr>
      <w:spacing w:after="0" w:line="240" w:lineRule="auto"/>
      <w:ind w:left="360"/>
      <w:jc w:val="both"/>
    </w:pPr>
    <w:rPr>
      <w:rFonts w:ascii="Times New Roman" w:eastAsia="Calibri" w:hAnsi="Times New Roman" w:cs="Times New Roman"/>
      <w:sz w:val="32"/>
      <w:szCs w:val="32"/>
      <w:lang w:eastAsia="ru-RU"/>
    </w:rPr>
  </w:style>
  <w:style w:type="character" w:customStyle="1" w:styleId="af1">
    <w:name w:val="Основной текст с отступом Знак"/>
    <w:basedOn w:val="a3"/>
    <w:link w:val="af0"/>
    <w:uiPriority w:val="99"/>
    <w:rsid w:val="002B5E34"/>
    <w:rPr>
      <w:rFonts w:ascii="Times New Roman" w:eastAsia="Calibri" w:hAnsi="Times New Roman" w:cs="Times New Roman"/>
      <w:sz w:val="32"/>
      <w:szCs w:val="32"/>
      <w:lang w:eastAsia="ru-RU"/>
    </w:rPr>
  </w:style>
  <w:style w:type="paragraph" w:styleId="31">
    <w:name w:val="Body Text 3"/>
    <w:basedOn w:val="a2"/>
    <w:link w:val="32"/>
    <w:rsid w:val="002B5E34"/>
    <w:pPr>
      <w:spacing w:after="120" w:line="240" w:lineRule="auto"/>
      <w:jc w:val="both"/>
    </w:pPr>
    <w:rPr>
      <w:rFonts w:ascii="Times New Roman" w:eastAsia="Calibri" w:hAnsi="Times New Roman" w:cs="Times New Roman"/>
      <w:sz w:val="16"/>
      <w:szCs w:val="16"/>
      <w:lang w:eastAsia="ru-RU"/>
    </w:rPr>
  </w:style>
  <w:style w:type="character" w:customStyle="1" w:styleId="32">
    <w:name w:val="Основной текст 3 Знак"/>
    <w:basedOn w:val="a3"/>
    <w:link w:val="31"/>
    <w:rsid w:val="002B5E34"/>
    <w:rPr>
      <w:rFonts w:ascii="Times New Roman" w:eastAsia="Calibri" w:hAnsi="Times New Roman" w:cs="Times New Roman"/>
      <w:sz w:val="16"/>
      <w:szCs w:val="16"/>
      <w:lang w:eastAsia="ru-RU"/>
    </w:rPr>
  </w:style>
  <w:style w:type="paragraph" w:styleId="21">
    <w:name w:val="Body Text 2"/>
    <w:basedOn w:val="a2"/>
    <w:link w:val="22"/>
    <w:rsid w:val="002B5E34"/>
    <w:pPr>
      <w:spacing w:after="120" w:line="480" w:lineRule="auto"/>
      <w:jc w:val="both"/>
    </w:pPr>
    <w:rPr>
      <w:rFonts w:ascii="Times New Roman" w:eastAsia="Calibri" w:hAnsi="Times New Roman" w:cs="Times New Roman"/>
      <w:sz w:val="24"/>
      <w:szCs w:val="24"/>
      <w:lang w:eastAsia="ru-RU"/>
    </w:rPr>
  </w:style>
  <w:style w:type="character" w:customStyle="1" w:styleId="22">
    <w:name w:val="Основной текст 2 Знак"/>
    <w:basedOn w:val="a3"/>
    <w:link w:val="21"/>
    <w:rsid w:val="002B5E34"/>
    <w:rPr>
      <w:rFonts w:ascii="Times New Roman" w:eastAsia="Calibri" w:hAnsi="Times New Roman" w:cs="Times New Roman"/>
      <w:sz w:val="24"/>
      <w:szCs w:val="24"/>
      <w:lang w:eastAsia="ru-RU"/>
    </w:rPr>
  </w:style>
  <w:style w:type="paragraph" w:styleId="33">
    <w:name w:val="Body Text Indent 3"/>
    <w:basedOn w:val="a2"/>
    <w:link w:val="34"/>
    <w:rsid w:val="002B5E34"/>
    <w:pPr>
      <w:spacing w:after="120" w:line="240" w:lineRule="auto"/>
      <w:ind w:left="283"/>
      <w:jc w:val="both"/>
    </w:pPr>
    <w:rPr>
      <w:rFonts w:ascii="Times New Roman" w:eastAsia="Calibri" w:hAnsi="Times New Roman" w:cs="Times New Roman"/>
      <w:sz w:val="16"/>
      <w:szCs w:val="16"/>
      <w:lang w:eastAsia="ru-RU"/>
    </w:rPr>
  </w:style>
  <w:style w:type="character" w:customStyle="1" w:styleId="34">
    <w:name w:val="Основной текст с отступом 3 Знак"/>
    <w:basedOn w:val="a3"/>
    <w:link w:val="33"/>
    <w:rsid w:val="002B5E34"/>
    <w:rPr>
      <w:rFonts w:ascii="Times New Roman" w:eastAsia="Calibri" w:hAnsi="Times New Roman" w:cs="Times New Roman"/>
      <w:sz w:val="16"/>
      <w:szCs w:val="16"/>
      <w:lang w:eastAsia="ru-RU"/>
    </w:rPr>
  </w:style>
  <w:style w:type="paragraph" w:styleId="12">
    <w:name w:val="toc 1"/>
    <w:basedOn w:val="a2"/>
    <w:next w:val="a2"/>
    <w:autoRedefine/>
    <w:uiPriority w:val="39"/>
    <w:rsid w:val="002B5E34"/>
    <w:pPr>
      <w:tabs>
        <w:tab w:val="right" w:leader="dot" w:pos="9637"/>
      </w:tabs>
      <w:spacing w:after="0" w:line="240" w:lineRule="auto"/>
      <w:ind w:left="284"/>
      <w:jc w:val="both"/>
    </w:pPr>
    <w:rPr>
      <w:rFonts w:ascii="Times New Roman" w:eastAsia="Calibri" w:hAnsi="Times New Roman" w:cs="Times New Roman"/>
      <w:sz w:val="24"/>
      <w:szCs w:val="24"/>
      <w:lang w:eastAsia="ru-RU"/>
    </w:rPr>
  </w:style>
  <w:style w:type="paragraph" w:styleId="23">
    <w:name w:val="toc 2"/>
    <w:basedOn w:val="a2"/>
    <w:next w:val="a2"/>
    <w:autoRedefine/>
    <w:uiPriority w:val="39"/>
    <w:rsid w:val="002B5E34"/>
    <w:pPr>
      <w:tabs>
        <w:tab w:val="right" w:leader="dot" w:pos="9356"/>
      </w:tabs>
      <w:spacing w:after="0" w:line="240" w:lineRule="auto"/>
      <w:ind w:left="284" w:firstLine="567"/>
      <w:jc w:val="both"/>
    </w:pPr>
    <w:rPr>
      <w:rFonts w:ascii="Times New Roman" w:eastAsia="Calibri" w:hAnsi="Times New Roman" w:cs="Times New Roman"/>
      <w:noProof/>
      <w:sz w:val="24"/>
      <w:szCs w:val="24"/>
      <w:lang w:eastAsia="ru-RU"/>
    </w:rPr>
  </w:style>
  <w:style w:type="paragraph" w:styleId="35">
    <w:name w:val="toc 3"/>
    <w:basedOn w:val="a2"/>
    <w:next w:val="a2"/>
    <w:autoRedefine/>
    <w:uiPriority w:val="39"/>
    <w:rsid w:val="002B5E34"/>
    <w:pPr>
      <w:tabs>
        <w:tab w:val="right" w:leader="dot" w:pos="9345"/>
      </w:tabs>
      <w:spacing w:after="0" w:line="312" w:lineRule="auto"/>
      <w:ind w:firstLine="851"/>
      <w:jc w:val="both"/>
    </w:pPr>
    <w:rPr>
      <w:rFonts w:ascii="Times New Roman" w:eastAsia="Calibri" w:hAnsi="Times New Roman" w:cs="Times New Roman"/>
      <w:sz w:val="24"/>
      <w:szCs w:val="24"/>
      <w:lang w:eastAsia="ru-RU"/>
    </w:rPr>
  </w:style>
  <w:style w:type="character" w:styleId="af2">
    <w:name w:val="Hyperlink"/>
    <w:uiPriority w:val="99"/>
    <w:rsid w:val="002B5E34"/>
    <w:rPr>
      <w:rFonts w:cs="Times New Roman"/>
      <w:color w:val="0000FF"/>
      <w:u w:val="single"/>
    </w:rPr>
  </w:style>
  <w:style w:type="paragraph" w:styleId="24">
    <w:name w:val="Body Text Indent 2"/>
    <w:aliases w:val="Знак1 Знак1,Основной текст с отступом 2 Знак Знак,Знак1 Знак Знак,Знак1 Знак,Знак1,Знак1 Знак Знак1"/>
    <w:basedOn w:val="a2"/>
    <w:link w:val="25"/>
    <w:qFormat/>
    <w:rsid w:val="002B5E34"/>
    <w:pPr>
      <w:spacing w:after="120" w:line="480" w:lineRule="auto"/>
      <w:ind w:left="283"/>
      <w:jc w:val="both"/>
    </w:pPr>
    <w:rPr>
      <w:rFonts w:ascii="Times New Roman" w:eastAsia="Calibri" w:hAnsi="Times New Roman" w:cs="Times New Roman"/>
      <w:sz w:val="24"/>
      <w:szCs w:val="24"/>
      <w:lang w:eastAsia="ru-RU"/>
    </w:rPr>
  </w:style>
  <w:style w:type="character" w:customStyle="1" w:styleId="25">
    <w:name w:val="Основной текст с отступом 2 Знак"/>
    <w:aliases w:val="Знак1 Знак1 Знак,Основной текст с отступом 2 Знак Знак Знак,Знак1 Знак Знак Знак,Знак1 Знак Знак2,Знак1 Знак2,Знак1 Знак Знак1 Знак"/>
    <w:basedOn w:val="a3"/>
    <w:link w:val="24"/>
    <w:rsid w:val="002B5E34"/>
    <w:rPr>
      <w:rFonts w:ascii="Times New Roman" w:eastAsia="Calibri" w:hAnsi="Times New Roman" w:cs="Times New Roman"/>
      <w:sz w:val="24"/>
      <w:szCs w:val="24"/>
      <w:lang w:eastAsia="ru-RU"/>
    </w:rPr>
  </w:style>
  <w:style w:type="paragraph" w:styleId="af3">
    <w:name w:val="Balloon Text"/>
    <w:basedOn w:val="a2"/>
    <w:link w:val="af4"/>
    <w:semiHidden/>
    <w:rsid w:val="002B5E34"/>
    <w:pPr>
      <w:spacing w:after="0" w:line="240" w:lineRule="auto"/>
      <w:jc w:val="both"/>
    </w:pPr>
    <w:rPr>
      <w:rFonts w:ascii="Tahoma" w:eastAsia="Calibri" w:hAnsi="Tahoma" w:cs="Tahoma"/>
      <w:sz w:val="16"/>
      <w:szCs w:val="16"/>
      <w:lang w:eastAsia="ru-RU"/>
    </w:rPr>
  </w:style>
  <w:style w:type="character" w:customStyle="1" w:styleId="af4">
    <w:name w:val="Текст выноски Знак"/>
    <w:basedOn w:val="a3"/>
    <w:link w:val="af3"/>
    <w:rsid w:val="002B5E34"/>
    <w:rPr>
      <w:rFonts w:ascii="Tahoma" w:eastAsia="Calibri" w:hAnsi="Tahoma" w:cs="Tahoma"/>
      <w:sz w:val="16"/>
      <w:szCs w:val="16"/>
      <w:lang w:eastAsia="ru-RU"/>
    </w:rPr>
  </w:style>
  <w:style w:type="paragraph" w:customStyle="1" w:styleId="26">
    <w:name w:val="Знак2 Знак Знак Знак Знак Знак Знак Знак Знак Знак Знак Знак Знак Знак Знак Знак"/>
    <w:basedOn w:val="a2"/>
    <w:uiPriority w:val="99"/>
    <w:qFormat/>
    <w:rsid w:val="002B5E34"/>
    <w:pPr>
      <w:spacing w:before="100" w:beforeAutospacing="1" w:after="100" w:afterAutospacing="1" w:line="240" w:lineRule="auto"/>
      <w:jc w:val="both"/>
    </w:pPr>
    <w:rPr>
      <w:rFonts w:ascii="Tahoma" w:eastAsia="Calibri" w:hAnsi="Tahoma" w:cs="Tahoma"/>
      <w:sz w:val="20"/>
      <w:szCs w:val="20"/>
      <w:lang w:val="en-US"/>
    </w:rPr>
  </w:style>
  <w:style w:type="character" w:styleId="af5">
    <w:name w:val="line number"/>
    <w:rsid w:val="002B5E34"/>
    <w:rPr>
      <w:rFonts w:cs="Times New Roman"/>
    </w:rPr>
  </w:style>
  <w:style w:type="character" w:customStyle="1" w:styleId="af6">
    <w:name w:val="Основной текст_"/>
    <w:link w:val="36"/>
    <w:locked/>
    <w:rsid w:val="002B5E34"/>
    <w:rPr>
      <w:sz w:val="27"/>
      <w:shd w:val="clear" w:color="auto" w:fill="FFFFFF"/>
    </w:rPr>
  </w:style>
  <w:style w:type="paragraph" w:customStyle="1" w:styleId="36">
    <w:name w:val="Основной текст3"/>
    <w:basedOn w:val="a2"/>
    <w:link w:val="af6"/>
    <w:qFormat/>
    <w:rsid w:val="002B5E34"/>
    <w:pPr>
      <w:shd w:val="clear" w:color="auto" w:fill="FFFFFF"/>
      <w:spacing w:after="0" w:line="317" w:lineRule="exact"/>
      <w:ind w:hanging="640"/>
      <w:jc w:val="both"/>
    </w:pPr>
    <w:rPr>
      <w:sz w:val="27"/>
      <w:shd w:val="clear" w:color="auto" w:fill="FFFFFF"/>
    </w:rPr>
  </w:style>
  <w:style w:type="character" w:styleId="af7">
    <w:name w:val="FollowedHyperlink"/>
    <w:rsid w:val="002B5E34"/>
    <w:rPr>
      <w:rFonts w:cs="Times New Roman"/>
      <w:color w:val="800080"/>
      <w:u w:val="single"/>
    </w:rPr>
  </w:style>
  <w:style w:type="paragraph" w:customStyle="1" w:styleId="ConsPlusNormal">
    <w:name w:val="ConsPlusNormal"/>
    <w:link w:val="ConsPlusNormal0"/>
    <w:qFormat/>
    <w:rsid w:val="002B5E34"/>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13">
    <w:name w:val="заголовок 13"/>
    <w:basedOn w:val="a2"/>
    <w:next w:val="a2"/>
    <w:uiPriority w:val="99"/>
    <w:qFormat/>
    <w:rsid w:val="002B5E34"/>
    <w:pPr>
      <w:keepNext/>
      <w:widowControl w:val="0"/>
      <w:spacing w:before="120" w:after="0" w:line="200" w:lineRule="exact"/>
      <w:jc w:val="both"/>
    </w:pPr>
    <w:rPr>
      <w:rFonts w:ascii="Times New Roman" w:eastAsia="Calibri" w:hAnsi="Times New Roman" w:cs="Times New Roman"/>
      <w:b/>
      <w:bCs/>
      <w:sz w:val="16"/>
      <w:szCs w:val="16"/>
      <w:lang w:eastAsia="ru-RU"/>
    </w:rPr>
  </w:style>
  <w:style w:type="paragraph" w:customStyle="1" w:styleId="310">
    <w:name w:val="Основной текст 31"/>
    <w:basedOn w:val="a2"/>
    <w:uiPriority w:val="99"/>
    <w:qFormat/>
    <w:rsid w:val="002B5E34"/>
    <w:pPr>
      <w:suppressAutoHyphens/>
      <w:spacing w:after="0" w:line="240" w:lineRule="auto"/>
      <w:jc w:val="right"/>
    </w:pPr>
    <w:rPr>
      <w:rFonts w:ascii="Times New Roman CYR" w:eastAsia="Calibri" w:hAnsi="Times New Roman CYR" w:cs="Times New Roman CYR"/>
      <w:sz w:val="24"/>
      <w:szCs w:val="24"/>
      <w:lang w:eastAsia="ar-SA"/>
    </w:rPr>
  </w:style>
  <w:style w:type="paragraph" w:customStyle="1" w:styleId="TOCHeading">
    <w:name w:val="TOC Heading"/>
    <w:basedOn w:val="1"/>
    <w:next w:val="a2"/>
    <w:uiPriority w:val="99"/>
    <w:qFormat/>
    <w:rsid w:val="002B5E34"/>
    <w:pPr>
      <w:keepLines/>
      <w:spacing w:before="480" w:line="276" w:lineRule="auto"/>
      <w:jc w:val="left"/>
      <w:outlineLvl w:val="9"/>
    </w:pPr>
    <w:rPr>
      <w:rFonts w:ascii="Cambria" w:hAnsi="Cambria" w:cs="Cambria"/>
      <w:color w:val="365F91"/>
      <w:sz w:val="28"/>
      <w:szCs w:val="28"/>
      <w:lang w:eastAsia="en-US"/>
    </w:rPr>
  </w:style>
  <w:style w:type="character" w:customStyle="1" w:styleId="af8">
    <w:name w:val="Текст концевой сноски Знак"/>
    <w:link w:val="af9"/>
    <w:locked/>
    <w:rsid w:val="002B5E34"/>
    <w:rPr>
      <w:rFonts w:ascii="Calibri" w:hAnsi="Calibri"/>
    </w:rPr>
  </w:style>
  <w:style w:type="paragraph" w:styleId="af9">
    <w:name w:val="endnote text"/>
    <w:basedOn w:val="a2"/>
    <w:link w:val="af8"/>
    <w:semiHidden/>
    <w:rsid w:val="002B5E34"/>
    <w:pPr>
      <w:spacing w:after="0" w:line="240" w:lineRule="auto"/>
      <w:jc w:val="both"/>
    </w:pPr>
    <w:rPr>
      <w:rFonts w:ascii="Calibri" w:hAnsi="Calibri"/>
    </w:rPr>
  </w:style>
  <w:style w:type="character" w:customStyle="1" w:styleId="14">
    <w:name w:val="Текст концевой сноски Знак1"/>
    <w:basedOn w:val="a3"/>
    <w:rsid w:val="002B5E34"/>
    <w:rPr>
      <w:sz w:val="20"/>
      <w:szCs w:val="20"/>
    </w:rPr>
  </w:style>
  <w:style w:type="character" w:customStyle="1" w:styleId="EndnoteTextChar1">
    <w:name w:val="Endnote Text Char1"/>
    <w:semiHidden/>
    <w:rsid w:val="002B5E34"/>
    <w:rPr>
      <w:rFonts w:ascii="Times New Roman" w:hAnsi="Times New Roman" w:cs="Times New Roman"/>
      <w:sz w:val="20"/>
      <w:szCs w:val="20"/>
      <w:lang w:val="x-none" w:eastAsia="en-US"/>
    </w:rPr>
  </w:style>
  <w:style w:type="paragraph" w:customStyle="1" w:styleId="ListParagraph">
    <w:name w:val="List Paragraph"/>
    <w:aliases w:val="ПАРАГРАФ"/>
    <w:basedOn w:val="a2"/>
    <w:link w:val="ListParagraphChar"/>
    <w:qFormat/>
    <w:rsid w:val="002B5E34"/>
    <w:pPr>
      <w:spacing w:after="200" w:line="276" w:lineRule="auto"/>
      <w:ind w:left="720"/>
      <w:jc w:val="both"/>
    </w:pPr>
    <w:rPr>
      <w:rFonts w:ascii="Calibri" w:eastAsia="Calibri" w:hAnsi="Calibri" w:cs="Times New Roman"/>
      <w:sz w:val="24"/>
      <w:szCs w:val="24"/>
      <w:lang w:eastAsia="ru-RU"/>
    </w:rPr>
  </w:style>
  <w:style w:type="character" w:customStyle="1" w:styleId="210">
    <w:name w:val="Основной текст с отступом 2 Знак1"/>
    <w:aliases w:val="Знак1 Знак1 Знак1,Основной текст с отступом 2 Знак Знак Знак1,Знак1 Знак Знак Знак1,Знак1 Знак Знак3,Знак1 Знак3,Знак1 Знак Знак1 Знак1"/>
    <w:semiHidden/>
    <w:rsid w:val="002B5E34"/>
    <w:rPr>
      <w:rFonts w:ascii="Times New Roman" w:hAnsi="Times New Roman"/>
      <w:sz w:val="24"/>
    </w:rPr>
  </w:style>
  <w:style w:type="paragraph" w:customStyle="1" w:styleId="Default">
    <w:name w:val="Default"/>
    <w:uiPriority w:val="99"/>
    <w:qFormat/>
    <w:rsid w:val="002B5E34"/>
    <w:pPr>
      <w:autoSpaceDE w:val="0"/>
      <w:autoSpaceDN w:val="0"/>
      <w:adjustRightInd w:val="0"/>
      <w:spacing w:after="0" w:line="240" w:lineRule="auto"/>
    </w:pPr>
    <w:rPr>
      <w:rFonts w:ascii="Symbol" w:eastAsia="Times New Roman" w:hAnsi="Symbol" w:cs="Symbol"/>
      <w:color w:val="000000"/>
      <w:sz w:val="24"/>
      <w:szCs w:val="24"/>
      <w:lang w:eastAsia="ru-RU"/>
    </w:rPr>
  </w:style>
  <w:style w:type="character" w:customStyle="1" w:styleId="apple-converted-space">
    <w:name w:val="apple-converted-space"/>
    <w:rsid w:val="002B5E34"/>
  </w:style>
  <w:style w:type="character" w:styleId="afa">
    <w:name w:val="annotation reference"/>
    <w:semiHidden/>
    <w:rsid w:val="002B5E34"/>
    <w:rPr>
      <w:rFonts w:cs="Times New Roman"/>
      <w:sz w:val="16"/>
      <w:szCs w:val="16"/>
    </w:rPr>
  </w:style>
  <w:style w:type="paragraph" w:styleId="afb">
    <w:name w:val="annotation text"/>
    <w:basedOn w:val="a2"/>
    <w:link w:val="afc"/>
    <w:semiHidden/>
    <w:rsid w:val="002B5E34"/>
    <w:pPr>
      <w:spacing w:after="0" w:line="240" w:lineRule="auto"/>
      <w:jc w:val="both"/>
    </w:pPr>
    <w:rPr>
      <w:rFonts w:ascii="Times New Roman" w:eastAsia="Calibri" w:hAnsi="Times New Roman" w:cs="Times New Roman"/>
      <w:sz w:val="20"/>
      <w:szCs w:val="20"/>
      <w:lang w:eastAsia="ru-RU"/>
    </w:rPr>
  </w:style>
  <w:style w:type="character" w:customStyle="1" w:styleId="afc">
    <w:name w:val="Текст примечания Знак"/>
    <w:basedOn w:val="a3"/>
    <w:link w:val="afb"/>
    <w:rsid w:val="002B5E34"/>
    <w:rPr>
      <w:rFonts w:ascii="Times New Roman" w:eastAsia="Calibri" w:hAnsi="Times New Roman" w:cs="Times New Roman"/>
      <w:sz w:val="20"/>
      <w:szCs w:val="20"/>
      <w:lang w:eastAsia="ru-RU"/>
    </w:rPr>
  </w:style>
  <w:style w:type="paragraph" w:styleId="afd">
    <w:name w:val="annotation subject"/>
    <w:basedOn w:val="afb"/>
    <w:next w:val="afb"/>
    <w:link w:val="afe"/>
    <w:semiHidden/>
    <w:rsid w:val="002B5E34"/>
    <w:rPr>
      <w:b/>
      <w:bCs/>
    </w:rPr>
  </w:style>
  <w:style w:type="character" w:customStyle="1" w:styleId="afe">
    <w:name w:val="Тема примечания Знак"/>
    <w:basedOn w:val="afc"/>
    <w:link w:val="afd"/>
    <w:rsid w:val="002B5E34"/>
    <w:rPr>
      <w:rFonts w:ascii="Times New Roman" w:eastAsia="Calibri" w:hAnsi="Times New Roman" w:cs="Times New Roman"/>
      <w:b/>
      <w:bCs/>
      <w:sz w:val="20"/>
      <w:szCs w:val="20"/>
      <w:lang w:eastAsia="ru-RU"/>
    </w:rPr>
  </w:style>
  <w:style w:type="paragraph" w:styleId="aff">
    <w:name w:val="Normal (Web)"/>
    <w:aliases w:val="Обычный (веб) Знак,Обычный (Web) Знак,Обычный (Web) Знак Знак Знак Знак Знак,Обычный (Web) Знак Знак Знак,Обычный (Web) Знак Знак Знак Знак,Обычный (Web)1,Обычный (Web)"/>
    <w:basedOn w:val="a2"/>
    <w:next w:val="aff0"/>
    <w:link w:val="15"/>
    <w:uiPriority w:val="99"/>
    <w:qFormat/>
    <w:rsid w:val="002B5E34"/>
    <w:pPr>
      <w:spacing w:before="100" w:beforeAutospacing="1" w:after="100" w:afterAutospacing="1" w:line="240" w:lineRule="auto"/>
      <w:jc w:val="both"/>
    </w:pPr>
    <w:rPr>
      <w:rFonts w:eastAsia="Calibri"/>
      <w:sz w:val="24"/>
      <w:szCs w:val="24"/>
    </w:rPr>
  </w:style>
  <w:style w:type="paragraph" w:customStyle="1" w:styleId="aff1">
    <w:name w:val="Знак Знак Знак Знак"/>
    <w:basedOn w:val="a2"/>
    <w:uiPriority w:val="99"/>
    <w:qFormat/>
    <w:rsid w:val="002B5E34"/>
    <w:pPr>
      <w:tabs>
        <w:tab w:val="num" w:pos="432"/>
      </w:tabs>
      <w:spacing w:before="120" w:line="240" w:lineRule="auto"/>
      <w:ind w:left="432" w:hanging="432"/>
      <w:jc w:val="both"/>
    </w:pPr>
    <w:rPr>
      <w:rFonts w:ascii="Times New Roman" w:eastAsia="Calibri" w:hAnsi="Times New Roman" w:cs="Times New Roman"/>
      <w:b/>
      <w:bCs/>
      <w:caps/>
      <w:sz w:val="32"/>
      <w:szCs w:val="32"/>
      <w:lang w:val="en-US"/>
    </w:rPr>
  </w:style>
  <w:style w:type="paragraph" w:customStyle="1" w:styleId="16">
    <w:name w:val="Знак Знак1 Знак"/>
    <w:basedOn w:val="a2"/>
    <w:uiPriority w:val="99"/>
    <w:qFormat/>
    <w:rsid w:val="002B5E34"/>
    <w:pPr>
      <w:tabs>
        <w:tab w:val="num" w:pos="432"/>
      </w:tabs>
      <w:spacing w:before="120" w:line="240" w:lineRule="auto"/>
      <w:ind w:left="432" w:hanging="432"/>
      <w:jc w:val="both"/>
    </w:pPr>
    <w:rPr>
      <w:rFonts w:ascii="Times New Roman" w:eastAsia="Calibri" w:hAnsi="Times New Roman" w:cs="Times New Roman"/>
      <w:b/>
      <w:bCs/>
      <w:caps/>
      <w:sz w:val="32"/>
      <w:szCs w:val="32"/>
      <w:lang w:val="en-US"/>
    </w:rPr>
  </w:style>
  <w:style w:type="paragraph" w:customStyle="1" w:styleId="17">
    <w:name w:val="Знак Знак Знак Знак Знак Знак Знак Знак Знак Знак1 Знак Знак Знак Знак Знак Знак Знак Знак Знак"/>
    <w:basedOn w:val="a2"/>
    <w:uiPriority w:val="99"/>
    <w:qFormat/>
    <w:rsid w:val="002B5E34"/>
    <w:pPr>
      <w:widowControl w:val="0"/>
      <w:adjustRightInd w:val="0"/>
      <w:spacing w:line="240" w:lineRule="exact"/>
      <w:jc w:val="right"/>
    </w:pPr>
    <w:rPr>
      <w:rFonts w:ascii="Times New Roman" w:eastAsia="Calibri" w:hAnsi="Times New Roman" w:cs="Times New Roman"/>
      <w:sz w:val="20"/>
      <w:szCs w:val="20"/>
      <w:lang w:val="en-GB"/>
    </w:rPr>
  </w:style>
  <w:style w:type="paragraph" w:customStyle="1" w:styleId="aff2">
    <w:name w:val="АААОбычн"/>
    <w:basedOn w:val="a2"/>
    <w:link w:val="aff3"/>
    <w:qFormat/>
    <w:rsid w:val="002B5E34"/>
    <w:pPr>
      <w:spacing w:before="120" w:after="120" w:line="300" w:lineRule="auto"/>
      <w:ind w:firstLine="567"/>
      <w:jc w:val="both"/>
    </w:pPr>
    <w:rPr>
      <w:rFonts w:ascii="Times New Roman" w:eastAsia="Times New Roman" w:hAnsi="Times New Roman" w:cs="Times New Roman"/>
      <w:sz w:val="24"/>
      <w:szCs w:val="24"/>
      <w:lang w:eastAsia="ru-RU"/>
    </w:rPr>
  </w:style>
  <w:style w:type="character" w:customStyle="1" w:styleId="aff3">
    <w:name w:val="АААОбычн Знак"/>
    <w:link w:val="aff2"/>
    <w:locked/>
    <w:rsid w:val="002B5E34"/>
    <w:rPr>
      <w:rFonts w:ascii="Times New Roman" w:eastAsia="Times New Roman" w:hAnsi="Times New Roman" w:cs="Times New Roman"/>
      <w:sz w:val="24"/>
      <w:szCs w:val="24"/>
      <w:lang w:eastAsia="ru-RU"/>
    </w:rPr>
  </w:style>
  <w:style w:type="paragraph" w:customStyle="1" w:styleId="37">
    <w:name w:val="Стиль3"/>
    <w:basedOn w:val="a2"/>
    <w:uiPriority w:val="99"/>
    <w:qFormat/>
    <w:rsid w:val="002B5E34"/>
    <w:pPr>
      <w:spacing w:after="0" w:line="240" w:lineRule="auto"/>
      <w:ind w:firstLine="540"/>
      <w:jc w:val="both"/>
    </w:pPr>
    <w:rPr>
      <w:rFonts w:ascii="Arial" w:eastAsia="Calibri" w:hAnsi="Arial" w:cs="Arial"/>
      <w:sz w:val="24"/>
      <w:szCs w:val="24"/>
      <w:lang w:eastAsia="ru-RU"/>
    </w:rPr>
  </w:style>
  <w:style w:type="paragraph" w:styleId="aff4">
    <w:name w:val="Plain Text"/>
    <w:basedOn w:val="a2"/>
    <w:link w:val="aff5"/>
    <w:rsid w:val="002B5E34"/>
    <w:pPr>
      <w:spacing w:after="0" w:line="340" w:lineRule="exact"/>
      <w:ind w:firstLine="289"/>
      <w:jc w:val="both"/>
    </w:pPr>
    <w:rPr>
      <w:rFonts w:ascii="Times New Roman" w:eastAsia="Calibri" w:hAnsi="Times New Roman" w:cs="Times New Roman"/>
      <w:sz w:val="26"/>
      <w:szCs w:val="26"/>
      <w:lang w:eastAsia="ru-RU"/>
    </w:rPr>
  </w:style>
  <w:style w:type="character" w:customStyle="1" w:styleId="aff5">
    <w:name w:val="Текст Знак"/>
    <w:basedOn w:val="a3"/>
    <w:link w:val="aff4"/>
    <w:rsid w:val="002B5E34"/>
    <w:rPr>
      <w:rFonts w:ascii="Times New Roman" w:eastAsia="Calibri" w:hAnsi="Times New Roman" w:cs="Times New Roman"/>
      <w:sz w:val="26"/>
      <w:szCs w:val="26"/>
      <w:lang w:eastAsia="ru-RU"/>
    </w:rPr>
  </w:style>
  <w:style w:type="paragraph" w:customStyle="1" w:styleId="BodyTextIndent21">
    <w:name w:val="Body Text Indent 21"/>
    <w:basedOn w:val="a2"/>
    <w:uiPriority w:val="99"/>
    <w:qFormat/>
    <w:rsid w:val="002B5E34"/>
    <w:pPr>
      <w:widowControl w:val="0"/>
      <w:spacing w:after="0" w:line="240" w:lineRule="auto"/>
      <w:ind w:firstLine="709"/>
      <w:jc w:val="both"/>
    </w:pPr>
    <w:rPr>
      <w:rFonts w:ascii="Times New Roman" w:eastAsia="Calibri" w:hAnsi="Times New Roman" w:cs="Times New Roman"/>
      <w:sz w:val="28"/>
      <w:szCs w:val="28"/>
      <w:lang w:eastAsia="ru-RU"/>
    </w:rPr>
  </w:style>
  <w:style w:type="paragraph" w:customStyle="1" w:styleId="18">
    <w:name w:val="ААЗаг1"/>
    <w:basedOn w:val="1"/>
    <w:link w:val="19"/>
    <w:qFormat/>
    <w:rsid w:val="002B5E34"/>
    <w:pPr>
      <w:spacing w:before="240" w:after="360"/>
    </w:pPr>
    <w:rPr>
      <w:rFonts w:eastAsia="Times New Roman"/>
      <w:sz w:val="32"/>
      <w:szCs w:val="32"/>
    </w:rPr>
  </w:style>
  <w:style w:type="character" w:customStyle="1" w:styleId="19">
    <w:name w:val="ААЗаг1 Знак"/>
    <w:link w:val="18"/>
    <w:locked/>
    <w:rsid w:val="002B5E34"/>
    <w:rPr>
      <w:rFonts w:ascii="Times New Roman" w:eastAsia="Times New Roman" w:hAnsi="Times New Roman" w:cs="Times New Roman"/>
      <w:b/>
      <w:bCs/>
      <w:sz w:val="32"/>
      <w:szCs w:val="32"/>
      <w:lang w:eastAsia="ru-RU"/>
    </w:rPr>
  </w:style>
  <w:style w:type="paragraph" w:customStyle="1" w:styleId="27">
    <w:name w:val="ААЗаг2"/>
    <w:basedOn w:val="2"/>
    <w:link w:val="28"/>
    <w:qFormat/>
    <w:rsid w:val="002B5E34"/>
    <w:pPr>
      <w:spacing w:after="360"/>
    </w:pPr>
    <w:rPr>
      <w:rFonts w:eastAsia="Times New Roman"/>
      <w:b/>
      <w:bCs/>
      <w:i/>
      <w:iCs/>
      <w:sz w:val="28"/>
      <w:szCs w:val="28"/>
    </w:rPr>
  </w:style>
  <w:style w:type="character" w:customStyle="1" w:styleId="28">
    <w:name w:val="ААЗаг2 Знак"/>
    <w:link w:val="27"/>
    <w:locked/>
    <w:rsid w:val="002B5E34"/>
    <w:rPr>
      <w:rFonts w:ascii="Times New Roman" w:eastAsia="Times New Roman" w:hAnsi="Times New Roman" w:cs="Times New Roman"/>
      <w:b/>
      <w:bCs/>
      <w:i/>
      <w:iCs/>
      <w:sz w:val="28"/>
      <w:szCs w:val="28"/>
      <w:lang w:eastAsia="ru-RU"/>
    </w:rPr>
  </w:style>
  <w:style w:type="paragraph" w:customStyle="1" w:styleId="38">
    <w:name w:val="ААЗаг3"/>
    <w:basedOn w:val="3"/>
    <w:link w:val="39"/>
    <w:qFormat/>
    <w:rsid w:val="002B5E34"/>
    <w:pPr>
      <w:spacing w:before="360" w:after="240"/>
    </w:pPr>
    <w:rPr>
      <w:rFonts w:ascii="Times New Roman" w:eastAsia="Times New Roman" w:hAnsi="Times New Roman" w:cs="Times New Roman"/>
      <w:i/>
      <w:iCs/>
      <w:sz w:val="24"/>
      <w:szCs w:val="24"/>
    </w:rPr>
  </w:style>
  <w:style w:type="character" w:customStyle="1" w:styleId="39">
    <w:name w:val="ААЗаг3 Знак"/>
    <w:link w:val="38"/>
    <w:locked/>
    <w:rsid w:val="002B5E34"/>
    <w:rPr>
      <w:rFonts w:ascii="Times New Roman" w:eastAsia="Times New Roman" w:hAnsi="Times New Roman" w:cs="Times New Roman"/>
      <w:b/>
      <w:bCs/>
      <w:i/>
      <w:iCs/>
      <w:sz w:val="24"/>
      <w:szCs w:val="24"/>
      <w:lang w:eastAsia="ru-RU"/>
    </w:rPr>
  </w:style>
  <w:style w:type="character" w:styleId="aff6">
    <w:name w:val="Strong"/>
    <w:uiPriority w:val="99"/>
    <w:qFormat/>
    <w:rsid w:val="002B5E34"/>
    <w:rPr>
      <w:rFonts w:cs="Times New Roman"/>
      <w:b/>
      <w:bCs/>
    </w:rPr>
  </w:style>
  <w:style w:type="paragraph" w:customStyle="1" w:styleId="aff7">
    <w:name w:val="ААТАБЛ"/>
    <w:basedOn w:val="a7"/>
    <w:link w:val="aff8"/>
    <w:qFormat/>
    <w:rsid w:val="002B5E34"/>
    <w:pPr>
      <w:keepNext/>
      <w:spacing w:before="120" w:after="0"/>
      <w:jc w:val="right"/>
    </w:pPr>
    <w:rPr>
      <w:sz w:val="20"/>
      <w:szCs w:val="20"/>
    </w:rPr>
  </w:style>
  <w:style w:type="character" w:customStyle="1" w:styleId="aff8">
    <w:name w:val="ААТАБЛ Знак"/>
    <w:link w:val="aff7"/>
    <w:locked/>
    <w:rsid w:val="002B5E34"/>
    <w:rPr>
      <w:rFonts w:ascii="Times New Roman" w:eastAsia="Times New Roman" w:hAnsi="Times New Roman" w:cs="Times New Roman"/>
      <w:i/>
      <w:iCs/>
      <w:color w:val="44546A"/>
      <w:sz w:val="20"/>
      <w:szCs w:val="20"/>
      <w:lang w:eastAsia="ru-RU"/>
    </w:rPr>
  </w:style>
  <w:style w:type="paragraph" w:customStyle="1" w:styleId="aff9">
    <w:name w:val="ААТЕКВТ"/>
    <w:basedOn w:val="a2"/>
    <w:link w:val="affa"/>
    <w:qFormat/>
    <w:rsid w:val="002B5E34"/>
    <w:pPr>
      <w:spacing w:after="0" w:line="276" w:lineRule="auto"/>
      <w:jc w:val="center"/>
    </w:pPr>
    <w:rPr>
      <w:rFonts w:ascii="Times New Roman" w:eastAsia="Times New Roman" w:hAnsi="Times New Roman" w:cs="Times New Roman"/>
      <w:sz w:val="20"/>
      <w:szCs w:val="20"/>
      <w:lang w:eastAsia="ru-RU"/>
    </w:rPr>
  </w:style>
  <w:style w:type="character" w:customStyle="1" w:styleId="affa">
    <w:name w:val="ААТЕКВТ Знак"/>
    <w:link w:val="aff9"/>
    <w:locked/>
    <w:rsid w:val="002B5E34"/>
    <w:rPr>
      <w:rFonts w:ascii="Times New Roman" w:eastAsia="Times New Roman" w:hAnsi="Times New Roman" w:cs="Times New Roman"/>
      <w:sz w:val="20"/>
      <w:szCs w:val="20"/>
      <w:lang w:eastAsia="ru-RU"/>
    </w:rPr>
  </w:style>
  <w:style w:type="paragraph" w:customStyle="1" w:styleId="affb">
    <w:name w:val="ААПодзаг"/>
    <w:basedOn w:val="a2"/>
    <w:link w:val="affc"/>
    <w:qFormat/>
    <w:rsid w:val="002B5E34"/>
    <w:pPr>
      <w:spacing w:before="120" w:line="276" w:lineRule="auto"/>
      <w:jc w:val="center"/>
    </w:pPr>
    <w:rPr>
      <w:rFonts w:ascii="Times New Roman" w:eastAsia="Times New Roman" w:hAnsi="Times New Roman" w:cs="Times New Roman"/>
      <w:i/>
      <w:iCs/>
      <w:sz w:val="24"/>
      <w:szCs w:val="24"/>
      <w:lang w:eastAsia="ru-RU"/>
    </w:rPr>
  </w:style>
  <w:style w:type="character" w:customStyle="1" w:styleId="affc">
    <w:name w:val="ААПодзаг Знак"/>
    <w:link w:val="affb"/>
    <w:locked/>
    <w:rsid w:val="002B5E34"/>
    <w:rPr>
      <w:rFonts w:ascii="Times New Roman" w:eastAsia="Times New Roman" w:hAnsi="Times New Roman" w:cs="Times New Roman"/>
      <w:i/>
      <w:iCs/>
      <w:sz w:val="24"/>
      <w:szCs w:val="24"/>
      <w:lang w:eastAsia="ru-RU"/>
    </w:rPr>
  </w:style>
  <w:style w:type="paragraph" w:customStyle="1" w:styleId="120">
    <w:name w:val="Знак Знак Знак Знак Знак Знак Знак Знак Знак Знак1 Знак Знак Знак Знак Знак Знак Знак Знак Знак2"/>
    <w:basedOn w:val="a2"/>
    <w:uiPriority w:val="99"/>
    <w:qFormat/>
    <w:rsid w:val="002B5E34"/>
    <w:pPr>
      <w:widowControl w:val="0"/>
      <w:adjustRightInd w:val="0"/>
      <w:spacing w:line="240" w:lineRule="exact"/>
      <w:jc w:val="right"/>
    </w:pPr>
    <w:rPr>
      <w:rFonts w:ascii="Times New Roman" w:eastAsia="Calibri" w:hAnsi="Times New Roman" w:cs="Times New Roman"/>
      <w:sz w:val="20"/>
      <w:szCs w:val="20"/>
      <w:lang w:val="en-GB"/>
    </w:rPr>
  </w:style>
  <w:style w:type="paragraph" w:customStyle="1" w:styleId="110">
    <w:name w:val="Знак Знак Знак Знак Знак Знак Знак Знак Знак Знак1 Знак Знак Знак Знак Знак Знак Знак Знак Знак1"/>
    <w:basedOn w:val="a2"/>
    <w:uiPriority w:val="99"/>
    <w:qFormat/>
    <w:rsid w:val="002B5E34"/>
    <w:pPr>
      <w:widowControl w:val="0"/>
      <w:adjustRightInd w:val="0"/>
      <w:spacing w:line="240" w:lineRule="exact"/>
      <w:jc w:val="right"/>
    </w:pPr>
    <w:rPr>
      <w:rFonts w:ascii="Times New Roman" w:eastAsia="Calibri" w:hAnsi="Times New Roman" w:cs="Times New Roman"/>
      <w:sz w:val="20"/>
      <w:szCs w:val="20"/>
      <w:lang w:val="en-GB"/>
    </w:rPr>
  </w:style>
  <w:style w:type="paragraph" w:customStyle="1" w:styleId="font5">
    <w:name w:val="font5"/>
    <w:basedOn w:val="a2"/>
    <w:uiPriority w:val="99"/>
    <w:qFormat/>
    <w:rsid w:val="002B5E34"/>
    <w:pPr>
      <w:spacing w:before="100" w:beforeAutospacing="1" w:after="100" w:afterAutospacing="1" w:line="240" w:lineRule="auto"/>
    </w:pPr>
    <w:rPr>
      <w:rFonts w:ascii="Times New Roman" w:eastAsia="Calibri" w:hAnsi="Times New Roman" w:cs="Times New Roman"/>
      <w:color w:val="000000"/>
      <w:sz w:val="18"/>
      <w:szCs w:val="18"/>
      <w:lang w:eastAsia="ru-RU"/>
    </w:rPr>
  </w:style>
  <w:style w:type="paragraph" w:customStyle="1" w:styleId="font6">
    <w:name w:val="font6"/>
    <w:basedOn w:val="a2"/>
    <w:uiPriority w:val="99"/>
    <w:qFormat/>
    <w:rsid w:val="002B5E34"/>
    <w:pPr>
      <w:spacing w:before="100" w:beforeAutospacing="1" w:after="100" w:afterAutospacing="1" w:line="240" w:lineRule="auto"/>
    </w:pPr>
    <w:rPr>
      <w:rFonts w:ascii="Times New Roman" w:eastAsia="Calibri" w:hAnsi="Times New Roman" w:cs="Times New Roman"/>
      <w:color w:val="000000"/>
      <w:sz w:val="18"/>
      <w:szCs w:val="18"/>
      <w:lang w:eastAsia="ru-RU"/>
    </w:rPr>
  </w:style>
  <w:style w:type="paragraph" w:customStyle="1" w:styleId="xl63">
    <w:name w:val="xl63"/>
    <w:basedOn w:val="a2"/>
    <w:uiPriority w:val="99"/>
    <w:qFormat/>
    <w:rsid w:val="002B5E34"/>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cs="Times New Roman"/>
      <w:i/>
      <w:iCs/>
      <w:sz w:val="20"/>
      <w:szCs w:val="20"/>
      <w:lang w:eastAsia="ru-RU"/>
    </w:rPr>
  </w:style>
  <w:style w:type="paragraph" w:customStyle="1" w:styleId="xl64">
    <w:name w:val="xl64"/>
    <w:basedOn w:val="a2"/>
    <w:uiPriority w:val="99"/>
    <w:qFormat/>
    <w:rsid w:val="002B5E34"/>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cs="Times New Roman"/>
      <w:i/>
      <w:iCs/>
      <w:sz w:val="20"/>
      <w:szCs w:val="20"/>
      <w:lang w:eastAsia="ru-RU"/>
    </w:rPr>
  </w:style>
  <w:style w:type="paragraph" w:customStyle="1" w:styleId="xl65">
    <w:name w:val="xl65"/>
    <w:basedOn w:val="a2"/>
    <w:uiPriority w:val="99"/>
    <w:qFormat/>
    <w:rsid w:val="002B5E34"/>
    <w:pPr>
      <w:pBdr>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cs="Times New Roman"/>
      <w:sz w:val="20"/>
      <w:szCs w:val="20"/>
      <w:lang w:eastAsia="ru-RU"/>
    </w:rPr>
  </w:style>
  <w:style w:type="paragraph" w:customStyle="1" w:styleId="xl66">
    <w:name w:val="xl66"/>
    <w:basedOn w:val="a2"/>
    <w:uiPriority w:val="99"/>
    <w:qFormat/>
    <w:rsid w:val="002B5E34"/>
    <w:pPr>
      <w:pBdr>
        <w:right w:val="single" w:sz="8" w:space="0" w:color="auto"/>
      </w:pBdr>
      <w:spacing w:before="100" w:beforeAutospacing="1" w:after="100" w:afterAutospacing="1" w:line="240" w:lineRule="auto"/>
      <w:textAlignment w:val="center"/>
    </w:pPr>
    <w:rPr>
      <w:rFonts w:ascii="Times New Roman" w:eastAsia="Calibri" w:hAnsi="Times New Roman" w:cs="Times New Roman"/>
      <w:sz w:val="20"/>
      <w:szCs w:val="20"/>
      <w:lang w:eastAsia="ru-RU"/>
    </w:rPr>
  </w:style>
  <w:style w:type="paragraph" w:customStyle="1" w:styleId="xl67">
    <w:name w:val="xl67"/>
    <w:basedOn w:val="a2"/>
    <w:uiPriority w:val="99"/>
    <w:qFormat/>
    <w:rsid w:val="002B5E34"/>
    <w:pPr>
      <w:pBdr>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cs="Times New Roman"/>
      <w:sz w:val="18"/>
      <w:szCs w:val="18"/>
      <w:lang w:eastAsia="ru-RU"/>
    </w:rPr>
  </w:style>
  <w:style w:type="paragraph" w:customStyle="1" w:styleId="xl68">
    <w:name w:val="xl68"/>
    <w:basedOn w:val="a2"/>
    <w:uiPriority w:val="99"/>
    <w:qFormat/>
    <w:rsid w:val="002B5E34"/>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sz w:val="18"/>
      <w:szCs w:val="18"/>
      <w:lang w:eastAsia="ru-RU"/>
    </w:rPr>
  </w:style>
  <w:style w:type="paragraph" w:customStyle="1" w:styleId="xl69">
    <w:name w:val="xl69"/>
    <w:basedOn w:val="a2"/>
    <w:uiPriority w:val="99"/>
    <w:qFormat/>
    <w:rsid w:val="002B5E34"/>
    <w:pPr>
      <w:pBdr>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cs="Times New Roman"/>
      <w:b/>
      <w:bCs/>
      <w:sz w:val="18"/>
      <w:szCs w:val="18"/>
      <w:lang w:eastAsia="ru-RU"/>
    </w:rPr>
  </w:style>
  <w:style w:type="paragraph" w:customStyle="1" w:styleId="xl70">
    <w:name w:val="xl70"/>
    <w:basedOn w:val="a2"/>
    <w:uiPriority w:val="99"/>
    <w:qFormat/>
    <w:rsid w:val="002B5E34"/>
    <w:pPr>
      <w:pBdr>
        <w:top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cs="Times New Roman"/>
      <w:sz w:val="18"/>
      <w:szCs w:val="18"/>
      <w:lang w:eastAsia="ru-RU"/>
    </w:rPr>
  </w:style>
  <w:style w:type="paragraph" w:customStyle="1" w:styleId="xl71">
    <w:name w:val="xl71"/>
    <w:basedOn w:val="a2"/>
    <w:uiPriority w:val="99"/>
    <w:qFormat/>
    <w:rsid w:val="002B5E34"/>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sz w:val="20"/>
      <w:szCs w:val="20"/>
      <w:lang w:eastAsia="ru-RU"/>
    </w:rPr>
  </w:style>
  <w:style w:type="paragraph" w:customStyle="1" w:styleId="xl72">
    <w:name w:val="xl72"/>
    <w:basedOn w:val="a2"/>
    <w:uiPriority w:val="99"/>
    <w:qFormat/>
    <w:rsid w:val="002B5E34"/>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Calibri" w:hAnsi="Times New Roman" w:cs="Times New Roman"/>
      <w:sz w:val="20"/>
      <w:szCs w:val="20"/>
      <w:lang w:eastAsia="ru-RU"/>
    </w:rPr>
  </w:style>
  <w:style w:type="paragraph" w:customStyle="1" w:styleId="xl73">
    <w:name w:val="xl73"/>
    <w:basedOn w:val="a2"/>
    <w:uiPriority w:val="99"/>
    <w:qFormat/>
    <w:rsid w:val="002B5E34"/>
    <w:pPr>
      <w:pBdr>
        <w:top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cs="Times New Roman"/>
      <w:sz w:val="20"/>
      <w:szCs w:val="20"/>
      <w:lang w:eastAsia="ru-RU"/>
    </w:rPr>
  </w:style>
  <w:style w:type="paragraph" w:customStyle="1" w:styleId="xl74">
    <w:name w:val="xl74"/>
    <w:basedOn w:val="a2"/>
    <w:uiPriority w:val="99"/>
    <w:qFormat/>
    <w:rsid w:val="002B5E34"/>
    <w:pPr>
      <w:pBdr>
        <w:bottom w:val="single" w:sz="8" w:space="0" w:color="auto"/>
        <w:right w:val="single" w:sz="8" w:space="0" w:color="auto"/>
      </w:pBdr>
      <w:spacing w:before="100" w:beforeAutospacing="1" w:after="100" w:afterAutospacing="1" w:line="240" w:lineRule="auto"/>
      <w:jc w:val="right"/>
      <w:textAlignment w:val="center"/>
    </w:pPr>
    <w:rPr>
      <w:rFonts w:ascii="Times New Roman" w:eastAsia="Calibri" w:hAnsi="Times New Roman" w:cs="Times New Roman"/>
      <w:sz w:val="20"/>
      <w:szCs w:val="20"/>
      <w:lang w:eastAsia="ru-RU"/>
    </w:rPr>
  </w:style>
  <w:style w:type="paragraph" w:customStyle="1" w:styleId="xl75">
    <w:name w:val="xl75"/>
    <w:basedOn w:val="a2"/>
    <w:uiPriority w:val="99"/>
    <w:qFormat/>
    <w:rsid w:val="002B5E34"/>
    <w:pPr>
      <w:pBdr>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cs="Times New Roman"/>
      <w:sz w:val="20"/>
      <w:szCs w:val="20"/>
      <w:lang w:eastAsia="ru-RU"/>
    </w:rPr>
  </w:style>
  <w:style w:type="paragraph" w:customStyle="1" w:styleId="xl76">
    <w:name w:val="xl76"/>
    <w:basedOn w:val="a2"/>
    <w:uiPriority w:val="99"/>
    <w:qFormat/>
    <w:rsid w:val="002B5E34"/>
    <w:pPr>
      <w:pBdr>
        <w:bottom w:val="single" w:sz="8" w:space="0" w:color="auto"/>
        <w:right w:val="single" w:sz="8" w:space="0" w:color="auto"/>
      </w:pBdr>
      <w:spacing w:before="100" w:beforeAutospacing="1" w:after="100" w:afterAutospacing="1" w:line="240" w:lineRule="auto"/>
      <w:jc w:val="right"/>
      <w:textAlignment w:val="center"/>
    </w:pPr>
    <w:rPr>
      <w:rFonts w:ascii="Times New Roman" w:eastAsia="Calibri" w:hAnsi="Times New Roman" w:cs="Times New Roman"/>
      <w:b/>
      <w:bCs/>
      <w:sz w:val="18"/>
      <w:szCs w:val="18"/>
      <w:lang w:eastAsia="ru-RU"/>
    </w:rPr>
  </w:style>
  <w:style w:type="paragraph" w:customStyle="1" w:styleId="xl77">
    <w:name w:val="xl77"/>
    <w:basedOn w:val="a2"/>
    <w:qFormat/>
    <w:rsid w:val="002B5E34"/>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Calibri" w:hAnsi="Times New Roman" w:cs="Times New Roman"/>
      <w:sz w:val="18"/>
      <w:szCs w:val="18"/>
      <w:lang w:eastAsia="ru-RU"/>
    </w:rPr>
  </w:style>
  <w:style w:type="paragraph" w:customStyle="1" w:styleId="xl78">
    <w:name w:val="xl78"/>
    <w:basedOn w:val="a2"/>
    <w:uiPriority w:val="99"/>
    <w:qFormat/>
    <w:rsid w:val="002B5E34"/>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Calibri" w:hAnsi="Times New Roman" w:cs="Times New Roman"/>
      <w:sz w:val="18"/>
      <w:szCs w:val="18"/>
      <w:lang w:eastAsia="ru-RU"/>
    </w:rPr>
  </w:style>
  <w:style w:type="paragraph" w:customStyle="1" w:styleId="xl79">
    <w:name w:val="xl79"/>
    <w:basedOn w:val="a2"/>
    <w:uiPriority w:val="99"/>
    <w:qFormat/>
    <w:rsid w:val="002B5E34"/>
    <w:pPr>
      <w:pBdr>
        <w:bottom w:val="single" w:sz="4" w:space="0" w:color="auto"/>
        <w:right w:val="single" w:sz="8" w:space="0" w:color="auto"/>
      </w:pBdr>
      <w:spacing w:before="100" w:beforeAutospacing="1" w:after="100" w:afterAutospacing="1" w:line="240" w:lineRule="auto"/>
      <w:textAlignment w:val="center"/>
    </w:pPr>
    <w:rPr>
      <w:rFonts w:ascii="Times New Roman" w:eastAsia="Calibri" w:hAnsi="Times New Roman" w:cs="Times New Roman"/>
      <w:sz w:val="18"/>
      <w:szCs w:val="18"/>
      <w:lang w:eastAsia="ru-RU"/>
    </w:rPr>
  </w:style>
  <w:style w:type="paragraph" w:customStyle="1" w:styleId="xl80">
    <w:name w:val="xl80"/>
    <w:basedOn w:val="a2"/>
    <w:uiPriority w:val="99"/>
    <w:qFormat/>
    <w:rsid w:val="002B5E34"/>
    <w:pPr>
      <w:pBdr>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cs="Times New Roman"/>
      <w:sz w:val="18"/>
      <w:szCs w:val="18"/>
      <w:lang w:eastAsia="ru-RU"/>
    </w:rPr>
  </w:style>
  <w:style w:type="paragraph" w:customStyle="1" w:styleId="xl81">
    <w:name w:val="xl81"/>
    <w:basedOn w:val="a2"/>
    <w:uiPriority w:val="99"/>
    <w:qFormat/>
    <w:rsid w:val="002B5E34"/>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Calibri" w:hAnsi="Times New Roman" w:cs="Times New Roman"/>
      <w:sz w:val="20"/>
      <w:szCs w:val="20"/>
      <w:lang w:eastAsia="ru-RU"/>
    </w:rPr>
  </w:style>
  <w:style w:type="paragraph" w:customStyle="1" w:styleId="xl82">
    <w:name w:val="xl82"/>
    <w:basedOn w:val="a2"/>
    <w:uiPriority w:val="99"/>
    <w:qFormat/>
    <w:rsid w:val="002B5E3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i/>
      <w:iCs/>
      <w:sz w:val="20"/>
      <w:szCs w:val="20"/>
      <w:lang w:eastAsia="ru-RU"/>
    </w:rPr>
  </w:style>
  <w:style w:type="paragraph" w:customStyle="1" w:styleId="xl83">
    <w:name w:val="xl83"/>
    <w:basedOn w:val="a2"/>
    <w:uiPriority w:val="99"/>
    <w:qFormat/>
    <w:rsid w:val="002B5E34"/>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sz w:val="20"/>
      <w:szCs w:val="20"/>
      <w:lang w:eastAsia="ru-RU"/>
    </w:rPr>
  </w:style>
  <w:style w:type="paragraph" w:customStyle="1" w:styleId="xl84">
    <w:name w:val="xl84"/>
    <w:basedOn w:val="a2"/>
    <w:uiPriority w:val="99"/>
    <w:qFormat/>
    <w:rsid w:val="002B5E34"/>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sz w:val="20"/>
      <w:szCs w:val="20"/>
      <w:lang w:eastAsia="ru-RU"/>
    </w:rPr>
  </w:style>
  <w:style w:type="paragraph" w:customStyle="1" w:styleId="xl85">
    <w:name w:val="xl85"/>
    <w:basedOn w:val="a2"/>
    <w:uiPriority w:val="99"/>
    <w:qFormat/>
    <w:rsid w:val="002B5E34"/>
    <w:pPr>
      <w:pBdr>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cs="Times New Roman"/>
      <w:sz w:val="20"/>
      <w:szCs w:val="20"/>
      <w:lang w:eastAsia="ru-RU"/>
    </w:rPr>
  </w:style>
  <w:style w:type="paragraph" w:customStyle="1" w:styleId="xl86">
    <w:name w:val="xl86"/>
    <w:basedOn w:val="a2"/>
    <w:uiPriority w:val="99"/>
    <w:qFormat/>
    <w:rsid w:val="002B5E34"/>
    <w:pPr>
      <w:pBdr>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sz w:val="20"/>
      <w:szCs w:val="20"/>
      <w:lang w:eastAsia="ru-RU"/>
    </w:rPr>
  </w:style>
  <w:style w:type="paragraph" w:customStyle="1" w:styleId="xl87">
    <w:name w:val="xl87"/>
    <w:basedOn w:val="a2"/>
    <w:uiPriority w:val="99"/>
    <w:qFormat/>
    <w:rsid w:val="002B5E34"/>
    <w:pPr>
      <w:pBdr>
        <w:right w:val="single" w:sz="8" w:space="0" w:color="auto"/>
      </w:pBdr>
      <w:spacing w:before="100" w:beforeAutospacing="1" w:after="100" w:afterAutospacing="1" w:line="240" w:lineRule="auto"/>
      <w:jc w:val="right"/>
      <w:textAlignment w:val="center"/>
    </w:pPr>
    <w:rPr>
      <w:rFonts w:ascii="Times New Roman" w:eastAsia="Calibri" w:hAnsi="Times New Roman" w:cs="Times New Roman"/>
      <w:sz w:val="20"/>
      <w:szCs w:val="20"/>
      <w:lang w:eastAsia="ru-RU"/>
    </w:rPr>
  </w:style>
  <w:style w:type="paragraph" w:customStyle="1" w:styleId="xl88">
    <w:name w:val="xl88"/>
    <w:basedOn w:val="a2"/>
    <w:uiPriority w:val="99"/>
    <w:qFormat/>
    <w:rsid w:val="002B5E34"/>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cs="Times New Roman"/>
      <w:sz w:val="18"/>
      <w:szCs w:val="18"/>
      <w:lang w:eastAsia="ru-RU"/>
    </w:rPr>
  </w:style>
  <w:style w:type="paragraph" w:customStyle="1" w:styleId="xl89">
    <w:name w:val="xl89"/>
    <w:basedOn w:val="a2"/>
    <w:uiPriority w:val="99"/>
    <w:qFormat/>
    <w:rsid w:val="002B5E34"/>
    <w:pPr>
      <w:pBdr>
        <w:left w:val="single" w:sz="8" w:space="0" w:color="auto"/>
      </w:pBdr>
      <w:spacing w:before="100" w:beforeAutospacing="1" w:after="100" w:afterAutospacing="1" w:line="240" w:lineRule="auto"/>
      <w:textAlignment w:val="center"/>
    </w:pPr>
    <w:rPr>
      <w:rFonts w:ascii="Times New Roman" w:eastAsia="Calibri" w:hAnsi="Times New Roman" w:cs="Times New Roman"/>
      <w:sz w:val="20"/>
      <w:szCs w:val="20"/>
      <w:lang w:eastAsia="ru-RU"/>
    </w:rPr>
  </w:style>
  <w:style w:type="paragraph" w:customStyle="1" w:styleId="xl90">
    <w:name w:val="xl90"/>
    <w:basedOn w:val="a2"/>
    <w:uiPriority w:val="99"/>
    <w:qFormat/>
    <w:rsid w:val="002B5E34"/>
    <w:pPr>
      <w:pBdr>
        <w:top w:val="single" w:sz="4" w:space="0" w:color="auto"/>
        <w:left w:val="single" w:sz="8" w:space="0" w:color="auto"/>
      </w:pBdr>
      <w:spacing w:before="100" w:beforeAutospacing="1" w:after="100" w:afterAutospacing="1" w:line="240" w:lineRule="auto"/>
      <w:textAlignment w:val="center"/>
    </w:pPr>
    <w:rPr>
      <w:rFonts w:ascii="Times New Roman" w:eastAsia="Calibri" w:hAnsi="Times New Roman" w:cs="Times New Roman"/>
      <w:sz w:val="20"/>
      <w:szCs w:val="20"/>
      <w:lang w:eastAsia="ru-RU"/>
    </w:rPr>
  </w:style>
  <w:style w:type="paragraph" w:customStyle="1" w:styleId="xl91">
    <w:name w:val="xl91"/>
    <w:basedOn w:val="a2"/>
    <w:uiPriority w:val="99"/>
    <w:qFormat/>
    <w:rsid w:val="002B5E34"/>
    <w:pPr>
      <w:pBdr>
        <w:top w:val="single" w:sz="4" w:space="0" w:color="auto"/>
        <w:right w:val="single" w:sz="8" w:space="0" w:color="auto"/>
      </w:pBdr>
      <w:spacing w:before="100" w:beforeAutospacing="1" w:after="100" w:afterAutospacing="1" w:line="240" w:lineRule="auto"/>
      <w:textAlignment w:val="center"/>
    </w:pPr>
    <w:rPr>
      <w:rFonts w:ascii="Times New Roman" w:eastAsia="Calibri" w:hAnsi="Times New Roman" w:cs="Times New Roman"/>
      <w:sz w:val="20"/>
      <w:szCs w:val="20"/>
      <w:lang w:eastAsia="ru-RU"/>
    </w:rPr>
  </w:style>
  <w:style w:type="paragraph" w:customStyle="1" w:styleId="xl92">
    <w:name w:val="xl92"/>
    <w:basedOn w:val="a2"/>
    <w:uiPriority w:val="99"/>
    <w:qFormat/>
    <w:rsid w:val="002B5E34"/>
    <w:pPr>
      <w:pBdr>
        <w:top w:val="single" w:sz="4"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sz w:val="20"/>
      <w:szCs w:val="20"/>
      <w:lang w:eastAsia="ru-RU"/>
    </w:rPr>
  </w:style>
  <w:style w:type="paragraph" w:customStyle="1" w:styleId="xl93">
    <w:name w:val="xl93"/>
    <w:basedOn w:val="a2"/>
    <w:uiPriority w:val="99"/>
    <w:qFormat/>
    <w:rsid w:val="002B5E34"/>
    <w:pPr>
      <w:pBdr>
        <w:top w:val="single" w:sz="4" w:space="0" w:color="auto"/>
        <w:right w:val="single" w:sz="8" w:space="0" w:color="auto"/>
      </w:pBdr>
      <w:spacing w:before="100" w:beforeAutospacing="1" w:after="100" w:afterAutospacing="1" w:line="240" w:lineRule="auto"/>
      <w:jc w:val="right"/>
      <w:textAlignment w:val="center"/>
    </w:pPr>
    <w:rPr>
      <w:rFonts w:ascii="Times New Roman" w:eastAsia="Calibri" w:hAnsi="Times New Roman" w:cs="Times New Roman"/>
      <w:sz w:val="20"/>
      <w:szCs w:val="20"/>
      <w:lang w:eastAsia="ru-RU"/>
    </w:rPr>
  </w:style>
  <w:style w:type="paragraph" w:customStyle="1" w:styleId="xl94">
    <w:name w:val="xl94"/>
    <w:basedOn w:val="a2"/>
    <w:uiPriority w:val="99"/>
    <w:qFormat/>
    <w:rsid w:val="002B5E34"/>
    <w:pPr>
      <w:pBdr>
        <w:top w:val="single" w:sz="8" w:space="0" w:color="auto"/>
        <w:left w:val="single" w:sz="8" w:space="0" w:color="auto"/>
      </w:pBdr>
      <w:spacing w:before="100" w:beforeAutospacing="1" w:after="100" w:afterAutospacing="1" w:line="240" w:lineRule="auto"/>
      <w:textAlignment w:val="center"/>
    </w:pPr>
    <w:rPr>
      <w:rFonts w:ascii="Times New Roman" w:eastAsia="Calibri" w:hAnsi="Times New Roman" w:cs="Times New Roman"/>
      <w:sz w:val="20"/>
      <w:szCs w:val="20"/>
      <w:lang w:eastAsia="ru-RU"/>
    </w:rPr>
  </w:style>
  <w:style w:type="paragraph" w:customStyle="1" w:styleId="xl95">
    <w:name w:val="xl95"/>
    <w:basedOn w:val="a2"/>
    <w:uiPriority w:val="99"/>
    <w:qFormat/>
    <w:rsid w:val="002B5E34"/>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sz w:val="20"/>
      <w:szCs w:val="20"/>
      <w:lang w:eastAsia="ru-RU"/>
    </w:rPr>
  </w:style>
  <w:style w:type="paragraph" w:customStyle="1" w:styleId="xl96">
    <w:name w:val="xl96"/>
    <w:basedOn w:val="a2"/>
    <w:uiPriority w:val="99"/>
    <w:qFormat/>
    <w:rsid w:val="002B5E34"/>
    <w:pPr>
      <w:pBdr>
        <w:top w:val="single" w:sz="8" w:space="0" w:color="auto"/>
        <w:right w:val="single" w:sz="8" w:space="0" w:color="auto"/>
      </w:pBdr>
      <w:spacing w:before="100" w:beforeAutospacing="1" w:after="100" w:afterAutospacing="1" w:line="240" w:lineRule="auto"/>
      <w:jc w:val="right"/>
      <w:textAlignment w:val="center"/>
    </w:pPr>
    <w:rPr>
      <w:rFonts w:ascii="Times New Roman" w:eastAsia="Calibri" w:hAnsi="Times New Roman" w:cs="Times New Roman"/>
      <w:sz w:val="20"/>
      <w:szCs w:val="20"/>
      <w:lang w:eastAsia="ru-RU"/>
    </w:rPr>
  </w:style>
  <w:style w:type="paragraph" w:customStyle="1" w:styleId="xl97">
    <w:name w:val="xl97"/>
    <w:basedOn w:val="a2"/>
    <w:uiPriority w:val="99"/>
    <w:qFormat/>
    <w:rsid w:val="002B5E34"/>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cs="Times New Roman"/>
      <w:sz w:val="18"/>
      <w:szCs w:val="18"/>
      <w:lang w:eastAsia="ru-RU"/>
    </w:rPr>
  </w:style>
  <w:style w:type="paragraph" w:customStyle="1" w:styleId="xl98">
    <w:name w:val="xl98"/>
    <w:basedOn w:val="a2"/>
    <w:uiPriority w:val="99"/>
    <w:qFormat/>
    <w:rsid w:val="002B5E34"/>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Calibri" w:hAnsi="Times New Roman" w:cs="Times New Roman"/>
      <w:sz w:val="18"/>
      <w:szCs w:val="18"/>
      <w:lang w:eastAsia="ru-RU"/>
    </w:rPr>
  </w:style>
  <w:style w:type="paragraph" w:customStyle="1" w:styleId="xl99">
    <w:name w:val="xl99"/>
    <w:basedOn w:val="a2"/>
    <w:uiPriority w:val="99"/>
    <w:qFormat/>
    <w:rsid w:val="002B5E3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sz w:val="20"/>
      <w:szCs w:val="20"/>
      <w:lang w:eastAsia="ru-RU"/>
    </w:rPr>
  </w:style>
  <w:style w:type="paragraph" w:customStyle="1" w:styleId="xl100">
    <w:name w:val="xl100"/>
    <w:basedOn w:val="a2"/>
    <w:uiPriority w:val="99"/>
    <w:qFormat/>
    <w:rsid w:val="002B5E3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sz w:val="20"/>
      <w:szCs w:val="20"/>
      <w:lang w:eastAsia="ru-RU"/>
    </w:rPr>
  </w:style>
  <w:style w:type="paragraph" w:customStyle="1" w:styleId="xl101">
    <w:name w:val="xl101"/>
    <w:basedOn w:val="a2"/>
    <w:uiPriority w:val="99"/>
    <w:qFormat/>
    <w:rsid w:val="002B5E34"/>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cs="Times New Roman"/>
      <w:sz w:val="18"/>
      <w:szCs w:val="18"/>
      <w:lang w:eastAsia="ru-RU"/>
    </w:rPr>
  </w:style>
  <w:style w:type="paragraph" w:customStyle="1" w:styleId="xl102">
    <w:name w:val="xl102"/>
    <w:basedOn w:val="a2"/>
    <w:uiPriority w:val="99"/>
    <w:qFormat/>
    <w:rsid w:val="002B5E34"/>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cs="Times New Roman"/>
      <w:sz w:val="20"/>
      <w:szCs w:val="20"/>
      <w:lang w:eastAsia="ru-RU"/>
    </w:rPr>
  </w:style>
  <w:style w:type="paragraph" w:customStyle="1" w:styleId="xl103">
    <w:name w:val="xl103"/>
    <w:basedOn w:val="a2"/>
    <w:uiPriority w:val="99"/>
    <w:qFormat/>
    <w:rsid w:val="002B5E34"/>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sz w:val="20"/>
      <w:szCs w:val="20"/>
      <w:lang w:eastAsia="ru-RU"/>
    </w:rPr>
  </w:style>
  <w:style w:type="paragraph" w:customStyle="1" w:styleId="xl104">
    <w:name w:val="xl104"/>
    <w:basedOn w:val="a2"/>
    <w:uiPriority w:val="99"/>
    <w:qFormat/>
    <w:rsid w:val="002B5E34"/>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sz w:val="20"/>
      <w:szCs w:val="20"/>
      <w:lang w:eastAsia="ru-RU"/>
    </w:rPr>
  </w:style>
  <w:style w:type="paragraph" w:customStyle="1" w:styleId="xl105">
    <w:name w:val="xl105"/>
    <w:basedOn w:val="a2"/>
    <w:uiPriority w:val="99"/>
    <w:qFormat/>
    <w:rsid w:val="002B5E34"/>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cs="Times New Roman"/>
      <w:sz w:val="20"/>
      <w:szCs w:val="20"/>
      <w:lang w:eastAsia="ru-RU"/>
    </w:rPr>
  </w:style>
  <w:style w:type="paragraph" w:customStyle="1" w:styleId="xl106">
    <w:name w:val="xl106"/>
    <w:basedOn w:val="a2"/>
    <w:uiPriority w:val="99"/>
    <w:qFormat/>
    <w:rsid w:val="002B5E34"/>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Calibri" w:hAnsi="Times New Roman" w:cs="Times New Roman"/>
      <w:sz w:val="20"/>
      <w:szCs w:val="20"/>
      <w:lang w:eastAsia="ru-RU"/>
    </w:rPr>
  </w:style>
  <w:style w:type="paragraph" w:customStyle="1" w:styleId="xl107">
    <w:name w:val="xl107"/>
    <w:basedOn w:val="a2"/>
    <w:qFormat/>
    <w:rsid w:val="002B5E3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sz w:val="20"/>
      <w:szCs w:val="20"/>
      <w:lang w:eastAsia="ru-RU"/>
    </w:rPr>
  </w:style>
  <w:style w:type="paragraph" w:customStyle="1" w:styleId="xl108">
    <w:name w:val="xl108"/>
    <w:basedOn w:val="a2"/>
    <w:uiPriority w:val="99"/>
    <w:qFormat/>
    <w:rsid w:val="002B5E34"/>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sz w:val="20"/>
      <w:szCs w:val="20"/>
      <w:lang w:eastAsia="ru-RU"/>
    </w:rPr>
  </w:style>
  <w:style w:type="paragraph" w:customStyle="1" w:styleId="xl109">
    <w:name w:val="xl109"/>
    <w:basedOn w:val="a2"/>
    <w:uiPriority w:val="99"/>
    <w:qFormat/>
    <w:rsid w:val="002B5E34"/>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cs="Times New Roman"/>
      <w:sz w:val="20"/>
      <w:szCs w:val="20"/>
      <w:lang w:eastAsia="ru-RU"/>
    </w:rPr>
  </w:style>
  <w:style w:type="paragraph" w:customStyle="1" w:styleId="xl110">
    <w:name w:val="xl110"/>
    <w:basedOn w:val="a2"/>
    <w:uiPriority w:val="99"/>
    <w:qFormat/>
    <w:rsid w:val="002B5E34"/>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Calibri" w:hAnsi="Times New Roman" w:cs="Times New Roman"/>
      <w:sz w:val="20"/>
      <w:szCs w:val="20"/>
      <w:lang w:eastAsia="ru-RU"/>
    </w:rPr>
  </w:style>
  <w:style w:type="paragraph" w:customStyle="1" w:styleId="xl111">
    <w:name w:val="xl111"/>
    <w:basedOn w:val="a2"/>
    <w:uiPriority w:val="99"/>
    <w:qFormat/>
    <w:rsid w:val="002B5E34"/>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sz w:val="20"/>
      <w:szCs w:val="20"/>
      <w:lang w:eastAsia="ru-RU"/>
    </w:rPr>
  </w:style>
  <w:style w:type="paragraph" w:customStyle="1" w:styleId="xl112">
    <w:name w:val="xl112"/>
    <w:basedOn w:val="a2"/>
    <w:uiPriority w:val="99"/>
    <w:qFormat/>
    <w:rsid w:val="002B5E34"/>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cs="Times New Roman"/>
      <w:sz w:val="20"/>
      <w:szCs w:val="20"/>
      <w:lang w:eastAsia="ru-RU"/>
    </w:rPr>
  </w:style>
  <w:style w:type="paragraph" w:customStyle="1" w:styleId="xl113">
    <w:name w:val="xl113"/>
    <w:basedOn w:val="a2"/>
    <w:uiPriority w:val="99"/>
    <w:qFormat/>
    <w:rsid w:val="002B5E34"/>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Calibri" w:hAnsi="Times New Roman" w:cs="Times New Roman"/>
      <w:sz w:val="20"/>
      <w:szCs w:val="20"/>
      <w:lang w:eastAsia="ru-RU"/>
    </w:rPr>
  </w:style>
  <w:style w:type="paragraph" w:customStyle="1" w:styleId="xl114">
    <w:name w:val="xl114"/>
    <w:basedOn w:val="a2"/>
    <w:uiPriority w:val="99"/>
    <w:qFormat/>
    <w:rsid w:val="002B5E3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sz w:val="20"/>
      <w:szCs w:val="20"/>
      <w:lang w:eastAsia="ru-RU"/>
    </w:rPr>
  </w:style>
  <w:style w:type="paragraph" w:customStyle="1" w:styleId="xl115">
    <w:name w:val="xl115"/>
    <w:basedOn w:val="a2"/>
    <w:uiPriority w:val="99"/>
    <w:qFormat/>
    <w:rsid w:val="002B5E34"/>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cs="Times New Roman"/>
      <w:sz w:val="20"/>
      <w:szCs w:val="20"/>
      <w:lang w:eastAsia="ru-RU"/>
    </w:rPr>
  </w:style>
  <w:style w:type="paragraph" w:customStyle="1" w:styleId="Revision">
    <w:name w:val="Revision"/>
    <w:hidden/>
    <w:uiPriority w:val="99"/>
    <w:semiHidden/>
    <w:qFormat/>
    <w:rsid w:val="002B5E34"/>
    <w:pPr>
      <w:spacing w:after="0" w:line="240" w:lineRule="auto"/>
    </w:pPr>
    <w:rPr>
      <w:rFonts w:ascii="Times New Roman" w:eastAsia="Times New Roman" w:hAnsi="Times New Roman" w:cs="Times New Roman"/>
      <w:sz w:val="24"/>
      <w:szCs w:val="24"/>
    </w:rPr>
  </w:style>
  <w:style w:type="paragraph" w:customStyle="1" w:styleId="a1">
    <w:name w:val="АПереч"/>
    <w:basedOn w:val="aff2"/>
    <w:link w:val="affd"/>
    <w:uiPriority w:val="99"/>
    <w:qFormat/>
    <w:rsid w:val="002B5E34"/>
    <w:pPr>
      <w:numPr>
        <w:numId w:val="1"/>
      </w:numPr>
      <w:tabs>
        <w:tab w:val="left" w:pos="1134"/>
      </w:tabs>
      <w:ind w:left="0" w:firstLine="567"/>
    </w:pPr>
    <w:rPr>
      <w:lang w:val="x-none" w:eastAsia="x-none"/>
    </w:rPr>
  </w:style>
  <w:style w:type="character" w:customStyle="1" w:styleId="affd">
    <w:name w:val="АПереч Знак"/>
    <w:link w:val="a1"/>
    <w:uiPriority w:val="99"/>
    <w:locked/>
    <w:rsid w:val="002B5E34"/>
    <w:rPr>
      <w:rFonts w:ascii="Times New Roman" w:eastAsia="Times New Roman" w:hAnsi="Times New Roman" w:cs="Times New Roman"/>
      <w:sz w:val="24"/>
      <w:szCs w:val="24"/>
      <w:lang w:val="x-none" w:eastAsia="x-none"/>
    </w:rPr>
  </w:style>
  <w:style w:type="paragraph" w:customStyle="1" w:styleId="ListParagraph1">
    <w:name w:val="List Paragraph1"/>
    <w:basedOn w:val="a2"/>
    <w:link w:val="ListParagraph10"/>
    <w:qFormat/>
    <w:rsid w:val="002B5E34"/>
    <w:pPr>
      <w:spacing w:after="200" w:line="276" w:lineRule="auto"/>
      <w:ind w:left="720"/>
    </w:pPr>
    <w:rPr>
      <w:rFonts w:ascii="Calibri" w:eastAsia="Times New Roman" w:hAnsi="Calibri" w:cs="Times New Roman"/>
      <w:sz w:val="20"/>
      <w:szCs w:val="20"/>
      <w:lang w:val="en-US" w:eastAsia="ru-RU"/>
    </w:rPr>
  </w:style>
  <w:style w:type="character" w:customStyle="1" w:styleId="ListParagraph10">
    <w:name w:val="List Paragraph1 Знак"/>
    <w:link w:val="ListParagraph1"/>
    <w:locked/>
    <w:rsid w:val="002B5E34"/>
    <w:rPr>
      <w:rFonts w:ascii="Calibri" w:eastAsia="Times New Roman" w:hAnsi="Calibri" w:cs="Times New Roman"/>
      <w:sz w:val="20"/>
      <w:szCs w:val="20"/>
      <w:lang w:val="en-US" w:eastAsia="ru-RU"/>
    </w:rPr>
  </w:style>
  <w:style w:type="paragraph" w:customStyle="1" w:styleId="affe">
    <w:name w:val="АААсодержание"/>
    <w:uiPriority w:val="99"/>
    <w:qFormat/>
    <w:rsid w:val="002B5E34"/>
    <w:pPr>
      <w:spacing w:after="0" w:line="240" w:lineRule="auto"/>
      <w:jc w:val="both"/>
    </w:pPr>
    <w:rPr>
      <w:rFonts w:ascii="Times New Roman" w:eastAsia="Calibri" w:hAnsi="Times New Roman" w:cs="Times New Roman"/>
      <w:sz w:val="20"/>
      <w:szCs w:val="20"/>
    </w:rPr>
  </w:style>
  <w:style w:type="paragraph" w:customStyle="1" w:styleId="afff">
    <w:name w:val="ААСодержТабл"/>
    <w:basedOn w:val="a2"/>
    <w:link w:val="afff0"/>
    <w:qFormat/>
    <w:rsid w:val="002B5E34"/>
    <w:pPr>
      <w:spacing w:after="0" w:line="276" w:lineRule="auto"/>
      <w:jc w:val="center"/>
    </w:pPr>
    <w:rPr>
      <w:rFonts w:ascii="Times New Roman" w:eastAsia="Times New Roman" w:hAnsi="Times New Roman" w:cs="Times New Roman"/>
      <w:sz w:val="20"/>
      <w:szCs w:val="20"/>
      <w:lang w:eastAsia="ru-RU"/>
    </w:rPr>
  </w:style>
  <w:style w:type="character" w:customStyle="1" w:styleId="afff0">
    <w:name w:val="ААСодержТабл Знак"/>
    <w:link w:val="afff"/>
    <w:locked/>
    <w:rsid w:val="002B5E34"/>
    <w:rPr>
      <w:rFonts w:ascii="Times New Roman" w:eastAsia="Times New Roman" w:hAnsi="Times New Roman" w:cs="Times New Roman"/>
      <w:sz w:val="20"/>
      <w:szCs w:val="20"/>
      <w:lang w:eastAsia="ru-RU"/>
    </w:rPr>
  </w:style>
  <w:style w:type="paragraph" w:customStyle="1" w:styleId="1a">
    <w:name w:val="Заголовок1"/>
    <w:basedOn w:val="a2"/>
    <w:link w:val="afff1"/>
    <w:qFormat/>
    <w:rsid w:val="002B5E34"/>
    <w:pPr>
      <w:spacing w:before="100" w:beforeAutospacing="1" w:after="100" w:afterAutospacing="1" w:line="240" w:lineRule="auto"/>
      <w:jc w:val="center"/>
    </w:pPr>
    <w:rPr>
      <w:rFonts w:ascii="Times New Roman" w:eastAsia="Calibri" w:hAnsi="Times New Roman" w:cs="Times New Roman"/>
      <w:b/>
      <w:bCs/>
      <w:sz w:val="28"/>
      <w:szCs w:val="28"/>
      <w:lang w:eastAsia="ru-RU"/>
    </w:rPr>
  </w:style>
  <w:style w:type="character" w:customStyle="1" w:styleId="afff1">
    <w:name w:val="Заголовок Знак"/>
    <w:link w:val="1a"/>
    <w:locked/>
    <w:rsid w:val="002B5E34"/>
    <w:rPr>
      <w:rFonts w:ascii="Times New Roman" w:eastAsia="Calibri" w:hAnsi="Times New Roman" w:cs="Times New Roman"/>
      <w:b/>
      <w:bCs/>
      <w:sz w:val="28"/>
      <w:szCs w:val="28"/>
      <w:lang w:eastAsia="ru-RU"/>
    </w:rPr>
  </w:style>
  <w:style w:type="paragraph" w:customStyle="1" w:styleId="afff2">
    <w:name w:val="Основной ГП"/>
    <w:link w:val="afff3"/>
    <w:qFormat/>
    <w:rsid w:val="002B5E34"/>
    <w:pPr>
      <w:spacing w:after="120" w:line="276" w:lineRule="auto"/>
      <w:ind w:firstLine="709"/>
      <w:jc w:val="both"/>
    </w:pPr>
    <w:rPr>
      <w:rFonts w:ascii="Tahoma" w:eastAsia="Times New Roman" w:hAnsi="Tahoma" w:cs="Times New Roman"/>
      <w:sz w:val="24"/>
      <w:szCs w:val="24"/>
      <w:lang w:eastAsia="ru-RU"/>
    </w:rPr>
  </w:style>
  <w:style w:type="character" w:customStyle="1" w:styleId="afff3">
    <w:name w:val="Основной ГП Знак"/>
    <w:link w:val="afff2"/>
    <w:locked/>
    <w:rsid w:val="002B5E34"/>
    <w:rPr>
      <w:rFonts w:ascii="Tahoma" w:eastAsia="Times New Roman" w:hAnsi="Tahoma" w:cs="Times New Roman"/>
      <w:sz w:val="24"/>
      <w:szCs w:val="24"/>
      <w:lang w:eastAsia="ru-RU"/>
    </w:rPr>
  </w:style>
  <w:style w:type="paragraph" w:customStyle="1" w:styleId="afff4">
    <w:name w:val="Таблица ГП"/>
    <w:basedOn w:val="a2"/>
    <w:next w:val="afff2"/>
    <w:link w:val="afff5"/>
    <w:qFormat/>
    <w:rsid w:val="002B5E34"/>
    <w:pPr>
      <w:spacing w:after="0" w:line="240" w:lineRule="auto"/>
    </w:pPr>
    <w:rPr>
      <w:rFonts w:ascii="Tahoma" w:eastAsia="Times New Roman" w:hAnsi="Tahoma" w:cs="Times New Roman"/>
      <w:sz w:val="20"/>
      <w:szCs w:val="20"/>
      <w:lang w:eastAsia="ru-RU"/>
    </w:rPr>
  </w:style>
  <w:style w:type="character" w:customStyle="1" w:styleId="afff5">
    <w:name w:val="Таблица ГП Знак"/>
    <w:link w:val="afff4"/>
    <w:locked/>
    <w:rsid w:val="002B5E34"/>
    <w:rPr>
      <w:rFonts w:ascii="Tahoma" w:eastAsia="Times New Roman" w:hAnsi="Tahoma" w:cs="Times New Roman"/>
      <w:sz w:val="20"/>
      <w:szCs w:val="20"/>
      <w:lang w:eastAsia="ru-RU"/>
    </w:rPr>
  </w:style>
  <w:style w:type="paragraph" w:customStyle="1" w:styleId="afff6">
    <w:name w:val="Таблица_ШАПКА"/>
    <w:next w:val="a2"/>
    <w:uiPriority w:val="99"/>
    <w:qFormat/>
    <w:rsid w:val="002B5E34"/>
    <w:pPr>
      <w:keepNext/>
      <w:spacing w:after="0" w:line="240" w:lineRule="auto"/>
      <w:jc w:val="center"/>
    </w:pPr>
    <w:rPr>
      <w:rFonts w:ascii="Times New Roman" w:eastAsia="Calibri" w:hAnsi="Times New Roman" w:cs="Times New Roman"/>
      <w:b/>
      <w:bCs/>
      <w:sz w:val="24"/>
      <w:szCs w:val="24"/>
      <w:lang w:eastAsia="ru-RU"/>
    </w:rPr>
  </w:style>
  <w:style w:type="paragraph" w:customStyle="1" w:styleId="29">
    <w:name w:val="Стиль2"/>
    <w:basedOn w:val="a2"/>
    <w:uiPriority w:val="99"/>
    <w:qFormat/>
    <w:rsid w:val="002B5E34"/>
    <w:pPr>
      <w:spacing w:before="120" w:after="120" w:line="240" w:lineRule="auto"/>
      <w:ind w:firstLine="851"/>
      <w:jc w:val="both"/>
    </w:pPr>
    <w:rPr>
      <w:rFonts w:ascii="Times New Roman" w:eastAsia="Calibri" w:hAnsi="Times New Roman" w:cs="Times New Roman"/>
      <w:sz w:val="28"/>
      <w:szCs w:val="28"/>
      <w:u w:val="single"/>
      <w:lang w:eastAsia="ru-RU"/>
    </w:rPr>
  </w:style>
  <w:style w:type="character" w:customStyle="1" w:styleId="ListParagraphChar">
    <w:name w:val="List Paragraph Char"/>
    <w:aliases w:val="ПАРАГРАФ Char"/>
    <w:link w:val="ListParagraph"/>
    <w:locked/>
    <w:rsid w:val="002B5E34"/>
    <w:rPr>
      <w:rFonts w:ascii="Calibri" w:eastAsia="Calibri" w:hAnsi="Calibri" w:cs="Times New Roman"/>
      <w:sz w:val="24"/>
      <w:szCs w:val="24"/>
      <w:lang w:eastAsia="ru-RU"/>
    </w:rPr>
  </w:style>
  <w:style w:type="paragraph" w:customStyle="1" w:styleId="afff7">
    <w:name w:val="Таблица_название_ГП"/>
    <w:basedOn w:val="afff4"/>
    <w:uiPriority w:val="99"/>
    <w:qFormat/>
    <w:rsid w:val="002B5E34"/>
    <w:pPr>
      <w:spacing w:before="120"/>
      <w:jc w:val="center"/>
    </w:pPr>
    <w:rPr>
      <w:b/>
      <w:bCs/>
    </w:rPr>
  </w:style>
  <w:style w:type="paragraph" w:customStyle="1" w:styleId="a0">
    <w:name w:val="Маркированный ГП"/>
    <w:basedOn w:val="ListParagraph"/>
    <w:link w:val="afff8"/>
    <w:uiPriority w:val="99"/>
    <w:qFormat/>
    <w:rsid w:val="002B5E34"/>
    <w:pPr>
      <w:numPr>
        <w:numId w:val="2"/>
      </w:numPr>
      <w:spacing w:before="120" w:after="0"/>
      <w:jc w:val="left"/>
    </w:pPr>
    <w:rPr>
      <w:rFonts w:ascii="Tahoma" w:hAnsi="Tahoma"/>
      <w:lang w:val="x-none" w:eastAsia="x-none"/>
    </w:rPr>
  </w:style>
  <w:style w:type="character" w:customStyle="1" w:styleId="afff8">
    <w:name w:val="Маркированный ГП Знак"/>
    <w:link w:val="a0"/>
    <w:uiPriority w:val="99"/>
    <w:locked/>
    <w:rsid w:val="002B5E34"/>
    <w:rPr>
      <w:rFonts w:ascii="Tahoma" w:eastAsia="Calibri" w:hAnsi="Tahoma" w:cs="Times New Roman"/>
      <w:sz w:val="24"/>
      <w:szCs w:val="24"/>
      <w:lang w:val="x-none" w:eastAsia="x-none"/>
    </w:rPr>
  </w:style>
  <w:style w:type="paragraph" w:customStyle="1" w:styleId="2a">
    <w:name w:val="çàãîëîâîê 2"/>
    <w:basedOn w:val="a2"/>
    <w:next w:val="a2"/>
    <w:uiPriority w:val="99"/>
    <w:qFormat/>
    <w:rsid w:val="002B5E34"/>
    <w:pPr>
      <w:keepNext/>
      <w:autoSpaceDE w:val="0"/>
      <w:autoSpaceDN w:val="0"/>
      <w:adjustRightInd w:val="0"/>
      <w:spacing w:after="0" w:line="240" w:lineRule="auto"/>
    </w:pPr>
    <w:rPr>
      <w:rFonts w:ascii="Times New Roman" w:eastAsia="Calibri" w:hAnsi="Times New Roman" w:cs="Times New Roman"/>
      <w:b/>
      <w:bCs/>
      <w:sz w:val="28"/>
      <w:szCs w:val="28"/>
      <w:lang w:eastAsia="ru-RU"/>
    </w:rPr>
  </w:style>
  <w:style w:type="paragraph" w:customStyle="1" w:styleId="71">
    <w:name w:val="çàãîëîâîê 7"/>
    <w:basedOn w:val="a2"/>
    <w:next w:val="a2"/>
    <w:uiPriority w:val="99"/>
    <w:qFormat/>
    <w:rsid w:val="002B5E34"/>
    <w:pPr>
      <w:keepNext/>
      <w:autoSpaceDE w:val="0"/>
      <w:autoSpaceDN w:val="0"/>
      <w:adjustRightInd w:val="0"/>
      <w:spacing w:after="0" w:line="240" w:lineRule="auto"/>
    </w:pPr>
    <w:rPr>
      <w:rFonts w:ascii="Times New Roman" w:eastAsia="Calibri" w:hAnsi="Times New Roman" w:cs="Times New Roman"/>
      <w:sz w:val="28"/>
      <w:szCs w:val="28"/>
      <w:lang w:eastAsia="ru-RU"/>
    </w:rPr>
  </w:style>
  <w:style w:type="paragraph" w:customStyle="1" w:styleId="ConsPlusTitle">
    <w:name w:val="ConsPlusTitle"/>
    <w:uiPriority w:val="99"/>
    <w:qFormat/>
    <w:rsid w:val="002B5E34"/>
    <w:pPr>
      <w:widowControl w:val="0"/>
      <w:autoSpaceDE w:val="0"/>
      <w:autoSpaceDN w:val="0"/>
      <w:adjustRightInd w:val="0"/>
      <w:spacing w:after="200" w:line="276" w:lineRule="auto"/>
    </w:pPr>
    <w:rPr>
      <w:rFonts w:ascii="Calibri" w:eastAsia="Times New Roman" w:hAnsi="Calibri" w:cs="Calibri"/>
      <w:b/>
      <w:bCs/>
      <w:lang w:eastAsia="ru-RU"/>
    </w:rPr>
  </w:style>
  <w:style w:type="character" w:customStyle="1" w:styleId="92">
    <w:name w:val="Заголовок №9_"/>
    <w:link w:val="93"/>
    <w:locked/>
    <w:rsid w:val="002B5E34"/>
    <w:rPr>
      <w:b/>
      <w:spacing w:val="10"/>
      <w:shd w:val="clear" w:color="auto" w:fill="FFFFFF"/>
    </w:rPr>
  </w:style>
  <w:style w:type="paragraph" w:customStyle="1" w:styleId="93">
    <w:name w:val="Заголовок №9"/>
    <w:basedOn w:val="a2"/>
    <w:link w:val="92"/>
    <w:qFormat/>
    <w:rsid w:val="002B5E34"/>
    <w:pPr>
      <w:widowControl w:val="0"/>
      <w:shd w:val="clear" w:color="auto" w:fill="FFFFFF"/>
      <w:spacing w:before="60" w:after="0" w:line="456" w:lineRule="exact"/>
      <w:ind w:hanging="1980"/>
      <w:jc w:val="both"/>
      <w:outlineLvl w:val="8"/>
    </w:pPr>
    <w:rPr>
      <w:b/>
      <w:spacing w:val="10"/>
      <w:shd w:val="clear" w:color="auto" w:fill="FFFFFF"/>
    </w:rPr>
  </w:style>
  <w:style w:type="character" w:customStyle="1" w:styleId="2b">
    <w:name w:val="Основной текст (2)_"/>
    <w:link w:val="2c"/>
    <w:locked/>
    <w:rsid w:val="002B5E34"/>
    <w:rPr>
      <w:spacing w:val="8"/>
      <w:shd w:val="clear" w:color="auto" w:fill="FFFFFF"/>
    </w:rPr>
  </w:style>
  <w:style w:type="paragraph" w:customStyle="1" w:styleId="2c">
    <w:name w:val="Основной текст (2)"/>
    <w:basedOn w:val="a2"/>
    <w:link w:val="2b"/>
    <w:qFormat/>
    <w:rsid w:val="002B5E34"/>
    <w:pPr>
      <w:widowControl w:val="0"/>
      <w:shd w:val="clear" w:color="auto" w:fill="FFFFFF"/>
      <w:spacing w:after="240" w:line="240" w:lineRule="atLeast"/>
      <w:ind w:hanging="360"/>
    </w:pPr>
    <w:rPr>
      <w:spacing w:val="8"/>
      <w:shd w:val="clear" w:color="auto" w:fill="FFFFFF"/>
    </w:rPr>
  </w:style>
  <w:style w:type="character" w:customStyle="1" w:styleId="51">
    <w:name w:val="Основной текст (5)_"/>
    <w:link w:val="52"/>
    <w:locked/>
    <w:rsid w:val="002B5E34"/>
    <w:rPr>
      <w:b/>
      <w:spacing w:val="10"/>
      <w:shd w:val="clear" w:color="auto" w:fill="FFFFFF"/>
    </w:rPr>
  </w:style>
  <w:style w:type="paragraph" w:customStyle="1" w:styleId="52">
    <w:name w:val="Основной текст (5)"/>
    <w:basedOn w:val="a2"/>
    <w:link w:val="51"/>
    <w:qFormat/>
    <w:rsid w:val="002B5E34"/>
    <w:pPr>
      <w:widowControl w:val="0"/>
      <w:shd w:val="clear" w:color="auto" w:fill="FFFFFF"/>
      <w:spacing w:before="300" w:after="0" w:line="240" w:lineRule="atLeast"/>
      <w:ind w:hanging="220"/>
    </w:pPr>
    <w:rPr>
      <w:b/>
      <w:spacing w:val="10"/>
      <w:shd w:val="clear" w:color="auto" w:fill="FFFFFF"/>
    </w:rPr>
  </w:style>
  <w:style w:type="character" w:customStyle="1" w:styleId="10pt">
    <w:name w:val="Основной текст + 10 pt"/>
    <w:aliases w:val="Интервал 0 pt"/>
    <w:rsid w:val="002B5E34"/>
    <w:rPr>
      <w:rFonts w:ascii="Times New Roman" w:hAnsi="Times New Roman"/>
      <w:color w:val="000000"/>
      <w:spacing w:val="6"/>
      <w:w w:val="100"/>
      <w:position w:val="0"/>
      <w:sz w:val="20"/>
      <w:u w:val="none"/>
      <w:shd w:val="clear" w:color="auto" w:fill="FFFFFF"/>
      <w:lang w:val="ru-RU" w:eastAsia="ru-RU"/>
    </w:rPr>
  </w:style>
  <w:style w:type="character" w:customStyle="1" w:styleId="94">
    <w:name w:val="Основной текст + 9"/>
    <w:aliases w:val="5 pt,Полужирный,Интервал 0 pt8"/>
    <w:rsid w:val="002B5E34"/>
    <w:rPr>
      <w:rFonts w:ascii="Times New Roman" w:hAnsi="Times New Roman"/>
      <w:b/>
      <w:color w:val="000000"/>
      <w:spacing w:val="8"/>
      <w:w w:val="100"/>
      <w:position w:val="0"/>
      <w:sz w:val="19"/>
      <w:u w:val="none"/>
      <w:shd w:val="clear" w:color="auto" w:fill="FFFFFF"/>
      <w:lang w:val="ru-RU" w:eastAsia="ru-RU"/>
    </w:rPr>
  </w:style>
  <w:style w:type="character" w:customStyle="1" w:styleId="afff9">
    <w:name w:val="Подпись к таблице"/>
    <w:rsid w:val="002B5E34"/>
    <w:rPr>
      <w:rFonts w:ascii="Times New Roman" w:hAnsi="Times New Roman"/>
      <w:b/>
      <w:color w:val="000000"/>
      <w:spacing w:val="8"/>
      <w:w w:val="100"/>
      <w:position w:val="0"/>
      <w:sz w:val="19"/>
      <w:u w:val="single"/>
      <w:lang w:val="ru-RU" w:eastAsia="ru-RU"/>
    </w:rPr>
  </w:style>
  <w:style w:type="character" w:customStyle="1" w:styleId="afffa">
    <w:name w:val="Основной текст + Курсив"/>
    <w:aliases w:val="Интервал 0 pt7"/>
    <w:rsid w:val="002B5E34"/>
    <w:rPr>
      <w:rFonts w:ascii="Times New Roman" w:hAnsi="Times New Roman"/>
      <w:i/>
      <w:color w:val="000000"/>
      <w:spacing w:val="3"/>
      <w:w w:val="100"/>
      <w:position w:val="0"/>
      <w:sz w:val="23"/>
      <w:u w:val="none"/>
      <w:shd w:val="clear" w:color="auto" w:fill="FFFFFF"/>
      <w:lang w:val="ru-RU" w:eastAsia="ru-RU"/>
    </w:rPr>
  </w:style>
  <w:style w:type="character" w:customStyle="1" w:styleId="Candara">
    <w:name w:val="Основной текст + Candara"/>
    <w:aliases w:val="11 pt,Полужирный4,Интервал 0 pt6"/>
    <w:rsid w:val="002B5E34"/>
    <w:rPr>
      <w:rFonts w:ascii="Candara" w:hAnsi="Candara"/>
      <w:b/>
      <w:color w:val="000000"/>
      <w:spacing w:val="1"/>
      <w:w w:val="100"/>
      <w:position w:val="0"/>
      <w:sz w:val="22"/>
      <w:u w:val="none"/>
      <w:shd w:val="clear" w:color="auto" w:fill="FFFFFF"/>
      <w:lang w:val="ru-RU" w:eastAsia="ru-RU"/>
    </w:rPr>
  </w:style>
  <w:style w:type="paragraph" w:customStyle="1" w:styleId="afffb">
    <w:name w:val="Знак Знак Знак Знак Знак Знак Знак Знак Знак Знак"/>
    <w:basedOn w:val="a2"/>
    <w:uiPriority w:val="99"/>
    <w:qFormat/>
    <w:rsid w:val="002B5E34"/>
    <w:pPr>
      <w:spacing w:line="240" w:lineRule="exact"/>
    </w:pPr>
    <w:rPr>
      <w:rFonts w:ascii="Verdana" w:eastAsia="Calibri" w:hAnsi="Verdana" w:cs="Verdana"/>
      <w:sz w:val="20"/>
      <w:szCs w:val="20"/>
      <w:lang w:val="en-US"/>
    </w:rPr>
  </w:style>
  <w:style w:type="character" w:customStyle="1" w:styleId="3a">
    <w:name w:val="Подпись к таблице (3)_"/>
    <w:link w:val="3b"/>
    <w:locked/>
    <w:rsid w:val="002B5E34"/>
    <w:rPr>
      <w:spacing w:val="7"/>
      <w:sz w:val="23"/>
      <w:shd w:val="clear" w:color="auto" w:fill="FFFFFF"/>
    </w:rPr>
  </w:style>
  <w:style w:type="character" w:customStyle="1" w:styleId="Candara1">
    <w:name w:val="Основной текст + Candara1"/>
    <w:aliases w:val="11 pt1,Курсив,Интервал 0 pt5"/>
    <w:rsid w:val="002B5E34"/>
    <w:rPr>
      <w:rFonts w:ascii="Candara" w:hAnsi="Candara"/>
      <w:i/>
      <w:color w:val="000000"/>
      <w:spacing w:val="0"/>
      <w:w w:val="100"/>
      <w:position w:val="0"/>
      <w:sz w:val="22"/>
      <w:u w:val="none"/>
      <w:shd w:val="clear" w:color="auto" w:fill="FFFFFF"/>
      <w:lang w:val="ru-RU" w:eastAsia="ru-RU"/>
    </w:rPr>
  </w:style>
  <w:style w:type="paragraph" w:customStyle="1" w:styleId="3b">
    <w:name w:val="Подпись к таблице (3)"/>
    <w:basedOn w:val="a2"/>
    <w:link w:val="3a"/>
    <w:qFormat/>
    <w:rsid w:val="002B5E34"/>
    <w:pPr>
      <w:widowControl w:val="0"/>
      <w:shd w:val="clear" w:color="auto" w:fill="FFFFFF"/>
      <w:spacing w:after="0" w:line="485" w:lineRule="exact"/>
    </w:pPr>
    <w:rPr>
      <w:spacing w:val="7"/>
      <w:sz w:val="23"/>
      <w:shd w:val="clear" w:color="auto" w:fill="FFFFFF"/>
    </w:rPr>
  </w:style>
  <w:style w:type="character" w:customStyle="1" w:styleId="10pt2">
    <w:name w:val="Основной текст + 10 pt2"/>
    <w:aliases w:val="Интервал 0 pt2"/>
    <w:rsid w:val="002B5E34"/>
    <w:rPr>
      <w:rFonts w:ascii="Times New Roman" w:hAnsi="Times New Roman"/>
      <w:color w:val="000000"/>
      <w:spacing w:val="6"/>
      <w:w w:val="100"/>
      <w:position w:val="0"/>
      <w:sz w:val="20"/>
      <w:u w:val="none"/>
      <w:shd w:val="clear" w:color="auto" w:fill="FFFFFF"/>
      <w:lang w:val="ru-RU" w:eastAsia="ru-RU"/>
    </w:rPr>
  </w:style>
  <w:style w:type="character" w:customStyle="1" w:styleId="72">
    <w:name w:val="Заголовок №7_"/>
    <w:link w:val="73"/>
    <w:locked/>
    <w:rsid w:val="002B5E34"/>
    <w:rPr>
      <w:b/>
      <w:spacing w:val="10"/>
      <w:shd w:val="clear" w:color="auto" w:fill="FFFFFF"/>
    </w:rPr>
  </w:style>
  <w:style w:type="paragraph" w:customStyle="1" w:styleId="73">
    <w:name w:val="Заголовок №7"/>
    <w:basedOn w:val="a2"/>
    <w:link w:val="72"/>
    <w:qFormat/>
    <w:rsid w:val="002B5E34"/>
    <w:pPr>
      <w:widowControl w:val="0"/>
      <w:shd w:val="clear" w:color="auto" w:fill="FFFFFF"/>
      <w:spacing w:after="300" w:line="240" w:lineRule="atLeast"/>
      <w:jc w:val="both"/>
      <w:outlineLvl w:val="6"/>
    </w:pPr>
    <w:rPr>
      <w:b/>
      <w:spacing w:val="10"/>
      <w:shd w:val="clear" w:color="auto" w:fill="FFFFFF"/>
    </w:rPr>
  </w:style>
  <w:style w:type="character" w:customStyle="1" w:styleId="102">
    <w:name w:val="Заголовок №10 (2)_"/>
    <w:link w:val="1020"/>
    <w:locked/>
    <w:rsid w:val="002B5E34"/>
    <w:rPr>
      <w:b/>
      <w:spacing w:val="8"/>
      <w:sz w:val="19"/>
      <w:shd w:val="clear" w:color="auto" w:fill="FFFFFF"/>
    </w:rPr>
  </w:style>
  <w:style w:type="paragraph" w:customStyle="1" w:styleId="1020">
    <w:name w:val="Заголовок №10 (2)"/>
    <w:basedOn w:val="a2"/>
    <w:link w:val="102"/>
    <w:qFormat/>
    <w:rsid w:val="002B5E34"/>
    <w:pPr>
      <w:widowControl w:val="0"/>
      <w:shd w:val="clear" w:color="auto" w:fill="FFFFFF"/>
      <w:spacing w:before="180" w:after="240" w:line="240" w:lineRule="atLeast"/>
    </w:pPr>
    <w:rPr>
      <w:b/>
      <w:spacing w:val="8"/>
      <w:sz w:val="19"/>
      <w:shd w:val="clear" w:color="auto" w:fill="FFFFFF"/>
    </w:rPr>
  </w:style>
  <w:style w:type="character" w:customStyle="1" w:styleId="81">
    <w:name w:val="Основной текст (8)_"/>
    <w:link w:val="810"/>
    <w:locked/>
    <w:rsid w:val="002B5E34"/>
    <w:rPr>
      <w:b/>
      <w:spacing w:val="8"/>
      <w:sz w:val="19"/>
      <w:shd w:val="clear" w:color="auto" w:fill="FFFFFF"/>
    </w:rPr>
  </w:style>
  <w:style w:type="character" w:customStyle="1" w:styleId="82">
    <w:name w:val="Основной текст (8)"/>
    <w:rsid w:val="002B5E34"/>
    <w:rPr>
      <w:rFonts w:ascii="Times New Roman" w:hAnsi="Times New Roman"/>
      <w:b/>
      <w:color w:val="000000"/>
      <w:spacing w:val="8"/>
      <w:w w:val="100"/>
      <w:position w:val="0"/>
      <w:sz w:val="19"/>
      <w:shd w:val="clear" w:color="auto" w:fill="FFFFFF"/>
      <w:lang w:val="ru-RU" w:eastAsia="ru-RU"/>
    </w:rPr>
  </w:style>
  <w:style w:type="paragraph" w:customStyle="1" w:styleId="810">
    <w:name w:val="Основной текст (8)1"/>
    <w:basedOn w:val="a2"/>
    <w:link w:val="81"/>
    <w:qFormat/>
    <w:rsid w:val="002B5E34"/>
    <w:pPr>
      <w:widowControl w:val="0"/>
      <w:shd w:val="clear" w:color="auto" w:fill="FFFFFF"/>
      <w:spacing w:after="120" w:line="240" w:lineRule="atLeast"/>
      <w:jc w:val="center"/>
    </w:pPr>
    <w:rPr>
      <w:b/>
      <w:spacing w:val="8"/>
      <w:sz w:val="19"/>
      <w:shd w:val="clear" w:color="auto" w:fill="FFFFFF"/>
    </w:rPr>
  </w:style>
  <w:style w:type="character" w:customStyle="1" w:styleId="3c">
    <w:name w:val="Подпись к таблице3"/>
    <w:rsid w:val="002B5E34"/>
    <w:rPr>
      <w:rFonts w:ascii="Times New Roman" w:hAnsi="Times New Roman"/>
      <w:b/>
      <w:color w:val="000000"/>
      <w:spacing w:val="8"/>
      <w:w w:val="100"/>
      <w:position w:val="0"/>
      <w:sz w:val="19"/>
      <w:u w:val="none"/>
      <w:lang w:val="ru-RU" w:eastAsia="ru-RU"/>
    </w:rPr>
  </w:style>
  <w:style w:type="character" w:customStyle="1" w:styleId="10pt1">
    <w:name w:val="Основной текст + 10 pt1"/>
    <w:aliases w:val="Интервал 0 pt1"/>
    <w:rsid w:val="002B5E34"/>
    <w:rPr>
      <w:rFonts w:ascii="Times New Roman" w:hAnsi="Times New Roman"/>
      <w:color w:val="000000"/>
      <w:spacing w:val="5"/>
      <w:w w:val="100"/>
      <w:position w:val="0"/>
      <w:sz w:val="20"/>
      <w:u w:val="none"/>
      <w:shd w:val="clear" w:color="auto" w:fill="FFFFFF"/>
      <w:lang w:val="ru-RU" w:eastAsia="ru-RU"/>
    </w:rPr>
  </w:style>
  <w:style w:type="character" w:customStyle="1" w:styleId="910">
    <w:name w:val="Основной текст + 91"/>
    <w:aliases w:val="5 pt1,Полужирный3,Интервал 0 pt11"/>
    <w:rsid w:val="002B5E34"/>
    <w:rPr>
      <w:rFonts w:ascii="Times New Roman" w:hAnsi="Times New Roman"/>
      <w:b/>
      <w:color w:val="000000"/>
      <w:spacing w:val="8"/>
      <w:w w:val="100"/>
      <w:position w:val="0"/>
      <w:sz w:val="19"/>
      <w:u w:val="none"/>
      <w:shd w:val="clear" w:color="auto" w:fill="FFFFFF"/>
      <w:lang w:val="ru-RU" w:eastAsia="ru-RU"/>
    </w:rPr>
  </w:style>
  <w:style w:type="character" w:customStyle="1" w:styleId="6pt">
    <w:name w:val="Основной текст + 6 pt"/>
    <w:aliases w:val="Интервал 1 pt"/>
    <w:rsid w:val="002B5E34"/>
    <w:rPr>
      <w:rFonts w:ascii="Times New Roman" w:hAnsi="Times New Roman"/>
      <w:color w:val="000000"/>
      <w:spacing w:val="26"/>
      <w:w w:val="100"/>
      <w:position w:val="0"/>
      <w:sz w:val="12"/>
      <w:u w:val="none"/>
      <w:shd w:val="clear" w:color="auto" w:fill="FFFFFF"/>
      <w:lang w:val="ru-RU" w:eastAsia="ru-RU"/>
    </w:rPr>
  </w:style>
  <w:style w:type="character" w:customStyle="1" w:styleId="6pt1">
    <w:name w:val="Основной текст + 6 pt1"/>
    <w:aliases w:val="Интервал 0 pt4"/>
    <w:rsid w:val="002B5E34"/>
    <w:rPr>
      <w:rFonts w:ascii="Times New Roman" w:hAnsi="Times New Roman"/>
      <w:color w:val="000000"/>
      <w:spacing w:val="-7"/>
      <w:w w:val="100"/>
      <w:position w:val="0"/>
      <w:sz w:val="12"/>
      <w:u w:val="none"/>
      <w:shd w:val="clear" w:color="auto" w:fill="FFFFFF"/>
      <w:lang w:val="ru-RU" w:eastAsia="ru-RU"/>
    </w:rPr>
  </w:style>
  <w:style w:type="paragraph" w:styleId="afffc">
    <w:name w:val="footnote text"/>
    <w:aliases w:val="Знак6,Table_Footnote_last Знак,Table_Footnote_last Знак Знак,Table_Footnote_last"/>
    <w:basedOn w:val="a2"/>
    <w:link w:val="afffd"/>
    <w:semiHidden/>
    <w:qFormat/>
    <w:rsid w:val="002B5E34"/>
    <w:pPr>
      <w:spacing w:after="0" w:line="240" w:lineRule="auto"/>
    </w:pPr>
    <w:rPr>
      <w:rFonts w:ascii="Calibri" w:eastAsia="Times New Roman" w:hAnsi="Calibri" w:cs="Calibri"/>
      <w:sz w:val="20"/>
      <w:szCs w:val="20"/>
      <w:lang w:eastAsia="ru-RU"/>
    </w:rPr>
  </w:style>
  <w:style w:type="character" w:customStyle="1" w:styleId="afffd">
    <w:name w:val="Текст сноски Знак"/>
    <w:aliases w:val="Знак6 Знак,Table_Footnote_last Знак Знак1,Table_Footnote_last Знак Знак Знак,Table_Footnote_last Знак1"/>
    <w:basedOn w:val="a3"/>
    <w:link w:val="afffc"/>
    <w:rsid w:val="002B5E34"/>
    <w:rPr>
      <w:rFonts w:ascii="Calibri" w:eastAsia="Times New Roman" w:hAnsi="Calibri" w:cs="Calibri"/>
      <w:sz w:val="20"/>
      <w:szCs w:val="20"/>
      <w:lang w:eastAsia="ru-RU"/>
    </w:rPr>
  </w:style>
  <w:style w:type="character" w:styleId="afffe">
    <w:name w:val="footnote reference"/>
    <w:aliases w:val="Знак сноски-FN"/>
    <w:semiHidden/>
    <w:rsid w:val="002B5E34"/>
    <w:rPr>
      <w:rFonts w:cs="Times New Roman"/>
      <w:vertAlign w:val="superscript"/>
    </w:rPr>
  </w:style>
  <w:style w:type="paragraph" w:customStyle="1" w:styleId="ConsPlusCell">
    <w:name w:val="ConsPlusCell"/>
    <w:uiPriority w:val="99"/>
    <w:qFormat/>
    <w:rsid w:val="002B5E34"/>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1b">
    <w:name w:val="Название объекта1"/>
    <w:basedOn w:val="a2"/>
    <w:next w:val="a2"/>
    <w:uiPriority w:val="99"/>
    <w:qFormat/>
    <w:rsid w:val="002B5E34"/>
    <w:pPr>
      <w:suppressAutoHyphens/>
      <w:spacing w:after="200" w:line="240" w:lineRule="auto"/>
      <w:jc w:val="both"/>
    </w:pPr>
    <w:rPr>
      <w:rFonts w:ascii="Times New Roman" w:eastAsia="Calibri" w:hAnsi="Times New Roman" w:cs="Times New Roman"/>
      <w:b/>
      <w:bCs/>
      <w:color w:val="4F81BD"/>
      <w:sz w:val="18"/>
      <w:szCs w:val="18"/>
    </w:rPr>
  </w:style>
  <w:style w:type="paragraph" w:styleId="affff">
    <w:name w:val="Document Map"/>
    <w:basedOn w:val="a2"/>
    <w:link w:val="affff0"/>
    <w:semiHidden/>
    <w:rsid w:val="002B5E34"/>
    <w:pPr>
      <w:suppressAutoHyphens/>
      <w:spacing w:after="0" w:line="240" w:lineRule="auto"/>
      <w:jc w:val="both"/>
    </w:pPr>
    <w:rPr>
      <w:rFonts w:ascii="Tahoma" w:eastAsia="Calibri" w:hAnsi="Tahoma" w:cs="Tahoma"/>
      <w:sz w:val="16"/>
      <w:szCs w:val="16"/>
      <w:lang w:eastAsia="ru-RU"/>
    </w:rPr>
  </w:style>
  <w:style w:type="character" w:customStyle="1" w:styleId="affff0">
    <w:name w:val="Схема документа Знак"/>
    <w:basedOn w:val="a3"/>
    <w:link w:val="affff"/>
    <w:semiHidden/>
    <w:rsid w:val="002B5E34"/>
    <w:rPr>
      <w:rFonts w:ascii="Tahoma" w:eastAsia="Calibri" w:hAnsi="Tahoma" w:cs="Tahoma"/>
      <w:sz w:val="16"/>
      <w:szCs w:val="16"/>
      <w:lang w:eastAsia="ru-RU"/>
    </w:rPr>
  </w:style>
  <w:style w:type="character" w:customStyle="1" w:styleId="2d">
    <w:name w:val="Основной текст2"/>
    <w:rsid w:val="002B5E34"/>
    <w:rPr>
      <w:rFonts w:ascii="Times New Roman" w:hAnsi="Times New Roman"/>
      <w:color w:val="000000"/>
      <w:spacing w:val="0"/>
      <w:w w:val="100"/>
      <w:position w:val="0"/>
      <w:sz w:val="24"/>
      <w:shd w:val="clear" w:color="auto" w:fill="FFFFFF"/>
      <w:lang w:val="ru-RU" w:eastAsia="x-none"/>
    </w:rPr>
  </w:style>
  <w:style w:type="character" w:customStyle="1" w:styleId="affff1">
    <w:name w:val="Основной текст + Полужирный"/>
    <w:rsid w:val="002B5E34"/>
    <w:rPr>
      <w:rFonts w:ascii="Times New Roman" w:hAnsi="Times New Roman"/>
      <w:b/>
      <w:color w:val="000000"/>
      <w:spacing w:val="0"/>
      <w:w w:val="100"/>
      <w:position w:val="0"/>
      <w:sz w:val="24"/>
      <w:shd w:val="clear" w:color="auto" w:fill="FFFFFF"/>
      <w:lang w:val="ru-RU" w:eastAsia="x-none"/>
    </w:rPr>
  </w:style>
  <w:style w:type="paragraph" w:customStyle="1" w:styleId="53">
    <w:name w:val="Основной текст5"/>
    <w:basedOn w:val="a2"/>
    <w:uiPriority w:val="99"/>
    <w:qFormat/>
    <w:rsid w:val="002B5E34"/>
    <w:pPr>
      <w:widowControl w:val="0"/>
      <w:shd w:val="clear" w:color="auto" w:fill="FFFFFF"/>
      <w:spacing w:after="0" w:line="240" w:lineRule="atLeast"/>
      <w:ind w:hanging="380"/>
      <w:jc w:val="both"/>
    </w:pPr>
    <w:rPr>
      <w:rFonts w:ascii="Times New Roman" w:eastAsia="Calibri" w:hAnsi="Times New Roman" w:cs="Times New Roman"/>
    </w:rPr>
  </w:style>
  <w:style w:type="character" w:customStyle="1" w:styleId="1c">
    <w:name w:val="Основной текст + Курсив1"/>
    <w:rsid w:val="002B5E34"/>
    <w:rPr>
      <w:rFonts w:ascii="Times New Roman" w:hAnsi="Times New Roman"/>
      <w:i/>
      <w:color w:val="000000"/>
      <w:spacing w:val="0"/>
      <w:w w:val="100"/>
      <w:position w:val="0"/>
      <w:sz w:val="24"/>
      <w:u w:val="none"/>
      <w:shd w:val="clear" w:color="auto" w:fill="FFFFFF"/>
      <w:lang w:val="ru-RU" w:eastAsia="x-none"/>
    </w:rPr>
  </w:style>
  <w:style w:type="character" w:customStyle="1" w:styleId="16pt">
    <w:name w:val="Основной текст + 16 pt"/>
    <w:aliases w:val="Интервал 0 pt3"/>
    <w:rsid w:val="002B5E34"/>
    <w:rPr>
      <w:rFonts w:ascii="Times New Roman" w:hAnsi="Times New Roman"/>
      <w:color w:val="000000"/>
      <w:spacing w:val="-10"/>
      <w:w w:val="100"/>
      <w:position w:val="0"/>
      <w:sz w:val="32"/>
      <w:u w:val="none"/>
      <w:shd w:val="clear" w:color="auto" w:fill="FFFFFF"/>
      <w:lang w:val="ru-RU" w:eastAsia="x-none"/>
    </w:rPr>
  </w:style>
  <w:style w:type="character" w:customStyle="1" w:styleId="11pt">
    <w:name w:val="Основной текст + 11 pt"/>
    <w:aliases w:val="Полужирный2"/>
    <w:rsid w:val="002B5E34"/>
    <w:rPr>
      <w:rFonts w:ascii="Times New Roman" w:hAnsi="Times New Roman"/>
      <w:b/>
      <w:color w:val="000000"/>
      <w:spacing w:val="0"/>
      <w:w w:val="100"/>
      <w:position w:val="0"/>
      <w:sz w:val="22"/>
      <w:u w:val="none"/>
      <w:shd w:val="clear" w:color="auto" w:fill="FFFFFF"/>
      <w:lang w:val="ru-RU" w:eastAsia="x-none"/>
    </w:rPr>
  </w:style>
  <w:style w:type="character" w:customStyle="1" w:styleId="1pt">
    <w:name w:val="Основной текст + Интервал 1 pt"/>
    <w:rsid w:val="002B5E34"/>
    <w:rPr>
      <w:rFonts w:ascii="Times New Roman" w:hAnsi="Times New Roman"/>
      <w:color w:val="000000"/>
      <w:spacing w:val="20"/>
      <w:w w:val="100"/>
      <w:position w:val="0"/>
      <w:sz w:val="24"/>
      <w:u w:val="none"/>
      <w:shd w:val="clear" w:color="auto" w:fill="FFFFFF"/>
      <w:lang w:val="ru-RU" w:eastAsia="x-none"/>
    </w:rPr>
  </w:style>
  <w:style w:type="character" w:customStyle="1" w:styleId="13pt">
    <w:name w:val="Основной текст + 13 pt"/>
    <w:aliases w:val="Полужирный1"/>
    <w:rsid w:val="002B5E34"/>
    <w:rPr>
      <w:rFonts w:ascii="Times New Roman" w:hAnsi="Times New Roman"/>
      <w:b/>
      <w:color w:val="000000"/>
      <w:spacing w:val="0"/>
      <w:w w:val="100"/>
      <w:position w:val="0"/>
      <w:sz w:val="26"/>
      <w:u w:val="none"/>
      <w:shd w:val="clear" w:color="auto" w:fill="FFFFFF"/>
      <w:lang w:val="ru-RU" w:eastAsia="x-none"/>
    </w:rPr>
  </w:style>
  <w:style w:type="character" w:customStyle="1" w:styleId="MSMincho">
    <w:name w:val="Основной текст + MS Mincho"/>
    <w:aliases w:val="13 pt,Курсив1,Интервал -1 pt"/>
    <w:rsid w:val="002B5E34"/>
    <w:rPr>
      <w:rFonts w:ascii="MS Mincho" w:eastAsia="MS Mincho" w:hAnsi="MS Mincho"/>
      <w:i/>
      <w:color w:val="000000"/>
      <w:spacing w:val="-30"/>
      <w:w w:val="100"/>
      <w:position w:val="0"/>
      <w:sz w:val="26"/>
      <w:u w:val="none"/>
      <w:shd w:val="clear" w:color="auto" w:fill="FFFFFF"/>
      <w:lang w:val="ru-RU" w:eastAsia="x-none"/>
    </w:rPr>
  </w:style>
  <w:style w:type="paragraph" w:customStyle="1" w:styleId="1d">
    <w:name w:val="Знак Знак1 Знак Знак Знак Знак Знак Знак Знак Знак"/>
    <w:basedOn w:val="a2"/>
    <w:uiPriority w:val="99"/>
    <w:qFormat/>
    <w:rsid w:val="002B5E34"/>
    <w:pPr>
      <w:tabs>
        <w:tab w:val="num" w:pos="360"/>
      </w:tabs>
      <w:spacing w:line="240" w:lineRule="exact"/>
    </w:pPr>
    <w:rPr>
      <w:rFonts w:ascii="Verdana" w:eastAsia="Calibri" w:hAnsi="Verdana" w:cs="Verdana"/>
      <w:sz w:val="20"/>
      <w:szCs w:val="20"/>
    </w:rPr>
  </w:style>
  <w:style w:type="paragraph" w:customStyle="1" w:styleId="121">
    <w:name w:val="Знак Знак1 Знак Знак Знак Знак Знак Знак Знак Знак2"/>
    <w:basedOn w:val="a2"/>
    <w:uiPriority w:val="99"/>
    <w:qFormat/>
    <w:rsid w:val="002B5E34"/>
    <w:pPr>
      <w:tabs>
        <w:tab w:val="num" w:pos="360"/>
      </w:tabs>
      <w:spacing w:line="240" w:lineRule="exact"/>
    </w:pPr>
    <w:rPr>
      <w:rFonts w:ascii="Verdana" w:eastAsia="Calibri" w:hAnsi="Verdana" w:cs="Verdana"/>
      <w:sz w:val="20"/>
      <w:szCs w:val="20"/>
    </w:rPr>
  </w:style>
  <w:style w:type="paragraph" w:customStyle="1" w:styleId="111">
    <w:name w:val="Знак Знак1 Знак Знак Знак Знак Знак Знак Знак Знак1"/>
    <w:basedOn w:val="a2"/>
    <w:uiPriority w:val="99"/>
    <w:qFormat/>
    <w:rsid w:val="002B5E34"/>
    <w:pPr>
      <w:tabs>
        <w:tab w:val="num" w:pos="360"/>
      </w:tabs>
      <w:spacing w:line="240" w:lineRule="exact"/>
    </w:pPr>
    <w:rPr>
      <w:rFonts w:ascii="Verdana" w:eastAsia="Calibri" w:hAnsi="Verdana" w:cs="Verdana"/>
      <w:sz w:val="20"/>
      <w:szCs w:val="20"/>
    </w:rPr>
  </w:style>
  <w:style w:type="paragraph" w:customStyle="1" w:styleId="130">
    <w:name w:val="Знак Знак1 Знак Знак Знак Знак Знак Знак Знак Знак3"/>
    <w:basedOn w:val="a2"/>
    <w:uiPriority w:val="99"/>
    <w:qFormat/>
    <w:rsid w:val="002B5E34"/>
    <w:pPr>
      <w:tabs>
        <w:tab w:val="num" w:pos="360"/>
      </w:tabs>
      <w:spacing w:line="240" w:lineRule="exact"/>
    </w:pPr>
    <w:rPr>
      <w:rFonts w:ascii="Verdana" w:eastAsia="Calibri" w:hAnsi="Verdana" w:cs="Verdana"/>
      <w:sz w:val="20"/>
      <w:szCs w:val="20"/>
    </w:rPr>
  </w:style>
  <w:style w:type="paragraph" w:customStyle="1" w:styleId="xl116">
    <w:name w:val="xl116"/>
    <w:basedOn w:val="a2"/>
    <w:uiPriority w:val="99"/>
    <w:qFormat/>
    <w:rsid w:val="002B5E3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cs="Times New Roman"/>
      <w:sz w:val="18"/>
      <w:szCs w:val="18"/>
      <w:lang w:eastAsia="ru-RU"/>
    </w:rPr>
  </w:style>
  <w:style w:type="paragraph" w:customStyle="1" w:styleId="xl117">
    <w:name w:val="xl117"/>
    <w:basedOn w:val="a2"/>
    <w:uiPriority w:val="99"/>
    <w:qFormat/>
    <w:rsid w:val="002B5E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sz w:val="18"/>
      <w:szCs w:val="18"/>
      <w:lang w:eastAsia="ru-RU"/>
    </w:rPr>
  </w:style>
  <w:style w:type="paragraph" w:customStyle="1" w:styleId="xl118">
    <w:name w:val="xl118"/>
    <w:basedOn w:val="a2"/>
    <w:uiPriority w:val="99"/>
    <w:qFormat/>
    <w:rsid w:val="002B5E34"/>
    <w:pPr>
      <w:pBdr>
        <w:bottom w:val="single" w:sz="8" w:space="0" w:color="auto"/>
      </w:pBdr>
      <w:spacing w:before="100" w:beforeAutospacing="1" w:after="100" w:afterAutospacing="1" w:line="240" w:lineRule="auto"/>
      <w:textAlignment w:val="center"/>
    </w:pPr>
    <w:rPr>
      <w:rFonts w:ascii="Times New Roman" w:eastAsia="Calibri" w:hAnsi="Times New Roman" w:cs="Times New Roman"/>
      <w:sz w:val="18"/>
      <w:szCs w:val="18"/>
      <w:lang w:eastAsia="ru-RU"/>
    </w:rPr>
  </w:style>
  <w:style w:type="paragraph" w:customStyle="1" w:styleId="xl119">
    <w:name w:val="xl119"/>
    <w:basedOn w:val="a2"/>
    <w:uiPriority w:val="99"/>
    <w:qFormat/>
    <w:rsid w:val="002B5E3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cs="Times New Roman"/>
      <w:sz w:val="18"/>
      <w:szCs w:val="18"/>
      <w:lang w:eastAsia="ru-RU"/>
    </w:rPr>
  </w:style>
  <w:style w:type="paragraph" w:customStyle="1" w:styleId="xl120">
    <w:name w:val="xl120"/>
    <w:basedOn w:val="a2"/>
    <w:uiPriority w:val="99"/>
    <w:qFormat/>
    <w:rsid w:val="002B5E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sz w:val="18"/>
      <w:szCs w:val="18"/>
      <w:lang w:eastAsia="ru-RU"/>
    </w:rPr>
  </w:style>
  <w:style w:type="paragraph" w:customStyle="1" w:styleId="xl121">
    <w:name w:val="xl121"/>
    <w:basedOn w:val="a2"/>
    <w:uiPriority w:val="99"/>
    <w:qFormat/>
    <w:rsid w:val="002B5E34"/>
    <w:pPr>
      <w:spacing w:before="100" w:beforeAutospacing="1" w:after="100" w:afterAutospacing="1" w:line="240" w:lineRule="auto"/>
      <w:jc w:val="center"/>
      <w:textAlignment w:val="center"/>
    </w:pPr>
    <w:rPr>
      <w:rFonts w:ascii="Times New Roman" w:eastAsia="Calibri" w:hAnsi="Times New Roman" w:cs="Times New Roman"/>
      <w:sz w:val="18"/>
      <w:szCs w:val="18"/>
      <w:lang w:eastAsia="ru-RU"/>
    </w:rPr>
  </w:style>
  <w:style w:type="paragraph" w:customStyle="1" w:styleId="xl122">
    <w:name w:val="xl122"/>
    <w:basedOn w:val="a2"/>
    <w:uiPriority w:val="99"/>
    <w:qFormat/>
    <w:rsid w:val="002B5E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b/>
      <w:bCs/>
      <w:sz w:val="18"/>
      <w:szCs w:val="18"/>
      <w:lang w:eastAsia="ru-RU"/>
    </w:rPr>
  </w:style>
  <w:style w:type="character" w:customStyle="1" w:styleId="PlaceholderText1">
    <w:name w:val="Placeholder Text1"/>
    <w:semiHidden/>
    <w:rsid w:val="002B5E34"/>
    <w:rPr>
      <w:color w:val="808080"/>
    </w:rPr>
  </w:style>
  <w:style w:type="paragraph" w:customStyle="1" w:styleId="1e">
    <w:name w:val="Заголовок оглавления1"/>
    <w:basedOn w:val="1"/>
    <w:next w:val="a2"/>
    <w:uiPriority w:val="99"/>
    <w:qFormat/>
    <w:rsid w:val="002B5E34"/>
    <w:pPr>
      <w:keepNext w:val="0"/>
      <w:spacing w:before="100" w:beforeAutospacing="1" w:after="120" w:line="276" w:lineRule="auto"/>
      <w:ind w:firstLine="709"/>
      <w:jc w:val="both"/>
      <w:outlineLvl w:val="9"/>
    </w:pPr>
    <w:rPr>
      <w:b w:val="0"/>
      <w:bCs w:val="0"/>
      <w:i/>
      <w:iCs/>
    </w:rPr>
  </w:style>
  <w:style w:type="character" w:customStyle="1" w:styleId="FontStyle14">
    <w:name w:val="Font Style14"/>
    <w:rsid w:val="002B5E34"/>
    <w:rPr>
      <w:rFonts w:ascii="Times New Roman" w:hAnsi="Times New Roman"/>
      <w:sz w:val="20"/>
    </w:rPr>
  </w:style>
  <w:style w:type="paragraph" w:customStyle="1" w:styleId="Style8">
    <w:name w:val="Style8"/>
    <w:basedOn w:val="a2"/>
    <w:uiPriority w:val="99"/>
    <w:qFormat/>
    <w:rsid w:val="002B5E34"/>
    <w:pPr>
      <w:widowControl w:val="0"/>
      <w:autoSpaceDE w:val="0"/>
      <w:autoSpaceDN w:val="0"/>
      <w:adjustRightInd w:val="0"/>
      <w:spacing w:after="0" w:line="265" w:lineRule="exact"/>
      <w:ind w:firstLine="525"/>
      <w:jc w:val="both"/>
    </w:pPr>
    <w:rPr>
      <w:rFonts w:ascii="Times New Roman" w:eastAsia="Calibri" w:hAnsi="Times New Roman" w:cs="Times New Roman"/>
      <w:sz w:val="24"/>
      <w:szCs w:val="24"/>
    </w:rPr>
  </w:style>
  <w:style w:type="character" w:customStyle="1" w:styleId="FontStyle22">
    <w:name w:val="Font Style22"/>
    <w:rsid w:val="002B5E34"/>
    <w:rPr>
      <w:rFonts w:ascii="Times New Roman" w:hAnsi="Times New Roman"/>
      <w:sz w:val="20"/>
    </w:rPr>
  </w:style>
  <w:style w:type="paragraph" w:customStyle="1" w:styleId="2e">
    <w:name w:val="Абзац списка2"/>
    <w:basedOn w:val="a2"/>
    <w:uiPriority w:val="99"/>
    <w:qFormat/>
    <w:rsid w:val="002B5E34"/>
    <w:pPr>
      <w:spacing w:after="200" w:line="276" w:lineRule="auto"/>
      <w:ind w:left="720"/>
    </w:pPr>
    <w:rPr>
      <w:rFonts w:ascii="Calibri" w:eastAsia="Calibri" w:hAnsi="Calibri" w:cs="Calibri"/>
    </w:rPr>
  </w:style>
  <w:style w:type="paragraph" w:styleId="affff2">
    <w:name w:val="Subtitle"/>
    <w:basedOn w:val="a2"/>
    <w:next w:val="a2"/>
    <w:link w:val="affff3"/>
    <w:qFormat/>
    <w:rsid w:val="002B5E34"/>
    <w:pPr>
      <w:numPr>
        <w:ilvl w:val="1"/>
      </w:numPr>
      <w:spacing w:after="200" w:line="276" w:lineRule="auto"/>
    </w:pPr>
    <w:rPr>
      <w:rFonts w:ascii="Cambria" w:eastAsia="Calibri" w:hAnsi="Cambria" w:cs="Cambria"/>
      <w:i/>
      <w:iCs/>
      <w:color w:val="4F81BD"/>
      <w:spacing w:val="15"/>
      <w:sz w:val="24"/>
      <w:szCs w:val="24"/>
      <w:lang w:eastAsia="ru-RU"/>
    </w:rPr>
  </w:style>
  <w:style w:type="character" w:customStyle="1" w:styleId="affff3">
    <w:name w:val="Подзаголовок Знак"/>
    <w:basedOn w:val="a3"/>
    <w:link w:val="affff2"/>
    <w:rsid w:val="002B5E34"/>
    <w:rPr>
      <w:rFonts w:ascii="Cambria" w:eastAsia="Calibri" w:hAnsi="Cambria" w:cs="Cambria"/>
      <w:i/>
      <w:iCs/>
      <w:color w:val="4F81BD"/>
      <w:spacing w:val="15"/>
      <w:sz w:val="24"/>
      <w:szCs w:val="24"/>
      <w:lang w:eastAsia="ru-RU"/>
    </w:rPr>
  </w:style>
  <w:style w:type="character" w:styleId="affff4">
    <w:name w:val="Emphasis"/>
    <w:qFormat/>
    <w:rsid w:val="002B5E34"/>
    <w:rPr>
      <w:rFonts w:cs="Times New Roman"/>
      <w:i/>
      <w:iCs/>
    </w:rPr>
  </w:style>
  <w:style w:type="paragraph" w:customStyle="1" w:styleId="NoSpacing1">
    <w:name w:val="No Spacing1"/>
    <w:uiPriority w:val="99"/>
    <w:qFormat/>
    <w:rsid w:val="002B5E34"/>
    <w:pPr>
      <w:spacing w:after="0" w:line="240" w:lineRule="auto"/>
    </w:pPr>
    <w:rPr>
      <w:rFonts w:ascii="Calibri" w:eastAsia="Calibri" w:hAnsi="Calibri" w:cs="Calibri"/>
      <w:lang w:val="en-US"/>
    </w:rPr>
  </w:style>
  <w:style w:type="paragraph" w:customStyle="1" w:styleId="Quote1">
    <w:name w:val="Quote1"/>
    <w:basedOn w:val="a2"/>
    <w:next w:val="a2"/>
    <w:link w:val="QuoteChar"/>
    <w:qFormat/>
    <w:rsid w:val="002B5E34"/>
    <w:pPr>
      <w:spacing w:after="200" w:line="276" w:lineRule="auto"/>
    </w:pPr>
    <w:rPr>
      <w:rFonts w:ascii="Calibri" w:eastAsia="Times New Roman" w:hAnsi="Calibri" w:cs="Times New Roman"/>
      <w:i/>
      <w:iCs/>
      <w:color w:val="000000"/>
      <w:sz w:val="20"/>
      <w:szCs w:val="20"/>
      <w:lang w:eastAsia="ru-RU"/>
    </w:rPr>
  </w:style>
  <w:style w:type="character" w:customStyle="1" w:styleId="QuoteChar">
    <w:name w:val="Quote Char"/>
    <w:link w:val="Quote1"/>
    <w:locked/>
    <w:rsid w:val="002B5E34"/>
    <w:rPr>
      <w:rFonts w:ascii="Calibri" w:eastAsia="Times New Roman" w:hAnsi="Calibri" w:cs="Times New Roman"/>
      <w:i/>
      <w:iCs/>
      <w:color w:val="000000"/>
      <w:sz w:val="20"/>
      <w:szCs w:val="20"/>
      <w:lang w:eastAsia="ru-RU"/>
    </w:rPr>
  </w:style>
  <w:style w:type="paragraph" w:customStyle="1" w:styleId="IntenseQuote1">
    <w:name w:val="Intense Quote1"/>
    <w:basedOn w:val="a2"/>
    <w:next w:val="a2"/>
    <w:link w:val="IntenseQuoteChar"/>
    <w:qFormat/>
    <w:rsid w:val="002B5E34"/>
    <w:pPr>
      <w:pBdr>
        <w:bottom w:val="single" w:sz="4" w:space="4" w:color="4F81BD"/>
      </w:pBdr>
      <w:spacing w:before="200" w:after="280" w:line="276" w:lineRule="auto"/>
      <w:ind w:left="936" w:right="936"/>
    </w:pPr>
    <w:rPr>
      <w:rFonts w:ascii="Calibri" w:eastAsia="Times New Roman" w:hAnsi="Calibri" w:cs="Times New Roman"/>
      <w:b/>
      <w:bCs/>
      <w:i/>
      <w:iCs/>
      <w:color w:val="4F81BD"/>
      <w:sz w:val="20"/>
      <w:szCs w:val="20"/>
      <w:lang w:eastAsia="ru-RU"/>
    </w:rPr>
  </w:style>
  <w:style w:type="character" w:customStyle="1" w:styleId="IntenseQuoteChar">
    <w:name w:val="Intense Quote Char"/>
    <w:link w:val="IntenseQuote1"/>
    <w:locked/>
    <w:rsid w:val="002B5E34"/>
    <w:rPr>
      <w:rFonts w:ascii="Calibri" w:eastAsia="Times New Roman" w:hAnsi="Calibri" w:cs="Times New Roman"/>
      <w:b/>
      <w:bCs/>
      <w:i/>
      <w:iCs/>
      <w:color w:val="4F81BD"/>
      <w:sz w:val="20"/>
      <w:szCs w:val="20"/>
      <w:lang w:eastAsia="ru-RU"/>
    </w:rPr>
  </w:style>
  <w:style w:type="character" w:customStyle="1" w:styleId="1f">
    <w:name w:val="Слабое выделение1"/>
    <w:rsid w:val="002B5E34"/>
    <w:rPr>
      <w:i/>
      <w:color w:val="808080"/>
    </w:rPr>
  </w:style>
  <w:style w:type="character" w:customStyle="1" w:styleId="1f0">
    <w:name w:val="Сильное выделение1"/>
    <w:rsid w:val="002B5E34"/>
    <w:rPr>
      <w:b/>
      <w:i/>
      <w:color w:val="4F81BD"/>
    </w:rPr>
  </w:style>
  <w:style w:type="character" w:customStyle="1" w:styleId="1f1">
    <w:name w:val="Слабая ссылка1"/>
    <w:rsid w:val="002B5E34"/>
    <w:rPr>
      <w:smallCaps/>
      <w:color w:val="auto"/>
      <w:u w:val="single"/>
    </w:rPr>
  </w:style>
  <w:style w:type="character" w:customStyle="1" w:styleId="1f2">
    <w:name w:val="Сильная ссылка1"/>
    <w:rsid w:val="002B5E34"/>
    <w:rPr>
      <w:b/>
      <w:smallCaps/>
      <w:color w:val="auto"/>
      <w:spacing w:val="5"/>
      <w:u w:val="single"/>
    </w:rPr>
  </w:style>
  <w:style w:type="character" w:customStyle="1" w:styleId="1f3">
    <w:name w:val="Название книги1"/>
    <w:rsid w:val="002B5E34"/>
    <w:rPr>
      <w:b/>
      <w:smallCaps/>
      <w:spacing w:val="5"/>
    </w:rPr>
  </w:style>
  <w:style w:type="paragraph" w:customStyle="1" w:styleId="Revision1">
    <w:name w:val="Revision1"/>
    <w:hidden/>
    <w:uiPriority w:val="99"/>
    <w:semiHidden/>
    <w:qFormat/>
    <w:rsid w:val="002B5E34"/>
    <w:pPr>
      <w:spacing w:after="0" w:line="240" w:lineRule="auto"/>
    </w:pPr>
    <w:rPr>
      <w:rFonts w:ascii="Calibri" w:eastAsia="Calibri" w:hAnsi="Calibri" w:cs="Calibri"/>
      <w:lang w:val="en-US"/>
    </w:rPr>
  </w:style>
  <w:style w:type="paragraph" w:customStyle="1" w:styleId="1f4">
    <w:name w:val="Стиль1"/>
    <w:basedOn w:val="3"/>
    <w:link w:val="1f5"/>
    <w:qFormat/>
    <w:rsid w:val="002B5E34"/>
    <w:pPr>
      <w:keepLines/>
      <w:spacing w:before="120" w:after="120" w:line="360" w:lineRule="auto"/>
      <w:ind w:firstLine="567"/>
      <w:jc w:val="left"/>
    </w:pPr>
    <w:rPr>
      <w:rFonts w:ascii="Times New Roman" w:eastAsia="Times New Roman" w:hAnsi="Times New Roman" w:cs="Times New Roman"/>
      <w:b w:val="0"/>
      <w:bCs w:val="0"/>
      <w:sz w:val="24"/>
      <w:szCs w:val="24"/>
    </w:rPr>
  </w:style>
  <w:style w:type="character" w:customStyle="1" w:styleId="1f5">
    <w:name w:val="Стиль1 Знак"/>
    <w:link w:val="1f4"/>
    <w:locked/>
    <w:rsid w:val="002B5E34"/>
    <w:rPr>
      <w:rFonts w:ascii="Times New Roman" w:eastAsia="Times New Roman" w:hAnsi="Times New Roman" w:cs="Times New Roman"/>
      <w:sz w:val="24"/>
      <w:szCs w:val="24"/>
      <w:lang w:eastAsia="ru-RU"/>
    </w:rPr>
  </w:style>
  <w:style w:type="paragraph" w:styleId="affff5">
    <w:name w:val="List Bullet"/>
    <w:basedOn w:val="a2"/>
    <w:rsid w:val="002B5E34"/>
    <w:pPr>
      <w:tabs>
        <w:tab w:val="num" w:pos="141"/>
      </w:tabs>
      <w:spacing w:after="200" w:line="276" w:lineRule="auto"/>
      <w:ind w:left="1428" w:hanging="360"/>
    </w:pPr>
    <w:rPr>
      <w:rFonts w:ascii="Calibri" w:eastAsia="Calibri" w:hAnsi="Calibri" w:cs="Calibri"/>
    </w:rPr>
  </w:style>
  <w:style w:type="character" w:customStyle="1" w:styleId="WW8Num1z0">
    <w:name w:val="WW8Num1z0"/>
    <w:rsid w:val="002B5E34"/>
    <w:rPr>
      <w:rFonts w:ascii="Symbol" w:hAnsi="Symbol"/>
    </w:rPr>
  </w:style>
  <w:style w:type="character" w:customStyle="1" w:styleId="WW8Num1z2">
    <w:name w:val="WW8Num1z2"/>
    <w:rsid w:val="002B5E34"/>
    <w:rPr>
      <w:rFonts w:ascii="Courier New" w:hAnsi="Courier New"/>
    </w:rPr>
  </w:style>
  <w:style w:type="character" w:customStyle="1" w:styleId="WW8Num1z3">
    <w:name w:val="WW8Num1z3"/>
    <w:rsid w:val="002B5E34"/>
    <w:rPr>
      <w:rFonts w:ascii="Wingdings" w:hAnsi="Wingdings"/>
    </w:rPr>
  </w:style>
  <w:style w:type="character" w:customStyle="1" w:styleId="WW8Num2z0">
    <w:name w:val="WW8Num2z0"/>
    <w:rsid w:val="002B5E34"/>
    <w:rPr>
      <w:rFonts w:ascii="Symbol" w:hAnsi="Symbol"/>
    </w:rPr>
  </w:style>
  <w:style w:type="character" w:customStyle="1" w:styleId="WW8Num3z0">
    <w:name w:val="WW8Num3z0"/>
    <w:rsid w:val="002B5E34"/>
    <w:rPr>
      <w:rFonts w:ascii="Symbol" w:hAnsi="Symbol"/>
    </w:rPr>
  </w:style>
  <w:style w:type="character" w:customStyle="1" w:styleId="WW8Num3z1">
    <w:name w:val="WW8Num3z1"/>
    <w:rsid w:val="002B5E34"/>
    <w:rPr>
      <w:rFonts w:ascii="Courier New" w:hAnsi="Courier New"/>
    </w:rPr>
  </w:style>
  <w:style w:type="character" w:customStyle="1" w:styleId="WW8Num3z2">
    <w:name w:val="WW8Num3z2"/>
    <w:rsid w:val="002B5E34"/>
    <w:rPr>
      <w:rFonts w:ascii="Wingdings" w:hAnsi="Wingdings"/>
    </w:rPr>
  </w:style>
  <w:style w:type="character" w:customStyle="1" w:styleId="WW8Num4z0">
    <w:name w:val="WW8Num4z0"/>
    <w:rsid w:val="002B5E34"/>
    <w:rPr>
      <w:rFonts w:ascii="Symbol" w:hAnsi="Symbol"/>
    </w:rPr>
  </w:style>
  <w:style w:type="character" w:customStyle="1" w:styleId="WW8Num4z1">
    <w:name w:val="WW8Num4z1"/>
    <w:rsid w:val="002B5E34"/>
    <w:rPr>
      <w:rFonts w:ascii="Courier New" w:hAnsi="Courier New"/>
    </w:rPr>
  </w:style>
  <w:style w:type="character" w:customStyle="1" w:styleId="WW8Num4z2">
    <w:name w:val="WW8Num4z2"/>
    <w:rsid w:val="002B5E34"/>
    <w:rPr>
      <w:rFonts w:ascii="Wingdings" w:hAnsi="Wingdings"/>
    </w:rPr>
  </w:style>
  <w:style w:type="character" w:customStyle="1" w:styleId="WW8Num5z0">
    <w:name w:val="WW8Num5z0"/>
    <w:rsid w:val="002B5E34"/>
    <w:rPr>
      <w:rFonts w:ascii="Symbol" w:hAnsi="Symbol"/>
    </w:rPr>
  </w:style>
  <w:style w:type="character" w:customStyle="1" w:styleId="WW8Num5z1">
    <w:name w:val="WW8Num5z1"/>
    <w:rsid w:val="002B5E34"/>
    <w:rPr>
      <w:rFonts w:ascii="Courier New" w:hAnsi="Courier New"/>
    </w:rPr>
  </w:style>
  <w:style w:type="character" w:customStyle="1" w:styleId="WW8Num5z2">
    <w:name w:val="WW8Num5z2"/>
    <w:rsid w:val="002B5E34"/>
    <w:rPr>
      <w:rFonts w:ascii="Wingdings" w:hAnsi="Wingdings"/>
    </w:rPr>
  </w:style>
  <w:style w:type="character" w:customStyle="1" w:styleId="WW8Num6z0">
    <w:name w:val="WW8Num6z0"/>
    <w:rsid w:val="002B5E34"/>
    <w:rPr>
      <w:rFonts w:ascii="Times New Roman" w:hAnsi="Times New Roman"/>
    </w:rPr>
  </w:style>
  <w:style w:type="character" w:customStyle="1" w:styleId="WW8Num6z1">
    <w:name w:val="WW8Num6z1"/>
    <w:rsid w:val="002B5E34"/>
    <w:rPr>
      <w:rFonts w:ascii="Courier New" w:hAnsi="Courier New"/>
    </w:rPr>
  </w:style>
  <w:style w:type="character" w:customStyle="1" w:styleId="WW8Num6z2">
    <w:name w:val="WW8Num6z2"/>
    <w:rsid w:val="002B5E34"/>
    <w:rPr>
      <w:rFonts w:ascii="Wingdings" w:hAnsi="Wingdings"/>
    </w:rPr>
  </w:style>
  <w:style w:type="character" w:customStyle="1" w:styleId="WW8Num6z3">
    <w:name w:val="WW8Num6z3"/>
    <w:rsid w:val="002B5E34"/>
    <w:rPr>
      <w:rFonts w:ascii="Symbol" w:hAnsi="Symbol"/>
    </w:rPr>
  </w:style>
  <w:style w:type="character" w:customStyle="1" w:styleId="WW8Num7z0">
    <w:name w:val="WW8Num7z0"/>
    <w:rsid w:val="002B5E34"/>
    <w:rPr>
      <w:rFonts w:ascii="Symbol" w:hAnsi="Symbol"/>
    </w:rPr>
  </w:style>
  <w:style w:type="character" w:customStyle="1" w:styleId="WW8Num7z1">
    <w:name w:val="WW8Num7z1"/>
    <w:rsid w:val="002B5E34"/>
    <w:rPr>
      <w:rFonts w:ascii="Courier New" w:hAnsi="Courier New"/>
    </w:rPr>
  </w:style>
  <w:style w:type="character" w:customStyle="1" w:styleId="WW8Num7z2">
    <w:name w:val="WW8Num7z2"/>
    <w:rsid w:val="002B5E34"/>
    <w:rPr>
      <w:rFonts w:ascii="Wingdings" w:hAnsi="Wingdings"/>
    </w:rPr>
  </w:style>
  <w:style w:type="character" w:customStyle="1" w:styleId="WW8Num9z0">
    <w:name w:val="WW8Num9z0"/>
    <w:rsid w:val="002B5E34"/>
    <w:rPr>
      <w:rFonts w:ascii="Times New Roman" w:hAnsi="Times New Roman"/>
    </w:rPr>
  </w:style>
  <w:style w:type="character" w:customStyle="1" w:styleId="WW8Num9z1">
    <w:name w:val="WW8Num9z1"/>
    <w:rsid w:val="002B5E34"/>
    <w:rPr>
      <w:rFonts w:ascii="Courier New" w:hAnsi="Courier New"/>
    </w:rPr>
  </w:style>
  <w:style w:type="character" w:customStyle="1" w:styleId="WW8Num9z2">
    <w:name w:val="WW8Num9z2"/>
    <w:rsid w:val="002B5E34"/>
    <w:rPr>
      <w:rFonts w:ascii="Wingdings" w:hAnsi="Wingdings"/>
    </w:rPr>
  </w:style>
  <w:style w:type="character" w:customStyle="1" w:styleId="WW8Num9z3">
    <w:name w:val="WW8Num9z3"/>
    <w:rsid w:val="002B5E34"/>
    <w:rPr>
      <w:rFonts w:ascii="Symbol" w:hAnsi="Symbol"/>
    </w:rPr>
  </w:style>
  <w:style w:type="character" w:customStyle="1" w:styleId="WW8Num10z0">
    <w:name w:val="WW8Num10z0"/>
    <w:rsid w:val="002B5E34"/>
    <w:rPr>
      <w:rFonts w:ascii="Symbol" w:hAnsi="Symbol"/>
    </w:rPr>
  </w:style>
  <w:style w:type="character" w:customStyle="1" w:styleId="WW8Num10z1">
    <w:name w:val="WW8Num10z1"/>
    <w:rsid w:val="002B5E34"/>
    <w:rPr>
      <w:rFonts w:ascii="Courier New" w:hAnsi="Courier New"/>
    </w:rPr>
  </w:style>
  <w:style w:type="character" w:customStyle="1" w:styleId="WW8Num10z2">
    <w:name w:val="WW8Num10z2"/>
    <w:rsid w:val="002B5E34"/>
    <w:rPr>
      <w:rFonts w:ascii="Wingdings" w:hAnsi="Wingdings"/>
    </w:rPr>
  </w:style>
  <w:style w:type="character" w:customStyle="1" w:styleId="WW8Num11z0">
    <w:name w:val="WW8Num11z0"/>
    <w:rsid w:val="002B5E34"/>
    <w:rPr>
      <w:rFonts w:ascii="Symbol" w:hAnsi="Symbol"/>
    </w:rPr>
  </w:style>
  <w:style w:type="character" w:customStyle="1" w:styleId="WW8Num11z1">
    <w:name w:val="WW8Num11z1"/>
    <w:rsid w:val="002B5E34"/>
    <w:rPr>
      <w:rFonts w:ascii="Courier New" w:hAnsi="Courier New"/>
    </w:rPr>
  </w:style>
  <w:style w:type="character" w:customStyle="1" w:styleId="WW8Num11z2">
    <w:name w:val="WW8Num11z2"/>
    <w:rsid w:val="002B5E34"/>
    <w:rPr>
      <w:rFonts w:ascii="Wingdings" w:hAnsi="Wingdings"/>
    </w:rPr>
  </w:style>
  <w:style w:type="character" w:customStyle="1" w:styleId="WW8Num12z0">
    <w:name w:val="WW8Num12z0"/>
    <w:rsid w:val="002B5E34"/>
    <w:rPr>
      <w:rFonts w:ascii="Times New Roman" w:hAnsi="Times New Roman"/>
    </w:rPr>
  </w:style>
  <w:style w:type="character" w:customStyle="1" w:styleId="WW8Num12z1">
    <w:name w:val="WW8Num12z1"/>
    <w:rsid w:val="002B5E34"/>
    <w:rPr>
      <w:rFonts w:ascii="Courier New" w:hAnsi="Courier New"/>
    </w:rPr>
  </w:style>
  <w:style w:type="character" w:customStyle="1" w:styleId="WW8Num12z2">
    <w:name w:val="WW8Num12z2"/>
    <w:rsid w:val="002B5E34"/>
    <w:rPr>
      <w:rFonts w:ascii="Wingdings" w:hAnsi="Wingdings"/>
    </w:rPr>
  </w:style>
  <w:style w:type="character" w:customStyle="1" w:styleId="WW8Num12z3">
    <w:name w:val="WW8Num12z3"/>
    <w:rsid w:val="002B5E34"/>
    <w:rPr>
      <w:rFonts w:ascii="Symbol" w:hAnsi="Symbol"/>
    </w:rPr>
  </w:style>
  <w:style w:type="character" w:customStyle="1" w:styleId="WW8Num13z0">
    <w:name w:val="WW8Num13z0"/>
    <w:rsid w:val="002B5E34"/>
    <w:rPr>
      <w:rFonts w:ascii="Symbol" w:hAnsi="Symbol"/>
    </w:rPr>
  </w:style>
  <w:style w:type="character" w:customStyle="1" w:styleId="WW8Num13z1">
    <w:name w:val="WW8Num13z1"/>
    <w:rsid w:val="002B5E34"/>
    <w:rPr>
      <w:rFonts w:ascii="Courier New" w:hAnsi="Courier New"/>
    </w:rPr>
  </w:style>
  <w:style w:type="character" w:customStyle="1" w:styleId="WW8Num13z2">
    <w:name w:val="WW8Num13z2"/>
    <w:rsid w:val="002B5E34"/>
    <w:rPr>
      <w:rFonts w:ascii="Wingdings" w:hAnsi="Wingdings"/>
    </w:rPr>
  </w:style>
  <w:style w:type="character" w:customStyle="1" w:styleId="WW8Num14z0">
    <w:name w:val="WW8Num14z0"/>
    <w:rsid w:val="002B5E34"/>
    <w:rPr>
      <w:rFonts w:ascii="Symbol" w:hAnsi="Symbol"/>
    </w:rPr>
  </w:style>
  <w:style w:type="character" w:customStyle="1" w:styleId="WW8Num14z1">
    <w:name w:val="WW8Num14z1"/>
    <w:rsid w:val="002B5E34"/>
    <w:rPr>
      <w:rFonts w:ascii="Courier New" w:hAnsi="Courier New"/>
    </w:rPr>
  </w:style>
  <w:style w:type="character" w:customStyle="1" w:styleId="WW8Num14z2">
    <w:name w:val="WW8Num14z2"/>
    <w:rsid w:val="002B5E34"/>
    <w:rPr>
      <w:rFonts w:ascii="Wingdings" w:hAnsi="Wingdings"/>
    </w:rPr>
  </w:style>
  <w:style w:type="character" w:customStyle="1" w:styleId="WW8Num15z0">
    <w:name w:val="WW8Num15z0"/>
    <w:rsid w:val="002B5E34"/>
    <w:rPr>
      <w:rFonts w:ascii="Symbol" w:hAnsi="Symbol"/>
    </w:rPr>
  </w:style>
  <w:style w:type="character" w:customStyle="1" w:styleId="WW8Num15z1">
    <w:name w:val="WW8Num15z1"/>
    <w:rsid w:val="002B5E34"/>
    <w:rPr>
      <w:rFonts w:ascii="Courier New" w:hAnsi="Courier New"/>
    </w:rPr>
  </w:style>
  <w:style w:type="character" w:customStyle="1" w:styleId="WW8Num15z2">
    <w:name w:val="WW8Num15z2"/>
    <w:rsid w:val="002B5E34"/>
    <w:rPr>
      <w:rFonts w:ascii="Wingdings" w:hAnsi="Wingdings"/>
    </w:rPr>
  </w:style>
  <w:style w:type="character" w:customStyle="1" w:styleId="WW8Num16z0">
    <w:name w:val="WW8Num16z0"/>
    <w:rsid w:val="002B5E34"/>
    <w:rPr>
      <w:rFonts w:ascii="Times New Roman" w:hAnsi="Times New Roman"/>
    </w:rPr>
  </w:style>
  <w:style w:type="character" w:customStyle="1" w:styleId="WW8Num16z1">
    <w:name w:val="WW8Num16z1"/>
    <w:rsid w:val="002B5E34"/>
    <w:rPr>
      <w:rFonts w:ascii="Courier New" w:hAnsi="Courier New"/>
    </w:rPr>
  </w:style>
  <w:style w:type="character" w:customStyle="1" w:styleId="WW8Num16z2">
    <w:name w:val="WW8Num16z2"/>
    <w:rsid w:val="002B5E34"/>
    <w:rPr>
      <w:rFonts w:ascii="Wingdings" w:hAnsi="Wingdings"/>
    </w:rPr>
  </w:style>
  <w:style w:type="character" w:customStyle="1" w:styleId="WW8Num16z3">
    <w:name w:val="WW8Num16z3"/>
    <w:rsid w:val="002B5E34"/>
    <w:rPr>
      <w:rFonts w:ascii="Symbol" w:hAnsi="Symbol"/>
    </w:rPr>
  </w:style>
  <w:style w:type="character" w:customStyle="1" w:styleId="WW8Num19z0">
    <w:name w:val="WW8Num19z0"/>
    <w:rsid w:val="002B5E34"/>
    <w:rPr>
      <w:rFonts w:ascii="Times New Roman" w:hAnsi="Times New Roman"/>
    </w:rPr>
  </w:style>
  <w:style w:type="character" w:customStyle="1" w:styleId="WW8Num19z1">
    <w:name w:val="WW8Num19z1"/>
    <w:rsid w:val="002B5E34"/>
    <w:rPr>
      <w:rFonts w:ascii="Courier New" w:hAnsi="Courier New"/>
    </w:rPr>
  </w:style>
  <w:style w:type="character" w:customStyle="1" w:styleId="WW8Num19z2">
    <w:name w:val="WW8Num19z2"/>
    <w:rsid w:val="002B5E34"/>
    <w:rPr>
      <w:rFonts w:ascii="Wingdings" w:hAnsi="Wingdings"/>
    </w:rPr>
  </w:style>
  <w:style w:type="character" w:customStyle="1" w:styleId="WW8Num19z3">
    <w:name w:val="WW8Num19z3"/>
    <w:rsid w:val="002B5E34"/>
    <w:rPr>
      <w:rFonts w:ascii="Symbol" w:hAnsi="Symbol"/>
    </w:rPr>
  </w:style>
  <w:style w:type="character" w:customStyle="1" w:styleId="WW8Num20z0">
    <w:name w:val="WW8Num20z0"/>
    <w:rsid w:val="002B5E34"/>
    <w:rPr>
      <w:rFonts w:ascii="Symbol" w:hAnsi="Symbol"/>
    </w:rPr>
  </w:style>
  <w:style w:type="character" w:customStyle="1" w:styleId="WW8Num20z1">
    <w:name w:val="WW8Num20z1"/>
    <w:rsid w:val="002B5E34"/>
    <w:rPr>
      <w:rFonts w:ascii="Courier New" w:hAnsi="Courier New"/>
    </w:rPr>
  </w:style>
  <w:style w:type="character" w:customStyle="1" w:styleId="WW8Num20z2">
    <w:name w:val="WW8Num20z2"/>
    <w:rsid w:val="002B5E34"/>
    <w:rPr>
      <w:rFonts w:ascii="Wingdings" w:hAnsi="Wingdings"/>
    </w:rPr>
  </w:style>
  <w:style w:type="character" w:customStyle="1" w:styleId="WW8Num21z0">
    <w:name w:val="WW8Num21z0"/>
    <w:rsid w:val="002B5E34"/>
    <w:rPr>
      <w:rFonts w:ascii="Times New Roman" w:hAnsi="Times New Roman"/>
    </w:rPr>
  </w:style>
  <w:style w:type="character" w:customStyle="1" w:styleId="WW8Num21z1">
    <w:name w:val="WW8Num21z1"/>
    <w:rsid w:val="002B5E34"/>
    <w:rPr>
      <w:rFonts w:ascii="Courier New" w:hAnsi="Courier New"/>
    </w:rPr>
  </w:style>
  <w:style w:type="character" w:customStyle="1" w:styleId="WW8Num21z2">
    <w:name w:val="WW8Num21z2"/>
    <w:rsid w:val="002B5E34"/>
    <w:rPr>
      <w:rFonts w:ascii="Wingdings" w:hAnsi="Wingdings"/>
    </w:rPr>
  </w:style>
  <w:style w:type="character" w:customStyle="1" w:styleId="WW8Num21z3">
    <w:name w:val="WW8Num21z3"/>
    <w:rsid w:val="002B5E34"/>
    <w:rPr>
      <w:rFonts w:ascii="Symbol" w:hAnsi="Symbol"/>
    </w:rPr>
  </w:style>
  <w:style w:type="character" w:customStyle="1" w:styleId="WW8Num22z0">
    <w:name w:val="WW8Num22z0"/>
    <w:rsid w:val="002B5E34"/>
    <w:rPr>
      <w:rFonts w:ascii="Symbol" w:hAnsi="Symbol"/>
    </w:rPr>
  </w:style>
  <w:style w:type="character" w:customStyle="1" w:styleId="WW8Num22z1">
    <w:name w:val="WW8Num22z1"/>
    <w:rsid w:val="002B5E34"/>
    <w:rPr>
      <w:rFonts w:ascii="Courier New" w:hAnsi="Courier New"/>
    </w:rPr>
  </w:style>
  <w:style w:type="character" w:customStyle="1" w:styleId="WW8Num22z2">
    <w:name w:val="WW8Num22z2"/>
    <w:rsid w:val="002B5E34"/>
    <w:rPr>
      <w:rFonts w:ascii="Wingdings" w:hAnsi="Wingdings"/>
    </w:rPr>
  </w:style>
  <w:style w:type="character" w:customStyle="1" w:styleId="1f6">
    <w:name w:val="Основной шрифт абзаца1"/>
    <w:rsid w:val="002B5E34"/>
  </w:style>
  <w:style w:type="character" w:customStyle="1" w:styleId="1f7">
    <w:name w:val="Замещающий текст1"/>
    <w:rsid w:val="002B5E34"/>
    <w:rPr>
      <w:color w:val="808080"/>
    </w:rPr>
  </w:style>
  <w:style w:type="character" w:customStyle="1" w:styleId="-1">
    <w:name w:val="Цветная сетка - Акцент 1 Знак"/>
    <w:rsid w:val="002B5E34"/>
    <w:rPr>
      <w:i/>
      <w:color w:val="000000"/>
    </w:rPr>
  </w:style>
  <w:style w:type="character" w:customStyle="1" w:styleId="-2">
    <w:name w:val="Светлая заливка - Акцент 2 Знак"/>
    <w:rsid w:val="002B5E34"/>
    <w:rPr>
      <w:b/>
      <w:i/>
      <w:color w:val="4F81BD"/>
    </w:rPr>
  </w:style>
  <w:style w:type="paragraph" w:styleId="affff6">
    <w:name w:val="Title"/>
    <w:basedOn w:val="a2"/>
    <w:next w:val="ae"/>
    <w:link w:val="1f8"/>
    <w:qFormat/>
    <w:rsid w:val="002B5E34"/>
    <w:pPr>
      <w:keepNext/>
      <w:suppressAutoHyphens/>
      <w:spacing w:before="240" w:after="120" w:line="276" w:lineRule="auto"/>
    </w:pPr>
    <w:rPr>
      <w:rFonts w:ascii="Arial" w:eastAsia="Times New Roman" w:hAnsi="Arial" w:cs="Times New Roman"/>
      <w:sz w:val="28"/>
      <w:szCs w:val="28"/>
      <w:lang w:val="x-none"/>
    </w:rPr>
  </w:style>
  <w:style w:type="character" w:customStyle="1" w:styleId="1f8">
    <w:name w:val="Заголовок Знак1"/>
    <w:basedOn w:val="a3"/>
    <w:link w:val="affff6"/>
    <w:rsid w:val="002B5E34"/>
    <w:rPr>
      <w:rFonts w:ascii="Arial" w:eastAsia="Times New Roman" w:hAnsi="Arial" w:cs="Times New Roman"/>
      <w:sz w:val="28"/>
      <w:szCs w:val="28"/>
      <w:lang w:val="x-none"/>
    </w:rPr>
  </w:style>
  <w:style w:type="character" w:customStyle="1" w:styleId="54">
    <w:name w:val="Знак Знак5"/>
    <w:rsid w:val="002B5E34"/>
    <w:rPr>
      <w:rFonts w:ascii="Calibri" w:hAnsi="Calibri"/>
      <w:sz w:val="22"/>
      <w:lang w:val="en-US" w:eastAsia="en-US"/>
    </w:rPr>
  </w:style>
  <w:style w:type="paragraph" w:styleId="affff7">
    <w:name w:val="List"/>
    <w:basedOn w:val="ae"/>
    <w:rsid w:val="002B5E34"/>
    <w:pPr>
      <w:suppressAutoHyphens/>
      <w:spacing w:after="120" w:line="276" w:lineRule="auto"/>
      <w:jc w:val="left"/>
    </w:pPr>
    <w:rPr>
      <w:rFonts w:ascii="Arial" w:hAnsi="Arial" w:cs="Arial"/>
      <w:sz w:val="22"/>
      <w:szCs w:val="22"/>
      <w:lang w:eastAsia="en-US"/>
    </w:rPr>
  </w:style>
  <w:style w:type="paragraph" w:customStyle="1" w:styleId="1f9">
    <w:name w:val="Название1"/>
    <w:basedOn w:val="a2"/>
    <w:uiPriority w:val="99"/>
    <w:qFormat/>
    <w:rsid w:val="002B5E34"/>
    <w:pPr>
      <w:suppressLineNumbers/>
      <w:suppressAutoHyphens/>
      <w:spacing w:before="120" w:after="120" w:line="276" w:lineRule="auto"/>
    </w:pPr>
    <w:rPr>
      <w:rFonts w:ascii="Arial" w:eastAsia="Calibri" w:hAnsi="Arial" w:cs="Arial"/>
      <w:i/>
      <w:iCs/>
      <w:sz w:val="20"/>
      <w:szCs w:val="20"/>
    </w:rPr>
  </w:style>
  <w:style w:type="paragraph" w:customStyle="1" w:styleId="1fa">
    <w:name w:val="Указатель1"/>
    <w:basedOn w:val="a2"/>
    <w:uiPriority w:val="99"/>
    <w:qFormat/>
    <w:rsid w:val="002B5E34"/>
    <w:pPr>
      <w:suppressLineNumbers/>
      <w:suppressAutoHyphens/>
      <w:spacing w:after="200" w:line="276" w:lineRule="auto"/>
    </w:pPr>
    <w:rPr>
      <w:rFonts w:ascii="Arial" w:eastAsia="Calibri" w:hAnsi="Arial" w:cs="Arial"/>
    </w:rPr>
  </w:style>
  <w:style w:type="character" w:customStyle="1" w:styleId="41">
    <w:name w:val="Знак Знак4"/>
    <w:rsid w:val="002B5E34"/>
    <w:rPr>
      <w:rFonts w:ascii="Tahoma" w:hAnsi="Tahoma"/>
      <w:sz w:val="16"/>
      <w:lang w:val="x-none" w:eastAsia="ar-SA" w:bidi="ar-SA"/>
    </w:rPr>
  </w:style>
  <w:style w:type="character" w:customStyle="1" w:styleId="3d">
    <w:name w:val="Знак Знак3"/>
    <w:rsid w:val="002B5E34"/>
    <w:rPr>
      <w:rFonts w:ascii="Calibri" w:hAnsi="Calibri"/>
      <w:sz w:val="22"/>
      <w:lang w:val="x-none" w:eastAsia="ar-SA" w:bidi="ar-SA"/>
    </w:rPr>
  </w:style>
  <w:style w:type="character" w:customStyle="1" w:styleId="2f">
    <w:name w:val="Знак Знак2"/>
    <w:rsid w:val="002B5E34"/>
    <w:rPr>
      <w:rFonts w:ascii="Calibri" w:hAnsi="Calibri"/>
      <w:sz w:val="22"/>
      <w:lang w:val="x-none" w:eastAsia="ar-SA" w:bidi="ar-SA"/>
    </w:rPr>
  </w:style>
  <w:style w:type="paragraph" w:customStyle="1" w:styleId="-11">
    <w:name w:val="Цветной список - Акцент 11"/>
    <w:basedOn w:val="a2"/>
    <w:uiPriority w:val="99"/>
    <w:qFormat/>
    <w:rsid w:val="002B5E34"/>
    <w:pPr>
      <w:suppressAutoHyphens/>
      <w:spacing w:after="200" w:line="276" w:lineRule="auto"/>
      <w:ind w:left="720"/>
    </w:pPr>
    <w:rPr>
      <w:rFonts w:ascii="Calibri" w:eastAsia="Calibri" w:hAnsi="Calibri" w:cs="Calibri"/>
    </w:rPr>
  </w:style>
  <w:style w:type="character" w:customStyle="1" w:styleId="1fb">
    <w:name w:val="Знак Знак1"/>
    <w:rsid w:val="002B5E34"/>
    <w:rPr>
      <w:rFonts w:ascii="Cambria" w:hAnsi="Cambria"/>
      <w:color w:val="auto"/>
      <w:spacing w:val="5"/>
      <w:kern w:val="1"/>
      <w:sz w:val="52"/>
      <w:lang w:val="x-none" w:eastAsia="ar-SA" w:bidi="ar-SA"/>
    </w:rPr>
  </w:style>
  <w:style w:type="paragraph" w:customStyle="1" w:styleId="1fc">
    <w:name w:val="Без интервала1"/>
    <w:uiPriority w:val="99"/>
    <w:qFormat/>
    <w:rsid w:val="002B5E34"/>
    <w:pPr>
      <w:suppressAutoHyphens/>
      <w:spacing w:after="0" w:line="240" w:lineRule="auto"/>
    </w:pPr>
    <w:rPr>
      <w:rFonts w:ascii="Calibri" w:eastAsia="Times New Roman" w:hAnsi="Calibri" w:cs="Calibri"/>
      <w:lang w:val="en-US"/>
    </w:rPr>
  </w:style>
  <w:style w:type="paragraph" w:customStyle="1" w:styleId="-110">
    <w:name w:val="Цветная сетка - Акцент 11"/>
    <w:basedOn w:val="a2"/>
    <w:next w:val="a2"/>
    <w:uiPriority w:val="99"/>
    <w:qFormat/>
    <w:rsid w:val="002B5E34"/>
    <w:pPr>
      <w:suppressAutoHyphens/>
      <w:spacing w:after="200" w:line="276" w:lineRule="auto"/>
    </w:pPr>
    <w:rPr>
      <w:rFonts w:ascii="Calibri" w:eastAsia="Calibri" w:hAnsi="Calibri" w:cs="Calibri"/>
      <w:i/>
      <w:iCs/>
      <w:color w:val="000000"/>
      <w:sz w:val="20"/>
      <w:szCs w:val="20"/>
      <w:lang w:eastAsia="ar-SA"/>
    </w:rPr>
  </w:style>
  <w:style w:type="paragraph" w:customStyle="1" w:styleId="-21">
    <w:name w:val="Светлая заливка - Акцент 21"/>
    <w:basedOn w:val="a2"/>
    <w:next w:val="a2"/>
    <w:uiPriority w:val="99"/>
    <w:qFormat/>
    <w:rsid w:val="002B5E34"/>
    <w:pPr>
      <w:pBdr>
        <w:bottom w:val="single" w:sz="4" w:space="4" w:color="FFFF00"/>
      </w:pBdr>
      <w:suppressAutoHyphens/>
      <w:spacing w:before="200" w:after="280" w:line="276" w:lineRule="auto"/>
      <w:ind w:left="936" w:right="936"/>
    </w:pPr>
    <w:rPr>
      <w:rFonts w:ascii="Calibri" w:eastAsia="Calibri" w:hAnsi="Calibri" w:cs="Calibri"/>
      <w:b/>
      <w:bCs/>
      <w:i/>
      <w:iCs/>
      <w:color w:val="4F81BD"/>
      <w:sz w:val="20"/>
      <w:szCs w:val="20"/>
      <w:lang w:eastAsia="ar-SA"/>
    </w:rPr>
  </w:style>
  <w:style w:type="paragraph" w:customStyle="1" w:styleId="-111">
    <w:name w:val="Цветная заливка - Акцент 11"/>
    <w:uiPriority w:val="99"/>
    <w:qFormat/>
    <w:rsid w:val="002B5E34"/>
    <w:pPr>
      <w:suppressAutoHyphens/>
      <w:spacing w:after="0" w:line="240" w:lineRule="auto"/>
    </w:pPr>
    <w:rPr>
      <w:rFonts w:ascii="Calibri" w:eastAsia="Times New Roman" w:hAnsi="Calibri" w:cs="Calibri"/>
      <w:lang w:val="en-US"/>
    </w:rPr>
  </w:style>
  <w:style w:type="paragraph" w:customStyle="1" w:styleId="1fd">
    <w:name w:val="Маркированный список1"/>
    <w:basedOn w:val="a2"/>
    <w:uiPriority w:val="99"/>
    <w:qFormat/>
    <w:rsid w:val="002B5E34"/>
    <w:pPr>
      <w:tabs>
        <w:tab w:val="num" w:pos="-500"/>
      </w:tabs>
      <w:suppressAutoHyphens/>
      <w:spacing w:after="200" w:line="276" w:lineRule="auto"/>
      <w:ind w:left="928" w:hanging="360"/>
    </w:pPr>
    <w:rPr>
      <w:rFonts w:ascii="Calibri" w:eastAsia="Calibri" w:hAnsi="Calibri" w:cs="Calibri"/>
    </w:rPr>
  </w:style>
  <w:style w:type="paragraph" w:customStyle="1" w:styleId="affff8">
    <w:name w:val="Содержимое таблицы"/>
    <w:basedOn w:val="a2"/>
    <w:uiPriority w:val="99"/>
    <w:qFormat/>
    <w:rsid w:val="002B5E34"/>
    <w:pPr>
      <w:suppressLineNumbers/>
      <w:suppressAutoHyphens/>
      <w:spacing w:after="200" w:line="276" w:lineRule="auto"/>
    </w:pPr>
    <w:rPr>
      <w:rFonts w:ascii="Calibri" w:eastAsia="Calibri" w:hAnsi="Calibri" w:cs="Calibri"/>
    </w:rPr>
  </w:style>
  <w:style w:type="paragraph" w:customStyle="1" w:styleId="affff9">
    <w:name w:val="Заголовок таблицы"/>
    <w:basedOn w:val="affff8"/>
    <w:uiPriority w:val="99"/>
    <w:qFormat/>
    <w:rsid w:val="002B5E34"/>
    <w:pPr>
      <w:jc w:val="center"/>
    </w:pPr>
    <w:rPr>
      <w:b/>
      <w:bCs/>
    </w:rPr>
  </w:style>
  <w:style w:type="paragraph" w:customStyle="1" w:styleId="100">
    <w:name w:val="Оглавление 10"/>
    <w:basedOn w:val="1fa"/>
    <w:uiPriority w:val="99"/>
    <w:qFormat/>
    <w:rsid w:val="002B5E34"/>
    <w:pPr>
      <w:tabs>
        <w:tab w:val="right" w:leader="dot" w:pos="7091"/>
      </w:tabs>
      <w:ind w:left="2547"/>
    </w:pPr>
  </w:style>
  <w:style w:type="paragraph" w:customStyle="1" w:styleId="affffa">
    <w:name w:val="Содержимое врезки"/>
    <w:basedOn w:val="ae"/>
    <w:uiPriority w:val="99"/>
    <w:qFormat/>
    <w:rsid w:val="002B5E34"/>
    <w:pPr>
      <w:suppressAutoHyphens/>
      <w:spacing w:after="120" w:line="276" w:lineRule="auto"/>
      <w:jc w:val="left"/>
    </w:pPr>
    <w:rPr>
      <w:rFonts w:ascii="Calibri" w:hAnsi="Calibri" w:cs="Calibri"/>
      <w:sz w:val="22"/>
      <w:szCs w:val="22"/>
      <w:lang w:eastAsia="en-US"/>
    </w:rPr>
  </w:style>
  <w:style w:type="paragraph" w:styleId="42">
    <w:name w:val="toc 4"/>
    <w:basedOn w:val="1fa"/>
    <w:autoRedefine/>
    <w:semiHidden/>
    <w:rsid w:val="002B5E34"/>
    <w:pPr>
      <w:suppressLineNumbers w:val="0"/>
      <w:spacing w:after="0"/>
      <w:ind w:left="440"/>
    </w:pPr>
    <w:rPr>
      <w:rFonts w:ascii="Calibri" w:hAnsi="Calibri" w:cs="Calibri"/>
      <w:sz w:val="20"/>
      <w:szCs w:val="20"/>
    </w:rPr>
  </w:style>
  <w:style w:type="paragraph" w:styleId="55">
    <w:name w:val="toc 5"/>
    <w:basedOn w:val="1fa"/>
    <w:autoRedefine/>
    <w:semiHidden/>
    <w:rsid w:val="002B5E34"/>
    <w:pPr>
      <w:suppressLineNumbers w:val="0"/>
      <w:spacing w:after="0"/>
      <w:ind w:left="660"/>
    </w:pPr>
    <w:rPr>
      <w:rFonts w:ascii="Calibri" w:hAnsi="Calibri" w:cs="Calibri"/>
      <w:sz w:val="20"/>
      <w:szCs w:val="20"/>
    </w:rPr>
  </w:style>
  <w:style w:type="paragraph" w:styleId="61">
    <w:name w:val="toc 6"/>
    <w:basedOn w:val="1fa"/>
    <w:autoRedefine/>
    <w:semiHidden/>
    <w:rsid w:val="002B5E34"/>
    <w:pPr>
      <w:suppressLineNumbers w:val="0"/>
      <w:spacing w:after="0"/>
      <w:ind w:left="880"/>
    </w:pPr>
    <w:rPr>
      <w:rFonts w:ascii="Calibri" w:hAnsi="Calibri" w:cs="Calibri"/>
      <w:sz w:val="20"/>
      <w:szCs w:val="20"/>
    </w:rPr>
  </w:style>
  <w:style w:type="paragraph" w:styleId="74">
    <w:name w:val="toc 7"/>
    <w:basedOn w:val="1fa"/>
    <w:autoRedefine/>
    <w:semiHidden/>
    <w:rsid w:val="002B5E34"/>
    <w:pPr>
      <w:suppressLineNumbers w:val="0"/>
      <w:spacing w:after="0"/>
      <w:ind w:left="1100"/>
    </w:pPr>
    <w:rPr>
      <w:rFonts w:ascii="Calibri" w:hAnsi="Calibri" w:cs="Calibri"/>
      <w:sz w:val="20"/>
      <w:szCs w:val="20"/>
    </w:rPr>
  </w:style>
  <w:style w:type="paragraph" w:styleId="83">
    <w:name w:val="toc 8"/>
    <w:basedOn w:val="1fa"/>
    <w:autoRedefine/>
    <w:semiHidden/>
    <w:rsid w:val="002B5E34"/>
    <w:pPr>
      <w:suppressLineNumbers w:val="0"/>
      <w:spacing w:after="0"/>
      <w:ind w:left="1320"/>
    </w:pPr>
    <w:rPr>
      <w:rFonts w:ascii="Calibri" w:hAnsi="Calibri" w:cs="Calibri"/>
      <w:sz w:val="20"/>
      <w:szCs w:val="20"/>
    </w:rPr>
  </w:style>
  <w:style w:type="paragraph" w:styleId="95">
    <w:name w:val="toc 9"/>
    <w:basedOn w:val="1fa"/>
    <w:autoRedefine/>
    <w:semiHidden/>
    <w:rsid w:val="002B5E34"/>
    <w:pPr>
      <w:suppressLineNumbers w:val="0"/>
      <w:spacing w:after="0"/>
      <w:ind w:left="1540"/>
    </w:pPr>
    <w:rPr>
      <w:rFonts w:ascii="Calibri" w:hAnsi="Calibri" w:cs="Calibri"/>
      <w:sz w:val="20"/>
      <w:szCs w:val="20"/>
    </w:rPr>
  </w:style>
  <w:style w:type="character" w:styleId="affffb">
    <w:name w:val="endnote reference"/>
    <w:semiHidden/>
    <w:rsid w:val="002B5E34"/>
    <w:rPr>
      <w:rFonts w:cs="Times New Roman"/>
      <w:vertAlign w:val="superscript"/>
    </w:rPr>
  </w:style>
  <w:style w:type="character" w:customStyle="1" w:styleId="1fe">
    <w:name w:val="Текст выноски Знак1"/>
    <w:rsid w:val="002B5E34"/>
    <w:rPr>
      <w:rFonts w:ascii="Tahoma" w:hAnsi="Tahoma"/>
      <w:sz w:val="16"/>
      <w:lang w:val="x-none" w:eastAsia="ar-SA" w:bidi="ar-SA"/>
    </w:rPr>
  </w:style>
  <w:style w:type="character" w:customStyle="1" w:styleId="1ff">
    <w:name w:val="Верхний колонтитул Знак1"/>
    <w:rsid w:val="002B5E34"/>
    <w:rPr>
      <w:rFonts w:ascii="Calibri" w:hAnsi="Calibri"/>
      <w:lang w:val="x-none" w:eastAsia="ar-SA" w:bidi="ar-SA"/>
    </w:rPr>
  </w:style>
  <w:style w:type="character" w:customStyle="1" w:styleId="1ff0">
    <w:name w:val="Нижний колонтитул Знак1"/>
    <w:aliases w:val="Знак5 Знак1"/>
    <w:uiPriority w:val="99"/>
    <w:rsid w:val="002B5E34"/>
    <w:rPr>
      <w:rFonts w:ascii="Calibri" w:hAnsi="Calibri"/>
      <w:lang w:val="x-none" w:eastAsia="ar-SA" w:bidi="ar-SA"/>
    </w:rPr>
  </w:style>
  <w:style w:type="character" w:customStyle="1" w:styleId="1ff1">
    <w:name w:val="Название Знак1"/>
    <w:rsid w:val="002B5E34"/>
    <w:rPr>
      <w:rFonts w:ascii="Cambria" w:hAnsi="Cambria"/>
      <w:color w:val="auto"/>
      <w:spacing w:val="5"/>
      <w:kern w:val="1"/>
      <w:sz w:val="52"/>
      <w:lang w:val="x-none" w:eastAsia="ar-SA" w:bidi="ar-SA"/>
    </w:rPr>
  </w:style>
  <w:style w:type="character" w:customStyle="1" w:styleId="1ff2">
    <w:name w:val="Подзаголовок Знак1"/>
    <w:rsid w:val="002B5E34"/>
    <w:rPr>
      <w:rFonts w:ascii="Cambria" w:hAnsi="Cambria"/>
      <w:i/>
      <w:color w:val="4F81BD"/>
      <w:spacing w:val="15"/>
      <w:sz w:val="24"/>
      <w:lang w:val="x-none" w:eastAsia="ar-SA" w:bidi="ar-SA"/>
    </w:rPr>
  </w:style>
  <w:style w:type="character" w:customStyle="1" w:styleId="2f0">
    <w:name w:val="Замещающий текст2"/>
    <w:rsid w:val="002B5E34"/>
    <w:rPr>
      <w:color w:val="808080"/>
    </w:rPr>
  </w:style>
  <w:style w:type="character" w:customStyle="1" w:styleId="2f1">
    <w:name w:val="Слабое выделение2"/>
    <w:rsid w:val="002B5E34"/>
    <w:rPr>
      <w:i/>
      <w:color w:val="808080"/>
    </w:rPr>
  </w:style>
  <w:style w:type="character" w:customStyle="1" w:styleId="2f2">
    <w:name w:val="Сильное выделение2"/>
    <w:rsid w:val="002B5E34"/>
    <w:rPr>
      <w:b/>
      <w:i/>
      <w:color w:val="4F81BD"/>
    </w:rPr>
  </w:style>
  <w:style w:type="character" w:customStyle="1" w:styleId="2f3">
    <w:name w:val="Слабая ссылка2"/>
    <w:rsid w:val="002B5E34"/>
    <w:rPr>
      <w:smallCaps/>
      <w:color w:val="auto"/>
      <w:u w:val="single"/>
    </w:rPr>
  </w:style>
  <w:style w:type="character" w:customStyle="1" w:styleId="2f4">
    <w:name w:val="Сильная ссылка2"/>
    <w:rsid w:val="002B5E34"/>
    <w:rPr>
      <w:b/>
      <w:smallCaps/>
      <w:color w:val="auto"/>
      <w:spacing w:val="5"/>
      <w:u w:val="single"/>
    </w:rPr>
  </w:style>
  <w:style w:type="character" w:customStyle="1" w:styleId="2f5">
    <w:name w:val="Название книги2"/>
    <w:rsid w:val="002B5E34"/>
    <w:rPr>
      <w:b/>
      <w:smallCaps/>
      <w:spacing w:val="5"/>
    </w:rPr>
  </w:style>
  <w:style w:type="paragraph" w:customStyle="1" w:styleId="2f6">
    <w:name w:val="Заголовок оглавления2"/>
    <w:basedOn w:val="1"/>
    <w:next w:val="a2"/>
    <w:uiPriority w:val="99"/>
    <w:qFormat/>
    <w:rsid w:val="002B5E34"/>
    <w:pPr>
      <w:keepNext w:val="0"/>
      <w:suppressAutoHyphens/>
      <w:spacing w:before="100" w:beforeAutospacing="1" w:line="276" w:lineRule="auto"/>
      <w:ind w:firstLine="709"/>
      <w:outlineLvl w:val="9"/>
    </w:pPr>
    <w:rPr>
      <w:b w:val="0"/>
      <w:bCs w:val="0"/>
      <w:i/>
      <w:iCs/>
    </w:rPr>
  </w:style>
  <w:style w:type="paragraph" w:customStyle="1" w:styleId="2f7">
    <w:name w:val="Без интервала2"/>
    <w:uiPriority w:val="99"/>
    <w:qFormat/>
    <w:rsid w:val="002B5E34"/>
    <w:pPr>
      <w:suppressAutoHyphens/>
      <w:spacing w:after="0" w:line="240" w:lineRule="auto"/>
    </w:pPr>
    <w:rPr>
      <w:rFonts w:ascii="Calibri" w:eastAsia="Times New Roman" w:hAnsi="Calibri" w:cs="Calibri"/>
      <w:lang w:val="en-US"/>
    </w:rPr>
  </w:style>
  <w:style w:type="table" w:customStyle="1" w:styleId="1ff3">
    <w:name w:val="Сетка таблицы1"/>
    <w:uiPriority w:val="59"/>
    <w:rsid w:val="002B5E34"/>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f8">
    <w:name w:val="Сетка таблицы2"/>
    <w:uiPriority w:val="39"/>
    <w:rsid w:val="002B5E34"/>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e">
    <w:name w:val="Сетка таблицы3"/>
    <w:rsid w:val="002B5E34"/>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
    <w:name w:val="Сетка таблицы11"/>
    <w:rsid w:val="002B5E34"/>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
    <w:name w:val="Сетка таблицы21"/>
    <w:rsid w:val="002B5E34"/>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
    <w:name w:val="Сетка таблицы4"/>
    <w:rsid w:val="002B5E34"/>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
    <w:name w:val="Сетка таблицы12"/>
    <w:rsid w:val="002B5E34"/>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0">
    <w:name w:val="Сетка таблицы22"/>
    <w:rsid w:val="002B5E34"/>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c">
    <w:name w:val="Знак Знак Знак Знак Знак Знак Знак Знак Знак Знак Знак Знак Знак Знак Знак Знак Знак Знак"/>
    <w:basedOn w:val="a2"/>
    <w:uiPriority w:val="99"/>
    <w:qFormat/>
    <w:rsid w:val="002B5E34"/>
    <w:pPr>
      <w:tabs>
        <w:tab w:val="num" w:pos="432"/>
      </w:tabs>
      <w:spacing w:before="120" w:line="240" w:lineRule="auto"/>
      <w:ind w:left="432" w:hanging="432"/>
      <w:jc w:val="both"/>
    </w:pPr>
    <w:rPr>
      <w:rFonts w:ascii="Times New Roman" w:eastAsia="Calibri" w:hAnsi="Times New Roman" w:cs="Times New Roman"/>
      <w:b/>
      <w:bCs/>
      <w:caps/>
      <w:sz w:val="32"/>
      <w:szCs w:val="32"/>
    </w:rPr>
  </w:style>
  <w:style w:type="paragraph" w:customStyle="1" w:styleId="1ff4">
    <w:name w:val="Знак Знак Знак Знак Знак Знак Знак Знак Знак Знак Знак Знак Знак Знак Знак Знак1"/>
    <w:basedOn w:val="a2"/>
    <w:uiPriority w:val="99"/>
    <w:qFormat/>
    <w:rsid w:val="002B5E34"/>
    <w:pPr>
      <w:tabs>
        <w:tab w:val="num" w:pos="432"/>
      </w:tabs>
      <w:spacing w:before="120" w:line="240" w:lineRule="auto"/>
      <w:ind w:left="432" w:hanging="432"/>
      <w:jc w:val="both"/>
    </w:pPr>
    <w:rPr>
      <w:rFonts w:ascii="Times New Roman" w:eastAsia="Calibri" w:hAnsi="Times New Roman" w:cs="Times New Roman"/>
      <w:b/>
      <w:bCs/>
      <w:caps/>
      <w:sz w:val="32"/>
      <w:szCs w:val="32"/>
    </w:rPr>
  </w:style>
  <w:style w:type="paragraph" w:customStyle="1" w:styleId="NoSpacing">
    <w:name w:val="No Spacing"/>
    <w:link w:val="NoSpacingChar"/>
    <w:qFormat/>
    <w:rsid w:val="002B5E34"/>
    <w:pPr>
      <w:spacing w:after="0" w:line="240" w:lineRule="auto"/>
    </w:pPr>
    <w:rPr>
      <w:rFonts w:ascii="Calibri" w:eastAsia="Calibri" w:hAnsi="Calibri" w:cs="Times New Roman"/>
      <w:lang w:eastAsia="ru-RU"/>
    </w:rPr>
  </w:style>
  <w:style w:type="character" w:customStyle="1" w:styleId="NoSpacingChar">
    <w:name w:val="No Spacing Char"/>
    <w:link w:val="NoSpacing"/>
    <w:locked/>
    <w:rsid w:val="002B5E34"/>
    <w:rPr>
      <w:rFonts w:ascii="Calibri" w:eastAsia="Calibri" w:hAnsi="Calibri" w:cs="Times New Roman"/>
      <w:lang w:eastAsia="ru-RU"/>
    </w:rPr>
  </w:style>
  <w:style w:type="paragraph" w:customStyle="1" w:styleId="9">
    <w:name w:val="Ткст мелкий 9"/>
    <w:basedOn w:val="a2"/>
    <w:uiPriority w:val="99"/>
    <w:qFormat/>
    <w:rsid w:val="002B5E34"/>
    <w:pPr>
      <w:numPr>
        <w:numId w:val="4"/>
      </w:numPr>
      <w:spacing w:line="264" w:lineRule="auto"/>
      <w:ind w:left="426" w:hanging="426"/>
      <w:jc w:val="both"/>
    </w:pPr>
    <w:rPr>
      <w:rFonts w:ascii="Tahoma" w:eastAsia="Times New Roman" w:hAnsi="Tahoma" w:cs="Tahoma"/>
      <w:sz w:val="18"/>
      <w:szCs w:val="18"/>
    </w:rPr>
  </w:style>
  <w:style w:type="table" w:customStyle="1" w:styleId="56">
    <w:name w:val="Сетка таблицы5"/>
    <w:rsid w:val="002B5E34"/>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f5">
    <w:name w:val="Абзац списка1"/>
    <w:basedOn w:val="a2"/>
    <w:uiPriority w:val="99"/>
    <w:qFormat/>
    <w:rsid w:val="002B5E34"/>
    <w:pPr>
      <w:suppressAutoHyphens/>
      <w:spacing w:after="200" w:line="276" w:lineRule="auto"/>
      <w:ind w:left="720"/>
    </w:pPr>
    <w:rPr>
      <w:rFonts w:ascii="Calibri" w:eastAsia="Times New Roman" w:hAnsi="Calibri" w:cs="Calibri"/>
      <w:kern w:val="2"/>
      <w:lang w:eastAsia="ar-SA"/>
    </w:rPr>
  </w:style>
  <w:style w:type="character" w:customStyle="1" w:styleId="212">
    <w:name w:val="Основной текст 2 Знак1"/>
    <w:semiHidden/>
    <w:rsid w:val="002B5E34"/>
    <w:rPr>
      <w:rFonts w:ascii="Times New Roman" w:hAnsi="Times New Roman"/>
      <w:sz w:val="24"/>
      <w:lang w:val="en-US" w:eastAsia="x-none"/>
    </w:rPr>
  </w:style>
  <w:style w:type="paragraph" w:customStyle="1" w:styleId="3f">
    <w:name w:val="Без интервала3"/>
    <w:uiPriority w:val="99"/>
    <w:qFormat/>
    <w:rsid w:val="002B5E34"/>
    <w:pPr>
      <w:suppressAutoHyphens/>
      <w:spacing w:after="0" w:line="240" w:lineRule="auto"/>
      <w:jc w:val="both"/>
    </w:pPr>
    <w:rPr>
      <w:rFonts w:ascii="Tahoma" w:eastAsia="Calibri" w:hAnsi="Tahoma" w:cs="Tahoma"/>
      <w:kern w:val="2"/>
      <w:sz w:val="20"/>
      <w:szCs w:val="20"/>
      <w:lang w:eastAsia="ar-SA"/>
    </w:rPr>
  </w:style>
  <w:style w:type="paragraph" w:customStyle="1" w:styleId="1ff6">
    <w:name w:val="Обычный (веб)1"/>
    <w:basedOn w:val="a2"/>
    <w:uiPriority w:val="99"/>
    <w:qFormat/>
    <w:rsid w:val="002B5E34"/>
    <w:pPr>
      <w:suppressAutoHyphens/>
      <w:spacing w:before="28" w:after="28" w:line="100" w:lineRule="atLeast"/>
    </w:pPr>
    <w:rPr>
      <w:rFonts w:ascii="Times New Roman" w:eastAsia="Calibri" w:hAnsi="Times New Roman" w:cs="Times New Roman"/>
      <w:kern w:val="2"/>
      <w:sz w:val="24"/>
      <w:szCs w:val="24"/>
      <w:lang w:eastAsia="ar-SA"/>
    </w:rPr>
  </w:style>
  <w:style w:type="paragraph" w:customStyle="1" w:styleId="TableParagraph">
    <w:name w:val="Table Paragraph"/>
    <w:basedOn w:val="a2"/>
    <w:uiPriority w:val="1"/>
    <w:qFormat/>
    <w:rsid w:val="002B5E34"/>
    <w:pPr>
      <w:widowControl w:val="0"/>
      <w:spacing w:after="0" w:line="240" w:lineRule="auto"/>
    </w:pPr>
    <w:rPr>
      <w:rFonts w:ascii="Calibri" w:eastAsia="Times New Roman" w:hAnsi="Calibri" w:cs="Calibri"/>
      <w:lang w:val="en-US"/>
    </w:rPr>
  </w:style>
  <w:style w:type="paragraph" w:customStyle="1" w:styleId="1ff7">
    <w:name w:val="Знак Знак Знак Знак Знак Знак Знак Знак Знак Знак Знак Знак Знак Знак Знак Знак Знак Знак Знак Знак Знак Знак Знак Знак Знак1"/>
    <w:basedOn w:val="a2"/>
    <w:uiPriority w:val="99"/>
    <w:qFormat/>
    <w:rsid w:val="002B5E34"/>
    <w:pPr>
      <w:widowControl w:val="0"/>
      <w:adjustRightInd w:val="0"/>
      <w:spacing w:line="240" w:lineRule="exact"/>
      <w:jc w:val="right"/>
    </w:pPr>
    <w:rPr>
      <w:rFonts w:ascii="Times New Roman" w:eastAsia="Calibri" w:hAnsi="Times New Roman" w:cs="Times New Roman"/>
      <w:sz w:val="20"/>
      <w:szCs w:val="20"/>
      <w:lang w:val="en-GB"/>
    </w:rPr>
  </w:style>
  <w:style w:type="paragraph" w:customStyle="1" w:styleId="news-text">
    <w:name w:val="news-text"/>
    <w:basedOn w:val="a2"/>
    <w:uiPriority w:val="99"/>
    <w:qFormat/>
    <w:rsid w:val="002B5E34"/>
    <w:pPr>
      <w:spacing w:before="60" w:after="100" w:afterAutospacing="1" w:line="240" w:lineRule="auto"/>
      <w:ind w:left="150"/>
    </w:pPr>
    <w:rPr>
      <w:rFonts w:ascii="Verdana" w:eastAsia="Calibri" w:hAnsi="Verdana" w:cs="Verdana"/>
      <w:color w:val="000000"/>
      <w:sz w:val="20"/>
      <w:szCs w:val="20"/>
      <w:lang w:eastAsia="ru-RU"/>
    </w:rPr>
  </w:style>
  <w:style w:type="paragraph" w:customStyle="1" w:styleId="213">
    <w:name w:val="Основной текст 21"/>
    <w:basedOn w:val="a2"/>
    <w:uiPriority w:val="99"/>
    <w:qFormat/>
    <w:rsid w:val="002B5E34"/>
    <w:pPr>
      <w:widowControl w:val="0"/>
      <w:overflowPunct w:val="0"/>
      <w:autoSpaceDE w:val="0"/>
      <w:autoSpaceDN w:val="0"/>
      <w:adjustRightInd w:val="0"/>
      <w:spacing w:after="0" w:line="240" w:lineRule="auto"/>
      <w:jc w:val="both"/>
      <w:textAlignment w:val="baseline"/>
    </w:pPr>
    <w:rPr>
      <w:rFonts w:ascii="Times New Roman" w:eastAsia="Calibri" w:hAnsi="Times New Roman" w:cs="Times New Roman"/>
      <w:sz w:val="28"/>
      <w:szCs w:val="28"/>
      <w:lang w:eastAsia="ru-RU"/>
    </w:rPr>
  </w:style>
  <w:style w:type="paragraph" w:customStyle="1" w:styleId="xl49">
    <w:name w:val="xl49"/>
    <w:basedOn w:val="a2"/>
    <w:uiPriority w:val="99"/>
    <w:qFormat/>
    <w:rsid w:val="002B5E3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Times New Roman" w:hAnsi="Arial Unicode MS" w:cs="Arial Unicode MS"/>
      <w:sz w:val="24"/>
      <w:szCs w:val="24"/>
      <w:lang w:eastAsia="ru-RU"/>
    </w:rPr>
  </w:style>
  <w:style w:type="paragraph" w:styleId="1ff8">
    <w:name w:val="index 1"/>
    <w:basedOn w:val="a2"/>
    <w:next w:val="a2"/>
    <w:autoRedefine/>
    <w:semiHidden/>
    <w:rsid w:val="002B5E34"/>
    <w:pPr>
      <w:spacing w:after="0" w:line="240" w:lineRule="auto"/>
      <w:ind w:left="240" w:hanging="240"/>
    </w:pPr>
    <w:rPr>
      <w:rFonts w:ascii="Times New Roman" w:eastAsia="Calibri" w:hAnsi="Times New Roman" w:cs="Times New Roman"/>
      <w:sz w:val="24"/>
      <w:szCs w:val="24"/>
      <w:lang w:eastAsia="ru-RU"/>
    </w:rPr>
  </w:style>
  <w:style w:type="paragraph" w:styleId="affffd">
    <w:name w:val="index heading"/>
    <w:basedOn w:val="a2"/>
    <w:next w:val="1ff8"/>
    <w:semiHidden/>
    <w:rsid w:val="002B5E34"/>
    <w:pPr>
      <w:spacing w:after="0" w:line="240" w:lineRule="auto"/>
    </w:pPr>
    <w:rPr>
      <w:rFonts w:ascii="Times New Roman" w:eastAsia="Calibri" w:hAnsi="Times New Roman" w:cs="Times New Roman"/>
      <w:sz w:val="24"/>
      <w:szCs w:val="24"/>
      <w:lang w:eastAsia="ru-RU"/>
    </w:rPr>
  </w:style>
  <w:style w:type="paragraph" w:customStyle="1" w:styleId="Style20">
    <w:name w:val="Style20"/>
    <w:basedOn w:val="a2"/>
    <w:uiPriority w:val="99"/>
    <w:qFormat/>
    <w:rsid w:val="002B5E34"/>
    <w:pPr>
      <w:widowControl w:val="0"/>
      <w:autoSpaceDE w:val="0"/>
      <w:autoSpaceDN w:val="0"/>
      <w:adjustRightInd w:val="0"/>
      <w:spacing w:after="0" w:line="254" w:lineRule="exact"/>
      <w:jc w:val="center"/>
    </w:pPr>
    <w:rPr>
      <w:rFonts w:ascii="Times New Roman" w:eastAsia="Calibri" w:hAnsi="Times New Roman" w:cs="Times New Roman"/>
      <w:sz w:val="24"/>
      <w:szCs w:val="24"/>
      <w:lang w:eastAsia="ru-RU"/>
    </w:rPr>
  </w:style>
  <w:style w:type="paragraph" w:customStyle="1" w:styleId="Style23">
    <w:name w:val="Style23"/>
    <w:basedOn w:val="a2"/>
    <w:uiPriority w:val="99"/>
    <w:qFormat/>
    <w:rsid w:val="002B5E34"/>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character" w:customStyle="1" w:styleId="FontStyle33">
    <w:name w:val="Font Style33"/>
    <w:rsid w:val="002B5E34"/>
    <w:rPr>
      <w:rFonts w:ascii="Times New Roman" w:hAnsi="Times New Roman"/>
      <w:sz w:val="26"/>
    </w:rPr>
  </w:style>
  <w:style w:type="paragraph" w:customStyle="1" w:styleId="Style25">
    <w:name w:val="Style25"/>
    <w:basedOn w:val="a2"/>
    <w:uiPriority w:val="99"/>
    <w:qFormat/>
    <w:rsid w:val="002B5E34"/>
    <w:pPr>
      <w:widowControl w:val="0"/>
      <w:autoSpaceDE w:val="0"/>
      <w:autoSpaceDN w:val="0"/>
      <w:adjustRightInd w:val="0"/>
      <w:spacing w:after="0" w:line="322" w:lineRule="exact"/>
      <w:ind w:firstLine="293"/>
    </w:pPr>
    <w:rPr>
      <w:rFonts w:ascii="Times New Roman" w:eastAsia="Calibri" w:hAnsi="Times New Roman" w:cs="Times New Roman"/>
      <w:sz w:val="24"/>
      <w:szCs w:val="24"/>
      <w:lang w:eastAsia="ru-RU"/>
    </w:rPr>
  </w:style>
  <w:style w:type="paragraph" w:customStyle="1" w:styleId="221">
    <w:name w:val="Основной текст 22"/>
    <w:basedOn w:val="a2"/>
    <w:uiPriority w:val="99"/>
    <w:qFormat/>
    <w:rsid w:val="002B5E34"/>
    <w:pPr>
      <w:widowControl w:val="0"/>
      <w:overflowPunct w:val="0"/>
      <w:autoSpaceDE w:val="0"/>
      <w:autoSpaceDN w:val="0"/>
      <w:adjustRightInd w:val="0"/>
      <w:spacing w:after="0" w:line="240" w:lineRule="auto"/>
      <w:jc w:val="both"/>
      <w:textAlignment w:val="baseline"/>
    </w:pPr>
    <w:rPr>
      <w:rFonts w:ascii="Times New Roman" w:eastAsia="Calibri" w:hAnsi="Times New Roman" w:cs="Times New Roman"/>
      <w:sz w:val="28"/>
      <w:szCs w:val="28"/>
      <w:lang w:eastAsia="ru-RU"/>
    </w:rPr>
  </w:style>
  <w:style w:type="character" w:customStyle="1" w:styleId="utgoodname">
    <w:name w:val="ut_goodname"/>
    <w:rsid w:val="002B5E34"/>
    <w:rPr>
      <w:rFonts w:ascii="Tahoma" w:hAnsi="Tahoma"/>
      <w:sz w:val="26"/>
    </w:rPr>
  </w:style>
  <w:style w:type="character" w:customStyle="1" w:styleId="spelle">
    <w:name w:val="spelle"/>
    <w:rsid w:val="002B5E34"/>
    <w:rPr>
      <w:rFonts w:cs="Times New Roman"/>
    </w:rPr>
  </w:style>
  <w:style w:type="character" w:customStyle="1" w:styleId="grame">
    <w:name w:val="grame"/>
    <w:rsid w:val="002B5E34"/>
    <w:rPr>
      <w:rFonts w:cs="Times New Roman"/>
    </w:rPr>
  </w:style>
  <w:style w:type="character" w:customStyle="1" w:styleId="bold1">
    <w:name w:val="bold1"/>
    <w:rsid w:val="002B5E34"/>
    <w:rPr>
      <w:b/>
    </w:rPr>
  </w:style>
  <w:style w:type="paragraph" w:customStyle="1" w:styleId="ConsPlusNonformat">
    <w:name w:val="ConsPlusNonformat"/>
    <w:uiPriority w:val="99"/>
    <w:qFormat/>
    <w:rsid w:val="002B5E34"/>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style7">
    <w:name w:val="style7"/>
    <w:basedOn w:val="a2"/>
    <w:uiPriority w:val="99"/>
    <w:qFormat/>
    <w:rsid w:val="002B5E34"/>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style5">
    <w:name w:val="style5"/>
    <w:rsid w:val="002B5E34"/>
    <w:rPr>
      <w:rFonts w:cs="Times New Roman"/>
    </w:rPr>
  </w:style>
  <w:style w:type="paragraph" w:customStyle="1" w:styleId="main">
    <w:name w:val="main"/>
    <w:basedOn w:val="a2"/>
    <w:uiPriority w:val="99"/>
    <w:qFormat/>
    <w:rsid w:val="002B5E34"/>
    <w:pPr>
      <w:spacing w:after="45" w:line="240" w:lineRule="auto"/>
    </w:pPr>
    <w:rPr>
      <w:rFonts w:ascii="Times New Roman" w:eastAsia="Calibri" w:hAnsi="Times New Roman" w:cs="Times New Roman"/>
      <w:sz w:val="24"/>
      <w:szCs w:val="24"/>
      <w:lang w:eastAsia="ru-RU"/>
    </w:rPr>
  </w:style>
  <w:style w:type="paragraph" w:customStyle="1" w:styleId="2110">
    <w:name w:val="Знак2 Знак Знак1 Знак1 Знак Знак Знак Знак Знак Знак Знак Знак Знак Знак Знак Знак"/>
    <w:basedOn w:val="a2"/>
    <w:uiPriority w:val="99"/>
    <w:qFormat/>
    <w:rsid w:val="002B5E34"/>
    <w:pPr>
      <w:spacing w:line="240" w:lineRule="exact"/>
    </w:pPr>
    <w:rPr>
      <w:rFonts w:ascii="Verdana" w:eastAsia="Calibri" w:hAnsi="Verdana" w:cs="Verdana"/>
      <w:sz w:val="20"/>
      <w:szCs w:val="20"/>
      <w:lang w:val="en-US"/>
    </w:rPr>
  </w:style>
  <w:style w:type="paragraph" w:styleId="HTML">
    <w:name w:val="HTML Preformatted"/>
    <w:basedOn w:val="a2"/>
    <w:link w:val="HTML0"/>
    <w:rsid w:val="002B5E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color w:val="02214B"/>
      <w:sz w:val="20"/>
      <w:szCs w:val="20"/>
      <w:lang w:eastAsia="ru-RU"/>
    </w:rPr>
  </w:style>
  <w:style w:type="character" w:customStyle="1" w:styleId="HTML0">
    <w:name w:val="Стандартный HTML Знак"/>
    <w:basedOn w:val="a3"/>
    <w:link w:val="HTML"/>
    <w:rsid w:val="002B5E34"/>
    <w:rPr>
      <w:rFonts w:ascii="Courier New" w:eastAsia="Calibri" w:hAnsi="Courier New" w:cs="Courier New"/>
      <w:color w:val="02214B"/>
      <w:sz w:val="20"/>
      <w:szCs w:val="20"/>
      <w:lang w:eastAsia="ru-RU"/>
    </w:rPr>
  </w:style>
  <w:style w:type="paragraph" w:customStyle="1" w:styleId="230">
    <w:name w:val="Основной текст 23"/>
    <w:basedOn w:val="a2"/>
    <w:uiPriority w:val="99"/>
    <w:qFormat/>
    <w:rsid w:val="002B5E34"/>
    <w:pPr>
      <w:widowControl w:val="0"/>
      <w:overflowPunct w:val="0"/>
      <w:autoSpaceDE w:val="0"/>
      <w:autoSpaceDN w:val="0"/>
      <w:adjustRightInd w:val="0"/>
      <w:spacing w:after="0" w:line="240" w:lineRule="auto"/>
      <w:jc w:val="both"/>
      <w:textAlignment w:val="baseline"/>
    </w:pPr>
    <w:rPr>
      <w:rFonts w:ascii="Times New Roman" w:eastAsia="Calibri" w:hAnsi="Times New Roman" w:cs="Times New Roman"/>
      <w:sz w:val="28"/>
      <w:szCs w:val="28"/>
      <w:lang w:eastAsia="ru-RU"/>
    </w:rPr>
  </w:style>
  <w:style w:type="paragraph" w:customStyle="1" w:styleId="095">
    <w:name w:val="Стиль по ширине Первая строка:  095 см"/>
    <w:basedOn w:val="a2"/>
    <w:uiPriority w:val="99"/>
    <w:qFormat/>
    <w:rsid w:val="002B5E34"/>
    <w:pPr>
      <w:suppressAutoHyphens/>
      <w:spacing w:before="120" w:after="120" w:line="240" w:lineRule="auto"/>
      <w:ind w:firstLine="540"/>
      <w:jc w:val="both"/>
    </w:pPr>
    <w:rPr>
      <w:rFonts w:ascii="Times New Roman" w:eastAsia="Calibri" w:hAnsi="Times New Roman" w:cs="Times New Roman"/>
      <w:sz w:val="24"/>
      <w:szCs w:val="24"/>
      <w:lang w:eastAsia="ar-SA"/>
    </w:rPr>
  </w:style>
  <w:style w:type="paragraph" w:customStyle="1" w:styleId="affffe">
    <w:name w:val="Знак Знак Знак"/>
    <w:basedOn w:val="a2"/>
    <w:uiPriority w:val="99"/>
    <w:qFormat/>
    <w:rsid w:val="002B5E34"/>
    <w:pPr>
      <w:spacing w:line="240" w:lineRule="exact"/>
    </w:pPr>
    <w:rPr>
      <w:rFonts w:ascii="Verdana" w:eastAsia="Calibri" w:hAnsi="Verdana" w:cs="Verdana"/>
      <w:sz w:val="20"/>
      <w:szCs w:val="20"/>
      <w:lang w:val="en-US"/>
    </w:rPr>
  </w:style>
  <w:style w:type="paragraph" w:customStyle="1" w:styleId="44">
    <w:name w:val="заголовок 4"/>
    <w:basedOn w:val="a2"/>
    <w:next w:val="a2"/>
    <w:uiPriority w:val="99"/>
    <w:qFormat/>
    <w:rsid w:val="002B5E34"/>
    <w:pPr>
      <w:keepNext/>
      <w:widowControl w:val="0"/>
      <w:spacing w:after="0" w:line="240" w:lineRule="auto"/>
      <w:jc w:val="both"/>
    </w:pPr>
    <w:rPr>
      <w:rFonts w:ascii="Times New Roman" w:eastAsia="Calibri" w:hAnsi="Times New Roman" w:cs="Times New Roman"/>
      <w:sz w:val="28"/>
      <w:szCs w:val="28"/>
      <w:lang w:eastAsia="ru-RU"/>
    </w:rPr>
  </w:style>
  <w:style w:type="paragraph" w:customStyle="1" w:styleId="3f0">
    <w:name w:val="Знак Знак3 Знак Знак Знак Знак Знак Знак Знак Знак"/>
    <w:basedOn w:val="a2"/>
    <w:uiPriority w:val="99"/>
    <w:qFormat/>
    <w:rsid w:val="002B5E34"/>
    <w:pPr>
      <w:spacing w:line="240" w:lineRule="exact"/>
    </w:pPr>
    <w:rPr>
      <w:rFonts w:ascii="Verdana" w:eastAsia="Calibri" w:hAnsi="Verdana" w:cs="Times New Roman"/>
      <w:sz w:val="20"/>
      <w:szCs w:val="20"/>
      <w:lang w:val="en-US"/>
    </w:rPr>
  </w:style>
  <w:style w:type="paragraph" w:customStyle="1" w:styleId="afffff">
    <w:name w:val="ОснТекст"/>
    <w:basedOn w:val="a2"/>
    <w:link w:val="afffff0"/>
    <w:qFormat/>
    <w:rsid w:val="002B5E34"/>
    <w:pPr>
      <w:spacing w:after="200" w:line="276" w:lineRule="auto"/>
      <w:ind w:firstLine="540"/>
      <w:jc w:val="both"/>
    </w:pPr>
    <w:rPr>
      <w:rFonts w:ascii="Times New Roman" w:eastAsia="Times New Roman" w:hAnsi="Times New Roman" w:cs="Times New Roman"/>
      <w:sz w:val="24"/>
      <w:szCs w:val="24"/>
    </w:rPr>
  </w:style>
  <w:style w:type="character" w:customStyle="1" w:styleId="afffff0">
    <w:name w:val="ОснТекст Знак"/>
    <w:link w:val="afffff"/>
    <w:locked/>
    <w:rsid w:val="002B5E34"/>
    <w:rPr>
      <w:rFonts w:ascii="Times New Roman" w:eastAsia="Times New Roman" w:hAnsi="Times New Roman" w:cs="Times New Roman"/>
      <w:sz w:val="24"/>
      <w:szCs w:val="24"/>
    </w:rPr>
  </w:style>
  <w:style w:type="paragraph" w:customStyle="1" w:styleId="320">
    <w:name w:val="Знак Знак3 Знак Знак Знак Знак Знак Знак Знак Знак2"/>
    <w:basedOn w:val="a2"/>
    <w:uiPriority w:val="99"/>
    <w:qFormat/>
    <w:rsid w:val="002B5E34"/>
    <w:pPr>
      <w:spacing w:line="240" w:lineRule="exact"/>
    </w:pPr>
    <w:rPr>
      <w:rFonts w:ascii="Verdana" w:eastAsia="Calibri" w:hAnsi="Verdana" w:cs="Times New Roman"/>
      <w:sz w:val="20"/>
      <w:szCs w:val="20"/>
      <w:lang w:val="en-US"/>
    </w:rPr>
  </w:style>
  <w:style w:type="character" w:customStyle="1" w:styleId="WW8Num24z1">
    <w:name w:val="WW8Num24z1"/>
    <w:rsid w:val="002B5E34"/>
    <w:rPr>
      <w:rFonts w:ascii="Courier New" w:hAnsi="Courier New"/>
    </w:rPr>
  </w:style>
  <w:style w:type="paragraph" w:customStyle="1" w:styleId="610">
    <w:name w:val="Знак6 Знак Знак Знак Знак Знак Знак1 Знак Знак Знак Знак Знак Знак"/>
    <w:basedOn w:val="a2"/>
    <w:uiPriority w:val="99"/>
    <w:qFormat/>
    <w:rsid w:val="002B5E34"/>
    <w:pPr>
      <w:spacing w:line="240" w:lineRule="exact"/>
    </w:pPr>
    <w:rPr>
      <w:rFonts w:ascii="Verdana" w:eastAsia="Calibri" w:hAnsi="Verdana" w:cs="Times New Roman"/>
      <w:sz w:val="20"/>
      <w:szCs w:val="20"/>
      <w:lang w:val="en-US"/>
    </w:rPr>
  </w:style>
  <w:style w:type="character" w:customStyle="1" w:styleId="WW8Num38z2">
    <w:name w:val="WW8Num38z2"/>
    <w:rsid w:val="002B5E34"/>
    <w:rPr>
      <w:rFonts w:ascii="Wingdings" w:hAnsi="Wingdings"/>
    </w:rPr>
  </w:style>
  <w:style w:type="paragraph" w:customStyle="1" w:styleId="311">
    <w:name w:val="Знак Знак3 Знак Знак Знак Знак Знак Знак Знак Знак1"/>
    <w:basedOn w:val="a2"/>
    <w:uiPriority w:val="99"/>
    <w:qFormat/>
    <w:rsid w:val="002B5E34"/>
    <w:pPr>
      <w:spacing w:line="240" w:lineRule="exact"/>
    </w:pPr>
    <w:rPr>
      <w:rFonts w:ascii="Verdana" w:eastAsia="Calibri" w:hAnsi="Verdana" w:cs="Times New Roman"/>
      <w:sz w:val="20"/>
      <w:szCs w:val="20"/>
      <w:lang w:val="en-US"/>
    </w:rPr>
  </w:style>
  <w:style w:type="paragraph" w:customStyle="1" w:styleId="afffff1">
    <w:name w:val="ТАБЛИЦЫ"/>
    <w:basedOn w:val="NoSpacing"/>
    <w:link w:val="afffff2"/>
    <w:qFormat/>
    <w:rsid w:val="002B5E34"/>
    <w:pPr>
      <w:jc w:val="center"/>
    </w:pPr>
    <w:rPr>
      <w:rFonts w:eastAsia="Times New Roman"/>
      <w:lang w:eastAsia="en-US"/>
    </w:rPr>
  </w:style>
  <w:style w:type="character" w:customStyle="1" w:styleId="afffff2">
    <w:name w:val="ТАБЛИЦЫ Знак"/>
    <w:link w:val="afffff1"/>
    <w:locked/>
    <w:rsid w:val="002B5E34"/>
    <w:rPr>
      <w:rFonts w:ascii="Calibri" w:eastAsia="Times New Roman" w:hAnsi="Calibri" w:cs="Times New Roman"/>
    </w:rPr>
  </w:style>
  <w:style w:type="numbering" w:styleId="111111">
    <w:name w:val="Outline List 2"/>
    <w:aliases w:val="Многоуровневый Пользовательский"/>
    <w:basedOn w:val="a5"/>
    <w:rsid w:val="002B5E34"/>
    <w:pPr>
      <w:numPr>
        <w:numId w:val="3"/>
      </w:numPr>
    </w:pPr>
  </w:style>
  <w:style w:type="paragraph" w:customStyle="1" w:styleId="113">
    <w:name w:val="Знак Знак Знак Знак Знак Знак Знак Знак Знак Знак Знак Знак Знак Знак Знак Знак Знак Знак Знак Знак Знак Знак Знак Знак Знак11"/>
    <w:basedOn w:val="a2"/>
    <w:uiPriority w:val="99"/>
    <w:qFormat/>
    <w:rsid w:val="002B5E34"/>
    <w:pPr>
      <w:widowControl w:val="0"/>
      <w:adjustRightInd w:val="0"/>
      <w:spacing w:line="240" w:lineRule="exact"/>
      <w:jc w:val="right"/>
    </w:pPr>
    <w:rPr>
      <w:rFonts w:ascii="Times New Roman" w:eastAsia="Calibri" w:hAnsi="Times New Roman" w:cs="Times New Roman"/>
      <w:sz w:val="20"/>
      <w:szCs w:val="20"/>
      <w:lang w:val="en-GB"/>
    </w:rPr>
  </w:style>
  <w:style w:type="paragraph" w:customStyle="1" w:styleId="1ff9">
    <w:name w:val="Знак Знак Знак Знак1"/>
    <w:basedOn w:val="a2"/>
    <w:uiPriority w:val="99"/>
    <w:qFormat/>
    <w:rsid w:val="002B5E34"/>
    <w:pPr>
      <w:tabs>
        <w:tab w:val="num" w:pos="432"/>
      </w:tabs>
      <w:spacing w:before="120" w:line="240" w:lineRule="auto"/>
      <w:ind w:left="432" w:hanging="432"/>
      <w:jc w:val="both"/>
    </w:pPr>
    <w:rPr>
      <w:rFonts w:ascii="Times New Roman" w:eastAsia="Calibri" w:hAnsi="Times New Roman" w:cs="Times New Roman"/>
      <w:b/>
      <w:bCs/>
      <w:caps/>
      <w:sz w:val="32"/>
      <w:szCs w:val="32"/>
      <w:lang w:val="en-US"/>
    </w:rPr>
  </w:style>
  <w:style w:type="paragraph" w:customStyle="1" w:styleId="114">
    <w:name w:val="Знак Знак1 Знак1"/>
    <w:basedOn w:val="a2"/>
    <w:uiPriority w:val="99"/>
    <w:qFormat/>
    <w:rsid w:val="002B5E34"/>
    <w:pPr>
      <w:tabs>
        <w:tab w:val="num" w:pos="432"/>
      </w:tabs>
      <w:spacing w:before="120" w:line="240" w:lineRule="auto"/>
      <w:ind w:left="432" w:hanging="432"/>
      <w:jc w:val="both"/>
    </w:pPr>
    <w:rPr>
      <w:rFonts w:ascii="Times New Roman" w:eastAsia="Calibri" w:hAnsi="Times New Roman" w:cs="Times New Roman"/>
      <w:b/>
      <w:bCs/>
      <w:caps/>
      <w:sz w:val="32"/>
      <w:szCs w:val="32"/>
      <w:lang w:val="en-US"/>
    </w:rPr>
  </w:style>
  <w:style w:type="character" w:customStyle="1" w:styleId="PlaceholderText">
    <w:name w:val="Placeholder Text"/>
    <w:semiHidden/>
    <w:rsid w:val="002B5E34"/>
    <w:rPr>
      <w:rFonts w:cs="Times New Roman"/>
      <w:color w:val="808080"/>
    </w:rPr>
  </w:style>
  <w:style w:type="paragraph" w:styleId="afffff3">
    <w:name w:val="List Paragraph"/>
    <w:basedOn w:val="a2"/>
    <w:link w:val="afffff4"/>
    <w:uiPriority w:val="34"/>
    <w:qFormat/>
    <w:rsid w:val="002B5E34"/>
    <w:pPr>
      <w:spacing w:after="200" w:line="276" w:lineRule="auto"/>
      <w:ind w:left="720"/>
      <w:contextualSpacing/>
    </w:pPr>
    <w:rPr>
      <w:rFonts w:ascii="Calibri" w:eastAsia="Calibri" w:hAnsi="Calibri" w:cs="Times New Roman"/>
      <w:lang w:val="x-none"/>
    </w:rPr>
  </w:style>
  <w:style w:type="character" w:customStyle="1" w:styleId="afffff4">
    <w:name w:val="Абзац списка Знак"/>
    <w:link w:val="afffff3"/>
    <w:uiPriority w:val="34"/>
    <w:locked/>
    <w:rsid w:val="002B5E34"/>
    <w:rPr>
      <w:rFonts w:ascii="Calibri" w:eastAsia="Calibri" w:hAnsi="Calibri" w:cs="Times New Roman"/>
      <w:lang w:val="x-none"/>
    </w:rPr>
  </w:style>
  <w:style w:type="paragraph" w:customStyle="1" w:styleId="3f3f3f3f3f3f3f12">
    <w:name w:val="т3fа3fб3fл3fи3fц3fы3f 12"/>
    <w:basedOn w:val="a2"/>
    <w:uiPriority w:val="99"/>
    <w:qFormat/>
    <w:rsid w:val="002B5E34"/>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formattext">
    <w:name w:val="formattext"/>
    <w:basedOn w:val="a2"/>
    <w:uiPriority w:val="99"/>
    <w:qFormat/>
    <w:rsid w:val="002B5E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f5">
    <w:name w:val="No Spacing"/>
    <w:aliases w:val="Title"/>
    <w:link w:val="afffff6"/>
    <w:uiPriority w:val="1"/>
    <w:qFormat/>
    <w:rsid w:val="002B5E34"/>
    <w:pPr>
      <w:spacing w:after="0" w:line="240" w:lineRule="auto"/>
    </w:pPr>
    <w:rPr>
      <w:rFonts w:ascii="Calibri" w:eastAsia="Times New Roman" w:hAnsi="Calibri" w:cs="Times New Roman"/>
    </w:rPr>
  </w:style>
  <w:style w:type="character" w:customStyle="1" w:styleId="afffff6">
    <w:name w:val="Без интервала Знак"/>
    <w:aliases w:val="Title Знак"/>
    <w:link w:val="afffff5"/>
    <w:uiPriority w:val="1"/>
    <w:rsid w:val="002B5E34"/>
    <w:rPr>
      <w:rFonts w:ascii="Calibri" w:eastAsia="Times New Roman" w:hAnsi="Calibri" w:cs="Times New Roman"/>
    </w:rPr>
  </w:style>
  <w:style w:type="character" w:customStyle="1" w:styleId="140">
    <w:name w:val="Основной текст 14 Знак"/>
    <w:link w:val="141"/>
    <w:rsid w:val="002B5E34"/>
    <w:rPr>
      <w:sz w:val="28"/>
      <w:szCs w:val="24"/>
    </w:rPr>
  </w:style>
  <w:style w:type="paragraph" w:customStyle="1" w:styleId="141">
    <w:name w:val="Основной текст 14"/>
    <w:basedOn w:val="a2"/>
    <w:link w:val="140"/>
    <w:qFormat/>
    <w:rsid w:val="002B5E34"/>
    <w:pPr>
      <w:spacing w:after="0" w:line="360" w:lineRule="auto"/>
      <w:ind w:firstLine="709"/>
      <w:jc w:val="both"/>
    </w:pPr>
    <w:rPr>
      <w:sz w:val="28"/>
      <w:szCs w:val="24"/>
    </w:rPr>
  </w:style>
  <w:style w:type="character" w:customStyle="1" w:styleId="font719246">
    <w:name w:val="font719246"/>
    <w:rsid w:val="002B5E34"/>
  </w:style>
  <w:style w:type="paragraph" w:customStyle="1" w:styleId="1ffa">
    <w:name w:val="Основной текст1"/>
    <w:basedOn w:val="a2"/>
    <w:uiPriority w:val="99"/>
    <w:qFormat/>
    <w:rsid w:val="002B5E34"/>
    <w:pPr>
      <w:widowControl w:val="0"/>
      <w:shd w:val="clear" w:color="auto" w:fill="FFFFFF"/>
      <w:spacing w:after="0" w:line="0" w:lineRule="atLeast"/>
      <w:jc w:val="right"/>
    </w:pPr>
    <w:rPr>
      <w:rFonts w:ascii="Arial Narrow" w:eastAsia="Arial Narrow" w:hAnsi="Arial Narrow" w:cs="Arial Narrow"/>
      <w:spacing w:val="2"/>
      <w:sz w:val="16"/>
      <w:szCs w:val="16"/>
      <w:lang w:eastAsia="ru-RU"/>
    </w:rPr>
  </w:style>
  <w:style w:type="character" w:customStyle="1" w:styleId="Arial7pt0pt">
    <w:name w:val="Основной текст + Arial;7 pt;Интервал 0 pt"/>
    <w:rsid w:val="002B5E34"/>
    <w:rPr>
      <w:rFonts w:ascii="Arial" w:eastAsia="Arial" w:hAnsi="Arial" w:cs="Arial"/>
      <w:b w:val="0"/>
      <w:bCs w:val="0"/>
      <w:i w:val="0"/>
      <w:iCs w:val="0"/>
      <w:smallCaps w:val="0"/>
      <w:strike w:val="0"/>
      <w:color w:val="000000"/>
      <w:spacing w:val="1"/>
      <w:w w:val="100"/>
      <w:position w:val="0"/>
      <w:sz w:val="14"/>
      <w:szCs w:val="14"/>
      <w:u w:val="none"/>
      <w:lang w:val="ru-RU"/>
    </w:rPr>
  </w:style>
  <w:style w:type="paragraph" w:customStyle="1" w:styleId="TableContents">
    <w:name w:val="Table Contents"/>
    <w:basedOn w:val="a2"/>
    <w:uiPriority w:val="99"/>
    <w:qFormat/>
    <w:rsid w:val="002B5E34"/>
    <w:pPr>
      <w:widowControl w:val="0"/>
      <w:autoSpaceDN w:val="0"/>
      <w:adjustRightInd w:val="0"/>
      <w:spacing w:after="0" w:line="240" w:lineRule="auto"/>
    </w:pPr>
    <w:rPr>
      <w:rFonts w:ascii="Times New Roman" w:eastAsia="Arial Unicode MS" w:hAnsi="Times New Roman" w:cs="Tahoma"/>
      <w:sz w:val="24"/>
      <w:szCs w:val="24"/>
    </w:rPr>
  </w:style>
  <w:style w:type="paragraph" w:customStyle="1" w:styleId="Standard">
    <w:name w:val="Standard"/>
    <w:uiPriority w:val="99"/>
    <w:qFormat/>
    <w:rsid w:val="002B5E34"/>
    <w:pPr>
      <w:suppressAutoHyphens/>
      <w:autoSpaceDN w:val="0"/>
      <w:spacing w:after="200" w:line="276" w:lineRule="auto"/>
      <w:textAlignment w:val="baseline"/>
    </w:pPr>
    <w:rPr>
      <w:rFonts w:ascii="Calibri" w:eastAsia="SimSun" w:hAnsi="Calibri" w:cs="Calibri"/>
      <w:kern w:val="3"/>
    </w:rPr>
  </w:style>
  <w:style w:type="paragraph" w:customStyle="1" w:styleId="S">
    <w:name w:val="S_Обычный"/>
    <w:basedOn w:val="a2"/>
    <w:link w:val="S0"/>
    <w:qFormat/>
    <w:rsid w:val="002B5E34"/>
    <w:pPr>
      <w:spacing w:after="0" w:line="240" w:lineRule="auto"/>
      <w:ind w:firstLine="709"/>
      <w:jc w:val="both"/>
    </w:pPr>
    <w:rPr>
      <w:rFonts w:ascii="Times New Roman" w:eastAsia="Times New Roman" w:hAnsi="Times New Roman" w:cs="Times New Roman"/>
      <w:sz w:val="24"/>
      <w:szCs w:val="24"/>
      <w:lang w:val="x-none" w:eastAsia="ar-SA"/>
    </w:rPr>
  </w:style>
  <w:style w:type="paragraph" w:customStyle="1" w:styleId="afffff7">
    <w:name w:val="Нормальный (таблица)"/>
    <w:basedOn w:val="a2"/>
    <w:next w:val="a2"/>
    <w:uiPriority w:val="99"/>
    <w:qFormat/>
    <w:rsid w:val="002B5E3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S1">
    <w:name w:val="S_Маркированный"/>
    <w:basedOn w:val="1fd"/>
    <w:link w:val="S10"/>
    <w:autoRedefine/>
    <w:qFormat/>
    <w:rsid w:val="002B5E34"/>
    <w:pPr>
      <w:tabs>
        <w:tab w:val="clear" w:pos="-500"/>
        <w:tab w:val="left" w:pos="-14628"/>
        <w:tab w:val="left" w:pos="-6457"/>
        <w:tab w:val="left" w:pos="-6054"/>
        <w:tab w:val="left" w:pos="-4625"/>
        <w:tab w:val="left" w:pos="1026"/>
        <w:tab w:val="left" w:pos="1134"/>
        <w:tab w:val="left" w:pos="2858"/>
      </w:tabs>
      <w:suppressAutoHyphens w:val="0"/>
      <w:spacing w:after="0" w:line="240" w:lineRule="auto"/>
      <w:ind w:left="0" w:firstLine="709"/>
      <w:jc w:val="both"/>
    </w:pPr>
    <w:rPr>
      <w:rFonts w:ascii="Times New Roman" w:eastAsia="Times New Roman" w:hAnsi="Times New Roman" w:cs="Times New Roman"/>
      <w:sz w:val="24"/>
      <w:szCs w:val="24"/>
      <w:lang w:val="x-none" w:eastAsia="ar-SA"/>
    </w:rPr>
  </w:style>
  <w:style w:type="character" w:customStyle="1" w:styleId="S11">
    <w:name w:val="S_Маркированный Знак Знак1"/>
    <w:rsid w:val="002B5E34"/>
    <w:rPr>
      <w:sz w:val="24"/>
      <w:szCs w:val="24"/>
      <w:lang w:val="ru-RU" w:eastAsia="ar-SA" w:bidi="ar-SA"/>
    </w:rPr>
  </w:style>
  <w:style w:type="character" w:customStyle="1" w:styleId="S10">
    <w:name w:val="S_Маркированный Знак1"/>
    <w:link w:val="S1"/>
    <w:rsid w:val="002B5E34"/>
    <w:rPr>
      <w:rFonts w:ascii="Times New Roman" w:eastAsia="Times New Roman" w:hAnsi="Times New Roman" w:cs="Times New Roman"/>
      <w:sz w:val="24"/>
      <w:szCs w:val="24"/>
      <w:lang w:val="x-none" w:eastAsia="ar-SA"/>
    </w:rPr>
  </w:style>
  <w:style w:type="paragraph" w:styleId="afffff8">
    <w:name w:val="Signature"/>
    <w:basedOn w:val="a2"/>
    <w:link w:val="afffff9"/>
    <w:rsid w:val="002B5E34"/>
    <w:pPr>
      <w:widowControl w:val="0"/>
      <w:adjustRightInd w:val="0"/>
      <w:spacing w:after="0" w:line="360" w:lineRule="atLeast"/>
      <w:ind w:left="4252"/>
      <w:jc w:val="both"/>
      <w:textAlignment w:val="baseline"/>
    </w:pPr>
    <w:rPr>
      <w:rFonts w:ascii="Times New Roman" w:eastAsia="Times New Roman" w:hAnsi="Times New Roman" w:cs="Times New Roman"/>
      <w:sz w:val="20"/>
      <w:szCs w:val="20"/>
      <w:lang w:eastAsia="ru-RU"/>
    </w:rPr>
  </w:style>
  <w:style w:type="character" w:customStyle="1" w:styleId="afffff9">
    <w:name w:val="Подпись Знак"/>
    <w:basedOn w:val="a3"/>
    <w:link w:val="afffff8"/>
    <w:rsid w:val="002B5E34"/>
    <w:rPr>
      <w:rFonts w:ascii="Times New Roman" w:eastAsia="Times New Roman" w:hAnsi="Times New Roman" w:cs="Times New Roman"/>
      <w:sz w:val="20"/>
      <w:szCs w:val="20"/>
      <w:lang w:eastAsia="ru-RU"/>
    </w:rPr>
  </w:style>
  <w:style w:type="character" w:customStyle="1" w:styleId="15">
    <w:name w:val="Обычный (веб) Знак1"/>
    <w:aliases w:val="Обычный (веб) Знак Знак,Обычный (Web) Знак Знак,Обычный (Web) Знак Знак Знак Знак Знак Знак,Обычный (Web) Знак Знак Знак Знак1,Обычный (Web) Знак Знак Знак Знак Знак1,Обычный (Интернет) Знак,Обычный (Web)1 Знак,Обычный (Web) Знак1"/>
    <w:link w:val="aff"/>
    <w:uiPriority w:val="99"/>
    <w:locked/>
    <w:rsid w:val="002B5E34"/>
    <w:rPr>
      <w:rFonts w:eastAsia="Calibri"/>
      <w:sz w:val="24"/>
      <w:szCs w:val="24"/>
    </w:rPr>
  </w:style>
  <w:style w:type="character" w:customStyle="1" w:styleId="512">
    <w:name w:val="Основной текст (5)12"/>
    <w:uiPriority w:val="99"/>
    <w:rsid w:val="002B5E34"/>
    <w:rPr>
      <w:rFonts w:ascii="Times New Roman" w:hAnsi="Times New Roman" w:cs="Times New Roman"/>
      <w:sz w:val="22"/>
      <w:szCs w:val="22"/>
      <w:u w:val="none"/>
    </w:rPr>
  </w:style>
  <w:style w:type="paragraph" w:customStyle="1" w:styleId="S2">
    <w:name w:val="S_Обычный жирный"/>
    <w:basedOn w:val="a2"/>
    <w:link w:val="S3"/>
    <w:qFormat/>
    <w:rsid w:val="002B5E34"/>
    <w:pPr>
      <w:spacing w:after="0" w:line="240" w:lineRule="auto"/>
      <w:ind w:firstLine="709"/>
      <w:jc w:val="both"/>
    </w:pPr>
    <w:rPr>
      <w:rFonts w:ascii="Times New Roman" w:eastAsia="Times New Roman" w:hAnsi="Times New Roman" w:cs="Times New Roman"/>
      <w:sz w:val="28"/>
      <w:szCs w:val="24"/>
      <w:lang w:val="x-none" w:eastAsia="x-none"/>
    </w:rPr>
  </w:style>
  <w:style w:type="character" w:customStyle="1" w:styleId="S3">
    <w:name w:val="S_Обычный жирный Знак"/>
    <w:link w:val="S2"/>
    <w:rsid w:val="002B5E34"/>
    <w:rPr>
      <w:rFonts w:ascii="Times New Roman" w:eastAsia="Times New Roman" w:hAnsi="Times New Roman" w:cs="Times New Roman"/>
      <w:sz w:val="28"/>
      <w:szCs w:val="24"/>
      <w:lang w:val="x-none" w:eastAsia="x-none"/>
    </w:rPr>
  </w:style>
  <w:style w:type="character" w:customStyle="1" w:styleId="S0">
    <w:name w:val="S_Обычный Знак"/>
    <w:link w:val="S"/>
    <w:rsid w:val="002B5E34"/>
    <w:rPr>
      <w:rFonts w:ascii="Times New Roman" w:eastAsia="Times New Roman" w:hAnsi="Times New Roman" w:cs="Times New Roman"/>
      <w:sz w:val="24"/>
      <w:szCs w:val="24"/>
      <w:lang w:val="x-none" w:eastAsia="ar-SA"/>
    </w:rPr>
  </w:style>
  <w:style w:type="paragraph" w:customStyle="1" w:styleId="2f9">
    <w:name w:val="Заголовок (Уровень 2)"/>
    <w:basedOn w:val="a2"/>
    <w:next w:val="ae"/>
    <w:link w:val="2fa"/>
    <w:autoRedefine/>
    <w:qFormat/>
    <w:rsid w:val="002B5E34"/>
    <w:pPr>
      <w:autoSpaceDE w:val="0"/>
      <w:autoSpaceDN w:val="0"/>
      <w:adjustRightInd w:val="0"/>
      <w:spacing w:before="120" w:after="120" w:line="240" w:lineRule="auto"/>
      <w:jc w:val="center"/>
      <w:outlineLvl w:val="0"/>
    </w:pPr>
    <w:rPr>
      <w:rFonts w:ascii="Times New Roman" w:eastAsia="Times New Roman" w:hAnsi="Times New Roman" w:cs="Times New Roman"/>
      <w:bCs/>
      <w:sz w:val="28"/>
      <w:szCs w:val="28"/>
      <w:lang w:val="x-none" w:eastAsia="x-none"/>
    </w:rPr>
  </w:style>
  <w:style w:type="character" w:customStyle="1" w:styleId="2fa">
    <w:name w:val="Заголовок (Уровень 2) Знак"/>
    <w:link w:val="2f9"/>
    <w:rsid w:val="002B5E34"/>
    <w:rPr>
      <w:rFonts w:ascii="Times New Roman" w:eastAsia="Times New Roman" w:hAnsi="Times New Roman" w:cs="Times New Roman"/>
      <w:bCs/>
      <w:sz w:val="28"/>
      <w:szCs w:val="28"/>
      <w:lang w:val="x-none" w:eastAsia="x-none"/>
    </w:rPr>
  </w:style>
  <w:style w:type="paragraph" w:customStyle="1" w:styleId="Style6">
    <w:name w:val="Style6"/>
    <w:basedOn w:val="a2"/>
    <w:uiPriority w:val="99"/>
    <w:qFormat/>
    <w:rsid w:val="002B5E34"/>
    <w:pPr>
      <w:widowControl w:val="0"/>
      <w:autoSpaceDE w:val="0"/>
      <w:autoSpaceDN w:val="0"/>
      <w:adjustRightInd w:val="0"/>
      <w:spacing w:after="0" w:line="378" w:lineRule="exact"/>
      <w:ind w:firstLine="816"/>
      <w:jc w:val="both"/>
    </w:pPr>
    <w:rPr>
      <w:rFonts w:ascii="Times New Roman" w:eastAsia="Times New Roman" w:hAnsi="Times New Roman" w:cs="Times New Roman"/>
      <w:sz w:val="24"/>
      <w:szCs w:val="24"/>
      <w:lang w:eastAsia="ru-RU"/>
    </w:rPr>
  </w:style>
  <w:style w:type="character" w:customStyle="1" w:styleId="FontStyle40">
    <w:name w:val="Font Style40"/>
    <w:rsid w:val="002B5E34"/>
    <w:rPr>
      <w:rFonts w:ascii="Courier New" w:hAnsi="Courier New" w:cs="Courier New"/>
      <w:spacing w:val="-10"/>
      <w:sz w:val="26"/>
      <w:szCs w:val="26"/>
    </w:rPr>
  </w:style>
  <w:style w:type="paragraph" w:customStyle="1" w:styleId="1ffb">
    <w:name w:val="Текст1"/>
    <w:basedOn w:val="a2"/>
    <w:uiPriority w:val="99"/>
    <w:qFormat/>
    <w:rsid w:val="002B5E34"/>
    <w:pPr>
      <w:suppressAutoHyphens/>
      <w:spacing w:after="0" w:line="240" w:lineRule="auto"/>
    </w:pPr>
    <w:rPr>
      <w:rFonts w:ascii="Courier New" w:eastAsia="Times New Roman" w:hAnsi="Courier New" w:cs="Courier New"/>
      <w:sz w:val="20"/>
      <w:szCs w:val="20"/>
      <w:lang w:eastAsia="ar-SA"/>
    </w:rPr>
  </w:style>
  <w:style w:type="numbering" w:customStyle="1" w:styleId="1ai11028">
    <w:name w:val="1 / a / i11028"/>
    <w:basedOn w:val="a5"/>
    <w:next w:val="1ai"/>
    <w:semiHidden/>
    <w:rsid w:val="002B5E34"/>
    <w:pPr>
      <w:numPr>
        <w:numId w:val="5"/>
      </w:numPr>
    </w:pPr>
  </w:style>
  <w:style w:type="numbering" w:styleId="1ai">
    <w:name w:val="Outline List 1"/>
    <w:basedOn w:val="a5"/>
    <w:rsid w:val="002B5E34"/>
    <w:pPr>
      <w:numPr>
        <w:numId w:val="5"/>
      </w:numPr>
    </w:pPr>
  </w:style>
  <w:style w:type="table" w:customStyle="1" w:styleId="TableNormal">
    <w:name w:val="Table Normal"/>
    <w:uiPriority w:val="2"/>
    <w:semiHidden/>
    <w:unhideWhenUsed/>
    <w:qFormat/>
    <w:rsid w:val="002B5E3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2B5E3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2B5E3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fffffa">
    <w:name w:val="List Continue"/>
    <w:basedOn w:val="a2"/>
    <w:rsid w:val="002B5E34"/>
    <w:pPr>
      <w:spacing w:after="120" w:line="276" w:lineRule="auto"/>
      <w:ind w:left="283"/>
      <w:contextualSpacing/>
      <w:jc w:val="both"/>
    </w:pPr>
    <w:rPr>
      <w:rFonts w:ascii="Times New Roman" w:eastAsia="Times New Roman" w:hAnsi="Times New Roman" w:cs="Times New Roman"/>
      <w:sz w:val="24"/>
      <w:szCs w:val="24"/>
    </w:rPr>
  </w:style>
  <w:style w:type="character" w:customStyle="1" w:styleId="G">
    <w:name w:val="G_Обычный текст Знак"/>
    <w:link w:val="G0"/>
    <w:locked/>
    <w:rsid w:val="002B5E34"/>
    <w:rPr>
      <w:sz w:val="24"/>
      <w:szCs w:val="24"/>
    </w:rPr>
  </w:style>
  <w:style w:type="paragraph" w:customStyle="1" w:styleId="G0">
    <w:name w:val="G_Обычный текст"/>
    <w:basedOn w:val="a2"/>
    <w:link w:val="G"/>
    <w:qFormat/>
    <w:rsid w:val="002B5E34"/>
    <w:pPr>
      <w:spacing w:before="120" w:after="60" w:line="240" w:lineRule="auto"/>
      <w:ind w:firstLine="567"/>
      <w:jc w:val="both"/>
    </w:pPr>
    <w:rPr>
      <w:sz w:val="24"/>
      <w:szCs w:val="24"/>
    </w:rPr>
  </w:style>
  <w:style w:type="paragraph" w:customStyle="1" w:styleId="1ffc">
    <w:name w:val="Рецензия1"/>
    <w:hidden/>
    <w:uiPriority w:val="99"/>
    <w:semiHidden/>
    <w:qFormat/>
    <w:rsid w:val="002B5E34"/>
    <w:pPr>
      <w:spacing w:after="0" w:line="240" w:lineRule="auto"/>
    </w:pPr>
    <w:rPr>
      <w:rFonts w:ascii="Times New Roman" w:eastAsia="Times New Roman" w:hAnsi="Times New Roman" w:cs="Times New Roman"/>
      <w:sz w:val="24"/>
      <w:szCs w:val="24"/>
    </w:rPr>
  </w:style>
  <w:style w:type="character" w:customStyle="1" w:styleId="3f1">
    <w:name w:val="Замещающий текст3"/>
    <w:semiHidden/>
    <w:rsid w:val="002B5E34"/>
    <w:rPr>
      <w:rFonts w:cs="Times New Roman"/>
      <w:color w:val="808080"/>
    </w:rPr>
  </w:style>
  <w:style w:type="paragraph" w:styleId="afffffb">
    <w:name w:val="TOC Heading"/>
    <w:basedOn w:val="1"/>
    <w:next w:val="a2"/>
    <w:uiPriority w:val="39"/>
    <w:semiHidden/>
    <w:unhideWhenUsed/>
    <w:qFormat/>
    <w:rsid w:val="002B5E34"/>
    <w:pPr>
      <w:spacing w:before="240" w:after="60" w:line="276" w:lineRule="auto"/>
      <w:jc w:val="both"/>
      <w:outlineLvl w:val="9"/>
    </w:pPr>
    <w:rPr>
      <w:rFonts w:ascii="Calibri Light" w:eastAsia="Times New Roman" w:hAnsi="Calibri Light"/>
      <w:kern w:val="32"/>
      <w:sz w:val="32"/>
      <w:szCs w:val="32"/>
      <w:lang w:eastAsia="en-US"/>
    </w:rPr>
  </w:style>
  <w:style w:type="paragraph" w:customStyle="1" w:styleId="214">
    <w:name w:val="Основной текст (2)1"/>
    <w:basedOn w:val="a2"/>
    <w:uiPriority w:val="99"/>
    <w:qFormat/>
    <w:rsid w:val="002B5E34"/>
    <w:pPr>
      <w:widowControl w:val="0"/>
      <w:shd w:val="clear" w:color="auto" w:fill="FFFFFF"/>
      <w:spacing w:before="1020" w:after="360" w:line="240" w:lineRule="atLeast"/>
      <w:ind w:hanging="340"/>
      <w:jc w:val="both"/>
    </w:pPr>
    <w:rPr>
      <w:rFonts w:ascii="Times New Roman" w:eastAsia="Times New Roman" w:hAnsi="Times New Roman" w:cs="Times New Roman"/>
      <w:lang w:eastAsia="ru-RU"/>
    </w:rPr>
  </w:style>
  <w:style w:type="character" w:customStyle="1" w:styleId="ConsPlusNormal0">
    <w:name w:val="ConsPlusNormal Знак"/>
    <w:link w:val="ConsPlusNormal"/>
    <w:rsid w:val="002B5E34"/>
    <w:rPr>
      <w:rFonts w:ascii="Arial" w:eastAsia="Calibri" w:hAnsi="Arial" w:cs="Arial"/>
      <w:sz w:val="20"/>
      <w:szCs w:val="20"/>
      <w:lang w:eastAsia="ru-RU"/>
    </w:rPr>
  </w:style>
  <w:style w:type="character" w:customStyle="1" w:styleId="1ffd">
    <w:name w:val="Текст сноски Знак1"/>
    <w:aliases w:val="Знак6 Знак1,Table_Footnote_last Знак Знак2,Table_Footnote_last Знак Знак Знак1,Table_Footnote_last Знак2"/>
    <w:semiHidden/>
    <w:rsid w:val="002B5E34"/>
    <w:rPr>
      <w:lang w:eastAsia="en-US"/>
    </w:rPr>
  </w:style>
  <w:style w:type="character" w:customStyle="1" w:styleId="1ffe">
    <w:name w:val="Текст примечания Знак1"/>
    <w:semiHidden/>
    <w:rsid w:val="002B5E34"/>
    <w:rPr>
      <w:lang w:eastAsia="en-US"/>
    </w:rPr>
  </w:style>
  <w:style w:type="character" w:customStyle="1" w:styleId="710">
    <w:name w:val="Заголовок 7 Знак1"/>
    <w:semiHidden/>
    <w:rsid w:val="002B5E34"/>
    <w:rPr>
      <w:rFonts w:ascii="Calibri Light" w:eastAsia="Times New Roman" w:hAnsi="Calibri Light" w:cs="Times New Roman"/>
      <w:i/>
      <w:iCs/>
      <w:color w:val="1F3763"/>
      <w:sz w:val="24"/>
      <w:szCs w:val="24"/>
      <w:lang w:eastAsia="en-US"/>
    </w:rPr>
  </w:style>
  <w:style w:type="character" w:customStyle="1" w:styleId="811">
    <w:name w:val="Заголовок 8 Знак1"/>
    <w:semiHidden/>
    <w:rsid w:val="002B5E34"/>
    <w:rPr>
      <w:rFonts w:ascii="Calibri Light" w:eastAsia="Times New Roman" w:hAnsi="Calibri Light" w:cs="Times New Roman"/>
      <w:color w:val="272727"/>
      <w:sz w:val="21"/>
      <w:szCs w:val="21"/>
      <w:lang w:eastAsia="en-US"/>
    </w:rPr>
  </w:style>
  <w:style w:type="character" w:customStyle="1" w:styleId="911">
    <w:name w:val="Заголовок 9 Знак1"/>
    <w:semiHidden/>
    <w:rsid w:val="002B5E34"/>
    <w:rPr>
      <w:rFonts w:ascii="Calibri Light" w:eastAsia="Times New Roman" w:hAnsi="Calibri Light" w:cs="Times New Roman"/>
      <w:i/>
      <w:iCs/>
      <w:color w:val="272727"/>
      <w:sz w:val="21"/>
      <w:szCs w:val="21"/>
      <w:lang w:eastAsia="en-US"/>
    </w:rPr>
  </w:style>
  <w:style w:type="character" w:customStyle="1" w:styleId="1fff">
    <w:name w:val="Основной текст с отступом Знак1"/>
    <w:uiPriority w:val="99"/>
    <w:semiHidden/>
    <w:rsid w:val="002B5E34"/>
    <w:rPr>
      <w:sz w:val="24"/>
      <w:szCs w:val="24"/>
      <w:lang w:eastAsia="en-US"/>
    </w:rPr>
  </w:style>
  <w:style w:type="character" w:customStyle="1" w:styleId="312">
    <w:name w:val="Основной текст 3 Знак1"/>
    <w:semiHidden/>
    <w:rsid w:val="002B5E34"/>
    <w:rPr>
      <w:sz w:val="16"/>
      <w:szCs w:val="16"/>
      <w:lang w:eastAsia="en-US"/>
    </w:rPr>
  </w:style>
  <w:style w:type="character" w:customStyle="1" w:styleId="313">
    <w:name w:val="Основной текст с отступом 3 Знак1"/>
    <w:semiHidden/>
    <w:rsid w:val="002B5E34"/>
    <w:rPr>
      <w:sz w:val="16"/>
      <w:szCs w:val="16"/>
      <w:lang w:eastAsia="en-US"/>
    </w:rPr>
  </w:style>
  <w:style w:type="character" w:customStyle="1" w:styleId="1fff0">
    <w:name w:val="Тема примечания Знак1"/>
    <w:semiHidden/>
    <w:rsid w:val="002B5E34"/>
    <w:rPr>
      <w:b/>
      <w:bCs/>
      <w:lang w:eastAsia="en-US"/>
    </w:rPr>
  </w:style>
  <w:style w:type="character" w:customStyle="1" w:styleId="1fff1">
    <w:name w:val="Текст Знак1"/>
    <w:semiHidden/>
    <w:rsid w:val="002B5E34"/>
    <w:rPr>
      <w:rFonts w:ascii="Consolas" w:hAnsi="Consolas"/>
      <w:sz w:val="21"/>
      <w:szCs w:val="21"/>
      <w:lang w:eastAsia="en-US"/>
    </w:rPr>
  </w:style>
  <w:style w:type="character" w:customStyle="1" w:styleId="1fff2">
    <w:name w:val="Схема документа Знак1"/>
    <w:semiHidden/>
    <w:rsid w:val="002B5E34"/>
    <w:rPr>
      <w:rFonts w:ascii="Segoe UI" w:hAnsi="Segoe UI" w:cs="Segoe UI"/>
      <w:sz w:val="16"/>
      <w:szCs w:val="16"/>
      <w:lang w:eastAsia="en-US"/>
    </w:rPr>
  </w:style>
  <w:style w:type="character" w:customStyle="1" w:styleId="2fb">
    <w:name w:val="Заголовок Знак2"/>
    <w:rsid w:val="002B5E34"/>
    <w:rPr>
      <w:rFonts w:ascii="Calibri Light" w:eastAsia="Times New Roman" w:hAnsi="Calibri Light" w:cs="Times New Roman"/>
      <w:spacing w:val="-10"/>
      <w:kern w:val="28"/>
      <w:sz w:val="56"/>
      <w:szCs w:val="56"/>
      <w:lang w:eastAsia="en-US"/>
    </w:rPr>
  </w:style>
  <w:style w:type="character" w:customStyle="1" w:styleId="1fff3">
    <w:name w:val="Подпись Знак1"/>
    <w:semiHidden/>
    <w:rsid w:val="002B5E34"/>
    <w:rPr>
      <w:sz w:val="24"/>
      <w:szCs w:val="24"/>
      <w:lang w:eastAsia="en-US"/>
    </w:rPr>
  </w:style>
  <w:style w:type="table" w:customStyle="1" w:styleId="TableNormal3">
    <w:name w:val="Table Normal3"/>
    <w:uiPriority w:val="2"/>
    <w:semiHidden/>
    <w:unhideWhenUsed/>
    <w:qFormat/>
    <w:rsid w:val="002B5E3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2B5E3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2B5E3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2B5E3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2B5E3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afffffc">
    <w:name w:val="Таблица"/>
    <w:basedOn w:val="a2"/>
    <w:semiHidden/>
    <w:rsid w:val="002B5E34"/>
    <w:pPr>
      <w:spacing w:after="0" w:line="240" w:lineRule="auto"/>
      <w:jc w:val="both"/>
    </w:pPr>
    <w:rPr>
      <w:rFonts w:ascii="Times New Roman" w:eastAsia="Times New Roman" w:hAnsi="Times New Roman" w:cs="Times New Roman"/>
      <w:sz w:val="24"/>
      <w:szCs w:val="24"/>
      <w:lang w:eastAsia="ru-RU"/>
    </w:rPr>
  </w:style>
  <w:style w:type="paragraph" w:customStyle="1" w:styleId="-3">
    <w:name w:val="Заголовок - 3"/>
    <w:basedOn w:val="a2"/>
    <w:qFormat/>
    <w:rsid w:val="002B5E34"/>
    <w:pPr>
      <w:spacing w:before="120" w:after="120" w:line="240" w:lineRule="auto"/>
      <w:ind w:firstLine="709"/>
      <w:jc w:val="both"/>
    </w:pPr>
    <w:rPr>
      <w:rFonts w:ascii="Times New Roman" w:eastAsia="Times New Roman" w:hAnsi="Times New Roman" w:cs="Times New Roman"/>
      <w:bCs/>
      <w:spacing w:val="40"/>
      <w:sz w:val="24"/>
      <w:szCs w:val="24"/>
    </w:rPr>
  </w:style>
  <w:style w:type="character" w:customStyle="1" w:styleId="apple-style-span">
    <w:name w:val="apple-style-span"/>
    <w:rsid w:val="002B5E34"/>
    <w:rPr>
      <w:rFonts w:cs="Times New Roman"/>
    </w:rPr>
  </w:style>
  <w:style w:type="paragraph" w:customStyle="1" w:styleId="a">
    <w:name w:val="ПКР Перечень"/>
    <w:basedOn w:val="a2"/>
    <w:link w:val="afffffd"/>
    <w:qFormat/>
    <w:rsid w:val="002B5E34"/>
    <w:pPr>
      <w:numPr>
        <w:numId w:val="11"/>
      </w:numPr>
      <w:spacing w:after="120" w:line="360" w:lineRule="auto"/>
      <w:ind w:left="0" w:right="170" w:firstLine="851"/>
      <w:jc w:val="both"/>
    </w:pPr>
    <w:rPr>
      <w:rFonts w:ascii="Times New Roman" w:eastAsia="Calibri" w:hAnsi="Times New Roman" w:cs="Times New Roman"/>
      <w:sz w:val="28"/>
    </w:rPr>
  </w:style>
  <w:style w:type="character" w:customStyle="1" w:styleId="afffffd">
    <w:name w:val="ПКР Перечень Знак"/>
    <w:link w:val="a"/>
    <w:rsid w:val="002B5E34"/>
    <w:rPr>
      <w:rFonts w:ascii="Times New Roman" w:eastAsia="Calibri" w:hAnsi="Times New Roman" w:cs="Times New Roman"/>
      <w:sz w:val="28"/>
    </w:rPr>
  </w:style>
  <w:style w:type="table" w:customStyle="1" w:styleId="TableGridReport1">
    <w:name w:val="Table Grid Report1"/>
    <w:basedOn w:val="a4"/>
    <w:next w:val="a6"/>
    <w:uiPriority w:val="59"/>
    <w:rsid w:val="002B5E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
    <w:name w:val="Table Grid Report2"/>
    <w:basedOn w:val="a4"/>
    <w:next w:val="a6"/>
    <w:uiPriority w:val="59"/>
    <w:rsid w:val="002B5E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24">
    <w:name w:val="xl124"/>
    <w:basedOn w:val="a2"/>
    <w:rsid w:val="002B5E34"/>
    <w:pPr>
      <w:pBdr>
        <w:top w:val="single" w:sz="8"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S4">
    <w:name w:val="S_Обычный в таблице"/>
    <w:basedOn w:val="a2"/>
    <w:link w:val="S5"/>
    <w:rsid w:val="002B5E34"/>
    <w:pPr>
      <w:spacing w:after="0" w:line="360" w:lineRule="auto"/>
      <w:jc w:val="center"/>
    </w:pPr>
    <w:rPr>
      <w:rFonts w:ascii="Times New Roman" w:eastAsia="Times New Roman" w:hAnsi="Times New Roman" w:cs="Times New Roman"/>
      <w:sz w:val="24"/>
      <w:szCs w:val="24"/>
      <w:lang w:eastAsia="ru-RU"/>
    </w:rPr>
  </w:style>
  <w:style w:type="character" w:customStyle="1" w:styleId="S5">
    <w:name w:val="S_Обычный в таблице Знак"/>
    <w:link w:val="S4"/>
    <w:rsid w:val="002B5E34"/>
    <w:rPr>
      <w:rFonts w:ascii="Times New Roman" w:eastAsia="Times New Roman" w:hAnsi="Times New Roman" w:cs="Times New Roman"/>
      <w:sz w:val="24"/>
      <w:szCs w:val="24"/>
      <w:lang w:eastAsia="ru-RU"/>
    </w:rPr>
  </w:style>
  <w:style w:type="paragraph" w:styleId="aff0">
    <w:name w:val="Normal (Web)"/>
    <w:basedOn w:val="a2"/>
    <w:uiPriority w:val="99"/>
    <w:semiHidden/>
    <w:unhideWhenUsed/>
    <w:rsid w:val="002B5E34"/>
    <w:rPr>
      <w:rFonts w:ascii="Times New Roman" w:hAnsi="Times New Roman" w:cs="Times New Roman"/>
      <w:sz w:val="24"/>
      <w:szCs w:val="24"/>
    </w:rPr>
  </w:style>
  <w:style w:type="numbering" w:customStyle="1" w:styleId="2fc">
    <w:name w:val="Нет списка2"/>
    <w:next w:val="a5"/>
    <w:uiPriority w:val="99"/>
    <w:semiHidden/>
    <w:rsid w:val="002B5E34"/>
  </w:style>
  <w:style w:type="table" w:customStyle="1" w:styleId="TableGridReport3">
    <w:name w:val="Table Grid Report3"/>
    <w:basedOn w:val="a4"/>
    <w:next w:val="a6"/>
    <w:rsid w:val="002B5E34"/>
    <w:pPr>
      <w:spacing w:after="0" w:line="240" w:lineRule="auto"/>
    </w:pPr>
    <w:rPr>
      <w:rFonts w:ascii="Calibri" w:eastAsia="Times New Roman" w:hAnsi="Calibri" w:cs="Calibri"/>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uiPriority w:val="59"/>
    <w:rsid w:val="002B5E34"/>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rsid w:val="002B5E34"/>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4">
    <w:name w:val="Сетка таблицы31"/>
    <w:rsid w:val="002B5E34"/>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
    <w:name w:val="Сетка таблицы111"/>
    <w:rsid w:val="002B5E34"/>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1">
    <w:name w:val="Сетка таблицы211"/>
    <w:rsid w:val="002B5E34"/>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
    <w:name w:val="Сетка таблицы41"/>
    <w:rsid w:val="002B5E34"/>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
    <w:name w:val="Сетка таблицы121"/>
    <w:rsid w:val="002B5E34"/>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0">
    <w:name w:val="Сетка таблицы221"/>
    <w:rsid w:val="002B5E34"/>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0">
    <w:name w:val="Сетка таблицы51"/>
    <w:rsid w:val="002B5E34"/>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ff4">
    <w:name w:val="Многоуровневый Пользовательский1"/>
    <w:basedOn w:val="a5"/>
    <w:next w:val="111111"/>
    <w:rsid w:val="002B5E34"/>
    <w:pPr>
      <w:numPr>
        <w:numId w:val="3"/>
      </w:numPr>
    </w:pPr>
  </w:style>
  <w:style w:type="numbering" w:customStyle="1" w:styleId="1ai110281">
    <w:name w:val="1 / a / i110281"/>
    <w:basedOn w:val="a5"/>
    <w:next w:val="1ai"/>
    <w:semiHidden/>
    <w:rsid w:val="002B5E34"/>
    <w:pPr>
      <w:numPr>
        <w:numId w:val="5"/>
      </w:numPr>
    </w:pPr>
  </w:style>
  <w:style w:type="numbering" w:customStyle="1" w:styleId="1ai1">
    <w:name w:val="1 / a / i1"/>
    <w:basedOn w:val="a5"/>
    <w:next w:val="1ai"/>
    <w:rsid w:val="002B5E34"/>
    <w:pPr>
      <w:numPr>
        <w:numId w:val="5"/>
      </w:numPr>
    </w:pPr>
  </w:style>
  <w:style w:type="table" w:customStyle="1" w:styleId="TableNormal8">
    <w:name w:val="Table Normal8"/>
    <w:uiPriority w:val="2"/>
    <w:semiHidden/>
    <w:unhideWhenUsed/>
    <w:qFormat/>
    <w:rsid w:val="002B5E3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2B5E3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
    <w:name w:val="Table Normal21"/>
    <w:uiPriority w:val="2"/>
    <w:semiHidden/>
    <w:unhideWhenUsed/>
    <w:qFormat/>
    <w:rsid w:val="002B5E3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1">
    <w:name w:val="Table Normal31"/>
    <w:uiPriority w:val="2"/>
    <w:semiHidden/>
    <w:unhideWhenUsed/>
    <w:qFormat/>
    <w:rsid w:val="002B5E3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1">
    <w:name w:val="Table Normal41"/>
    <w:uiPriority w:val="2"/>
    <w:semiHidden/>
    <w:unhideWhenUsed/>
    <w:qFormat/>
    <w:rsid w:val="002B5E3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1">
    <w:name w:val="Table Normal51"/>
    <w:uiPriority w:val="2"/>
    <w:semiHidden/>
    <w:unhideWhenUsed/>
    <w:qFormat/>
    <w:rsid w:val="002B5E3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1">
    <w:name w:val="Table Normal61"/>
    <w:uiPriority w:val="2"/>
    <w:semiHidden/>
    <w:unhideWhenUsed/>
    <w:qFormat/>
    <w:rsid w:val="002B5E3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1">
    <w:name w:val="Table Normal71"/>
    <w:uiPriority w:val="2"/>
    <w:semiHidden/>
    <w:unhideWhenUsed/>
    <w:qFormat/>
    <w:rsid w:val="002B5E3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GridReport11">
    <w:name w:val="Table Grid Report11"/>
    <w:basedOn w:val="a4"/>
    <w:next w:val="a6"/>
    <w:uiPriority w:val="59"/>
    <w:rsid w:val="002B5E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
    <w:name w:val="Table Grid Report21"/>
    <w:basedOn w:val="a4"/>
    <w:next w:val="a6"/>
    <w:uiPriority w:val="59"/>
    <w:rsid w:val="002B5E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2">
    <w:name w:val="Нет списка3"/>
    <w:next w:val="a5"/>
    <w:uiPriority w:val="99"/>
    <w:semiHidden/>
    <w:unhideWhenUsed/>
    <w:rsid w:val="002B5E34"/>
  </w:style>
  <w:style w:type="table" w:customStyle="1" w:styleId="TableGridReport4">
    <w:name w:val="Table Grid Report4"/>
    <w:basedOn w:val="a4"/>
    <w:next w:val="a6"/>
    <w:rsid w:val="002B5E34"/>
    <w:pPr>
      <w:spacing w:after="0" w:line="240" w:lineRule="auto"/>
    </w:pPr>
    <w:rPr>
      <w:rFonts w:ascii="Calibri" w:eastAsia="Times New Roman" w:hAnsi="Calibri" w:cs="Calibri"/>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uiPriority w:val="59"/>
    <w:rsid w:val="002B5E34"/>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0">
    <w:name w:val="Сетка таблицы24"/>
    <w:rsid w:val="002B5E34"/>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
    <w:name w:val="Сетка таблицы32"/>
    <w:rsid w:val="002B5E34"/>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
    <w:name w:val="Сетка таблицы112"/>
    <w:rsid w:val="002B5E34"/>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0">
    <w:name w:val="Сетка таблицы212"/>
    <w:rsid w:val="002B5E34"/>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0">
    <w:name w:val="Сетка таблицы42"/>
    <w:rsid w:val="002B5E34"/>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0">
    <w:name w:val="Сетка таблицы122"/>
    <w:rsid w:val="002B5E34"/>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
    <w:name w:val="Сетка таблицы222"/>
    <w:rsid w:val="002B5E34"/>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0">
    <w:name w:val="Сетка таблицы52"/>
    <w:rsid w:val="002B5E34"/>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fd">
    <w:name w:val="Многоуровневый Пользовательский2"/>
    <w:basedOn w:val="a5"/>
    <w:next w:val="111111"/>
    <w:rsid w:val="002B5E34"/>
    <w:pPr>
      <w:numPr>
        <w:numId w:val="3"/>
      </w:numPr>
    </w:pPr>
  </w:style>
  <w:style w:type="numbering" w:customStyle="1" w:styleId="1ai110282">
    <w:name w:val="1 / a / i110282"/>
    <w:basedOn w:val="a5"/>
    <w:next w:val="1ai"/>
    <w:semiHidden/>
    <w:rsid w:val="002B5E34"/>
    <w:pPr>
      <w:numPr>
        <w:numId w:val="5"/>
      </w:numPr>
    </w:pPr>
  </w:style>
  <w:style w:type="numbering" w:customStyle="1" w:styleId="1ai2">
    <w:name w:val="1 / a / i2"/>
    <w:basedOn w:val="a5"/>
    <w:next w:val="1ai"/>
    <w:rsid w:val="002B5E34"/>
    <w:pPr>
      <w:numPr>
        <w:numId w:val="5"/>
      </w:numPr>
    </w:pPr>
  </w:style>
  <w:style w:type="table" w:customStyle="1" w:styleId="TableNormal9">
    <w:name w:val="Table Normal9"/>
    <w:uiPriority w:val="2"/>
    <w:semiHidden/>
    <w:unhideWhenUsed/>
    <w:qFormat/>
    <w:rsid w:val="002B5E3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2B5E3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2">
    <w:name w:val="Table Normal22"/>
    <w:uiPriority w:val="2"/>
    <w:semiHidden/>
    <w:unhideWhenUsed/>
    <w:qFormat/>
    <w:rsid w:val="002B5E3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2">
    <w:name w:val="Table Normal32"/>
    <w:uiPriority w:val="2"/>
    <w:semiHidden/>
    <w:unhideWhenUsed/>
    <w:qFormat/>
    <w:rsid w:val="002B5E3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2">
    <w:name w:val="Table Normal42"/>
    <w:uiPriority w:val="2"/>
    <w:semiHidden/>
    <w:unhideWhenUsed/>
    <w:qFormat/>
    <w:rsid w:val="002B5E3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2">
    <w:name w:val="Table Normal52"/>
    <w:uiPriority w:val="2"/>
    <w:semiHidden/>
    <w:unhideWhenUsed/>
    <w:qFormat/>
    <w:rsid w:val="002B5E3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2">
    <w:name w:val="Table Normal62"/>
    <w:uiPriority w:val="2"/>
    <w:semiHidden/>
    <w:unhideWhenUsed/>
    <w:qFormat/>
    <w:rsid w:val="002B5E3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2">
    <w:name w:val="Table Normal72"/>
    <w:uiPriority w:val="2"/>
    <w:semiHidden/>
    <w:unhideWhenUsed/>
    <w:qFormat/>
    <w:rsid w:val="002B5E3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GridReport12">
    <w:name w:val="Table Grid Report12"/>
    <w:basedOn w:val="a4"/>
    <w:next w:val="a6"/>
    <w:uiPriority w:val="59"/>
    <w:rsid w:val="002B5E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2">
    <w:name w:val="Table Grid Report22"/>
    <w:basedOn w:val="a4"/>
    <w:next w:val="a6"/>
    <w:uiPriority w:val="59"/>
    <w:rsid w:val="002B5E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5"/>
    <w:uiPriority w:val="99"/>
    <w:semiHidden/>
    <w:unhideWhenUsed/>
    <w:rsid w:val="002B5E34"/>
  </w:style>
  <w:style w:type="table" w:customStyle="1" w:styleId="TableGridReport5">
    <w:name w:val="Table Grid Report5"/>
    <w:basedOn w:val="a4"/>
    <w:next w:val="a6"/>
    <w:rsid w:val="002B5E34"/>
    <w:pPr>
      <w:spacing w:after="0" w:line="240" w:lineRule="auto"/>
    </w:pPr>
    <w:rPr>
      <w:rFonts w:ascii="Calibri" w:eastAsia="Times New Roman" w:hAnsi="Calibri" w:cs="Calibri"/>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uiPriority w:val="59"/>
    <w:rsid w:val="002B5E34"/>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0">
    <w:name w:val="Сетка таблицы25"/>
    <w:rsid w:val="002B5E34"/>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0">
    <w:name w:val="Сетка таблицы33"/>
    <w:rsid w:val="002B5E34"/>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
    <w:name w:val="Сетка таблицы113"/>
    <w:rsid w:val="002B5E34"/>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0">
    <w:name w:val="Сетка таблицы213"/>
    <w:rsid w:val="002B5E34"/>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0">
    <w:name w:val="Сетка таблицы43"/>
    <w:rsid w:val="002B5E34"/>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Сетка таблицы123"/>
    <w:rsid w:val="002B5E34"/>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
    <w:name w:val="Сетка таблицы223"/>
    <w:rsid w:val="002B5E34"/>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0">
    <w:name w:val="Сетка таблицы53"/>
    <w:rsid w:val="002B5E34"/>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f3">
    <w:name w:val="Многоуровневый Пользовательский3"/>
    <w:basedOn w:val="a5"/>
    <w:next w:val="111111"/>
    <w:rsid w:val="002B5E34"/>
    <w:pPr>
      <w:numPr>
        <w:numId w:val="3"/>
      </w:numPr>
    </w:pPr>
  </w:style>
  <w:style w:type="numbering" w:customStyle="1" w:styleId="1ai110283">
    <w:name w:val="1 / a / i110283"/>
    <w:basedOn w:val="a5"/>
    <w:next w:val="1ai"/>
    <w:semiHidden/>
    <w:rsid w:val="002B5E34"/>
    <w:pPr>
      <w:numPr>
        <w:numId w:val="5"/>
      </w:numPr>
    </w:pPr>
  </w:style>
  <w:style w:type="numbering" w:customStyle="1" w:styleId="1ai3">
    <w:name w:val="1 / a / i3"/>
    <w:basedOn w:val="a5"/>
    <w:next w:val="1ai"/>
    <w:rsid w:val="002B5E34"/>
    <w:pPr>
      <w:numPr>
        <w:numId w:val="5"/>
      </w:numPr>
    </w:pPr>
  </w:style>
  <w:style w:type="table" w:customStyle="1" w:styleId="TableNormal10">
    <w:name w:val="Table Normal10"/>
    <w:uiPriority w:val="2"/>
    <w:semiHidden/>
    <w:unhideWhenUsed/>
    <w:qFormat/>
    <w:rsid w:val="002B5E3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
    <w:name w:val="Table Normal13"/>
    <w:uiPriority w:val="2"/>
    <w:semiHidden/>
    <w:unhideWhenUsed/>
    <w:qFormat/>
    <w:rsid w:val="002B5E3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3">
    <w:name w:val="Table Normal23"/>
    <w:uiPriority w:val="2"/>
    <w:semiHidden/>
    <w:unhideWhenUsed/>
    <w:qFormat/>
    <w:rsid w:val="002B5E3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3">
    <w:name w:val="Table Normal33"/>
    <w:uiPriority w:val="2"/>
    <w:semiHidden/>
    <w:unhideWhenUsed/>
    <w:qFormat/>
    <w:rsid w:val="002B5E3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3">
    <w:name w:val="Table Normal43"/>
    <w:uiPriority w:val="2"/>
    <w:semiHidden/>
    <w:unhideWhenUsed/>
    <w:qFormat/>
    <w:rsid w:val="002B5E3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3">
    <w:name w:val="Table Normal53"/>
    <w:uiPriority w:val="2"/>
    <w:semiHidden/>
    <w:unhideWhenUsed/>
    <w:qFormat/>
    <w:rsid w:val="002B5E3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3">
    <w:name w:val="Table Normal63"/>
    <w:uiPriority w:val="2"/>
    <w:semiHidden/>
    <w:unhideWhenUsed/>
    <w:qFormat/>
    <w:rsid w:val="002B5E3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3">
    <w:name w:val="Table Normal73"/>
    <w:uiPriority w:val="2"/>
    <w:semiHidden/>
    <w:unhideWhenUsed/>
    <w:qFormat/>
    <w:rsid w:val="002B5E3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GridReport13">
    <w:name w:val="Table Grid Report13"/>
    <w:basedOn w:val="a4"/>
    <w:next w:val="a6"/>
    <w:uiPriority w:val="59"/>
    <w:rsid w:val="002B5E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3">
    <w:name w:val="Table Grid Report23"/>
    <w:basedOn w:val="a4"/>
    <w:next w:val="a6"/>
    <w:uiPriority w:val="59"/>
    <w:rsid w:val="002B5E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
    <w:name w:val="Нет списка5"/>
    <w:next w:val="a5"/>
    <w:uiPriority w:val="99"/>
    <w:semiHidden/>
    <w:unhideWhenUsed/>
    <w:rsid w:val="002B5E34"/>
  </w:style>
  <w:style w:type="table" w:customStyle="1" w:styleId="TableGridReport6">
    <w:name w:val="Table Grid Report6"/>
    <w:basedOn w:val="a4"/>
    <w:next w:val="a6"/>
    <w:rsid w:val="002B5E34"/>
    <w:pPr>
      <w:spacing w:after="0" w:line="240" w:lineRule="auto"/>
    </w:pPr>
    <w:rPr>
      <w:rFonts w:ascii="Calibri" w:eastAsia="Times New Roman" w:hAnsi="Calibri" w:cs="Calibri"/>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uiPriority w:val="59"/>
    <w:rsid w:val="002B5E34"/>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0">
    <w:name w:val="Сетка таблицы26"/>
    <w:rsid w:val="002B5E34"/>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0">
    <w:name w:val="Сетка таблицы34"/>
    <w:rsid w:val="002B5E34"/>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Сетка таблицы114"/>
    <w:rsid w:val="002B5E34"/>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40">
    <w:name w:val="Сетка таблицы214"/>
    <w:rsid w:val="002B5E34"/>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0">
    <w:name w:val="Сетка таблицы44"/>
    <w:rsid w:val="002B5E34"/>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
    <w:name w:val="Сетка таблицы124"/>
    <w:rsid w:val="002B5E34"/>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4"/>
    <w:rsid w:val="002B5E34"/>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0">
    <w:name w:val="Сетка таблицы54"/>
    <w:rsid w:val="002B5E34"/>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6">
    <w:name w:val="Многоуровневый Пользовательский4"/>
    <w:basedOn w:val="a5"/>
    <w:next w:val="111111"/>
    <w:rsid w:val="002B5E34"/>
    <w:pPr>
      <w:numPr>
        <w:numId w:val="3"/>
      </w:numPr>
    </w:pPr>
  </w:style>
  <w:style w:type="numbering" w:customStyle="1" w:styleId="1ai110284">
    <w:name w:val="1 / a / i110284"/>
    <w:basedOn w:val="a5"/>
    <w:next w:val="1ai"/>
    <w:semiHidden/>
    <w:rsid w:val="002B5E34"/>
    <w:pPr>
      <w:numPr>
        <w:numId w:val="5"/>
      </w:numPr>
    </w:pPr>
  </w:style>
  <w:style w:type="numbering" w:customStyle="1" w:styleId="1ai4">
    <w:name w:val="1 / a / i4"/>
    <w:basedOn w:val="a5"/>
    <w:next w:val="1ai"/>
    <w:rsid w:val="002B5E34"/>
    <w:pPr>
      <w:numPr>
        <w:numId w:val="5"/>
      </w:numPr>
    </w:pPr>
  </w:style>
  <w:style w:type="table" w:customStyle="1" w:styleId="TableNormal14">
    <w:name w:val="Table Normal14"/>
    <w:uiPriority w:val="2"/>
    <w:semiHidden/>
    <w:unhideWhenUsed/>
    <w:qFormat/>
    <w:rsid w:val="002B5E3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
    <w:name w:val="Table Normal15"/>
    <w:uiPriority w:val="2"/>
    <w:semiHidden/>
    <w:unhideWhenUsed/>
    <w:qFormat/>
    <w:rsid w:val="002B5E3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4">
    <w:name w:val="Table Normal24"/>
    <w:uiPriority w:val="2"/>
    <w:semiHidden/>
    <w:unhideWhenUsed/>
    <w:qFormat/>
    <w:rsid w:val="002B5E3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4">
    <w:name w:val="Table Normal34"/>
    <w:uiPriority w:val="2"/>
    <w:semiHidden/>
    <w:unhideWhenUsed/>
    <w:qFormat/>
    <w:rsid w:val="002B5E3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4">
    <w:name w:val="Table Normal44"/>
    <w:uiPriority w:val="2"/>
    <w:semiHidden/>
    <w:unhideWhenUsed/>
    <w:qFormat/>
    <w:rsid w:val="002B5E3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4">
    <w:name w:val="Table Normal54"/>
    <w:uiPriority w:val="2"/>
    <w:semiHidden/>
    <w:unhideWhenUsed/>
    <w:qFormat/>
    <w:rsid w:val="002B5E3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4">
    <w:name w:val="Table Normal64"/>
    <w:uiPriority w:val="2"/>
    <w:semiHidden/>
    <w:unhideWhenUsed/>
    <w:qFormat/>
    <w:rsid w:val="002B5E3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4">
    <w:name w:val="Table Normal74"/>
    <w:uiPriority w:val="2"/>
    <w:semiHidden/>
    <w:unhideWhenUsed/>
    <w:qFormat/>
    <w:rsid w:val="002B5E3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GridReport14">
    <w:name w:val="Table Grid Report14"/>
    <w:basedOn w:val="a4"/>
    <w:next w:val="a6"/>
    <w:uiPriority w:val="59"/>
    <w:rsid w:val="002B5E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4">
    <w:name w:val="Table Grid Report24"/>
    <w:basedOn w:val="a4"/>
    <w:next w:val="a6"/>
    <w:uiPriority w:val="59"/>
    <w:rsid w:val="002B5E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f4">
    <w:name w:val="Основной текст (3)_"/>
    <w:basedOn w:val="a3"/>
    <w:link w:val="3f5"/>
    <w:rsid w:val="002B5E34"/>
    <w:rPr>
      <w:b/>
      <w:bCs/>
      <w:sz w:val="26"/>
      <w:szCs w:val="26"/>
      <w:shd w:val="clear" w:color="auto" w:fill="FFFFFF"/>
    </w:rPr>
  </w:style>
  <w:style w:type="paragraph" w:customStyle="1" w:styleId="3f5">
    <w:name w:val="Основной текст (3)"/>
    <w:basedOn w:val="a2"/>
    <w:link w:val="3f4"/>
    <w:rsid w:val="002B5E34"/>
    <w:pPr>
      <w:widowControl w:val="0"/>
      <w:shd w:val="clear" w:color="auto" w:fill="FFFFFF"/>
      <w:spacing w:after="120" w:line="0" w:lineRule="atLeast"/>
      <w:jc w:val="center"/>
    </w:pPr>
    <w:rPr>
      <w:b/>
      <w:bCs/>
      <w:sz w:val="26"/>
      <w:szCs w:val="26"/>
    </w:rPr>
  </w:style>
  <w:style w:type="character" w:customStyle="1" w:styleId="afffffe">
    <w:name w:val="Другое_"/>
    <w:basedOn w:val="a3"/>
    <w:link w:val="affffff"/>
    <w:rsid w:val="002B5E34"/>
    <w:rPr>
      <w:sz w:val="26"/>
      <w:szCs w:val="26"/>
    </w:rPr>
  </w:style>
  <w:style w:type="paragraph" w:customStyle="1" w:styleId="affffff">
    <w:name w:val="Другое"/>
    <w:basedOn w:val="a2"/>
    <w:link w:val="afffffe"/>
    <w:rsid w:val="002B5E34"/>
    <w:pPr>
      <w:widowControl w:val="0"/>
      <w:spacing w:after="280" w:line="240" w:lineRule="auto"/>
      <w:ind w:firstLine="400"/>
    </w:pPr>
    <w:rPr>
      <w:sz w:val="26"/>
      <w:szCs w:val="26"/>
    </w:rPr>
  </w:style>
  <w:style w:type="numbering" w:customStyle="1" w:styleId="62">
    <w:name w:val="Нет списка6"/>
    <w:next w:val="a5"/>
    <w:uiPriority w:val="99"/>
    <w:semiHidden/>
    <w:unhideWhenUsed/>
    <w:rsid w:val="002B5E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consultant.ru/document/cons_doc_LAW_329691/98f97c7c27c6976152531de18f0d5f4277313be0/" TargetMode="External"/><Relationship Id="rId21" Type="http://schemas.openxmlformats.org/officeDocument/2006/relationships/hyperlink" Target="http://www.consultant.ru/document/cons_doc_LAW_114247/" TargetMode="External"/><Relationship Id="rId42" Type="http://schemas.openxmlformats.org/officeDocument/2006/relationships/footer" Target="footer14.xml"/><Relationship Id="rId47" Type="http://schemas.openxmlformats.org/officeDocument/2006/relationships/hyperlink" Target="http://www.consultant.ru/document/cons_doc_LAW_159505/" TargetMode="External"/><Relationship Id="rId63" Type="http://schemas.openxmlformats.org/officeDocument/2006/relationships/footer" Target="footer21.xml"/><Relationship Id="rId68" Type="http://schemas.openxmlformats.org/officeDocument/2006/relationships/hyperlink" Target="http://www.trubech.ru" TargetMode="External"/><Relationship Id="rId84" Type="http://schemas.openxmlformats.org/officeDocument/2006/relationships/image" Target="media/image14.jpeg"/><Relationship Id="rId89" Type="http://schemas.openxmlformats.org/officeDocument/2006/relationships/image" Target="media/image19.jpeg"/><Relationship Id="rId7" Type="http://schemas.openxmlformats.org/officeDocument/2006/relationships/endnotes" Target="endnotes.xml"/><Relationship Id="rId71" Type="http://schemas.openxmlformats.org/officeDocument/2006/relationships/image" Target="media/image1.jpeg"/><Relationship Id="rId92" Type="http://schemas.openxmlformats.org/officeDocument/2006/relationships/image" Target="media/image22.jpeg"/><Relationship Id="rId2" Type="http://schemas.openxmlformats.org/officeDocument/2006/relationships/numbering" Target="numbering.xml"/><Relationship Id="rId16" Type="http://schemas.openxmlformats.org/officeDocument/2006/relationships/hyperlink" Target="http://www.consultant.ru/document/cons_doc_LAW_329691/f01b049d6d3be0e58d178a4474175ac58896e7e3/" TargetMode="External"/><Relationship Id="rId29" Type="http://schemas.openxmlformats.org/officeDocument/2006/relationships/footer" Target="footer8.xml"/><Relationship Id="rId11" Type="http://schemas.openxmlformats.org/officeDocument/2006/relationships/hyperlink" Target="http://www.consultant.ru/document/cons_doc_LAW_329691/98f97c7c27c6976152531de18f0d5f4277313be0/" TargetMode="External"/><Relationship Id="rId24" Type="http://schemas.openxmlformats.org/officeDocument/2006/relationships/hyperlink" Target="http://www.consultant.ru/document/cons_doc_LAW_159505/" TargetMode="External"/><Relationship Id="rId32" Type="http://schemas.openxmlformats.org/officeDocument/2006/relationships/footer" Target="footer11.xml"/><Relationship Id="rId37" Type="http://schemas.openxmlformats.org/officeDocument/2006/relationships/hyperlink" Target="http://www.consultant.ru/document/cons_doc_LAW_329691/98f97c7c27c6976152531de18f0d5f4277313be0/" TargetMode="External"/><Relationship Id="rId40" Type="http://schemas.openxmlformats.org/officeDocument/2006/relationships/footer" Target="footer12.xml"/><Relationship Id="rId45" Type="http://schemas.openxmlformats.org/officeDocument/2006/relationships/hyperlink" Target="http://www.consultant.ru/document/cons_doc_LAW_329691/98f97c7c27c6976152531de18f0d5f4277313be0/" TargetMode="External"/><Relationship Id="rId53" Type="http://schemas.openxmlformats.org/officeDocument/2006/relationships/footer" Target="footer18.xml"/><Relationship Id="rId58" Type="http://schemas.openxmlformats.org/officeDocument/2006/relationships/hyperlink" Target="http://www.consultant.ru/document/cons_doc_LAW_159505/" TargetMode="External"/><Relationship Id="rId66" Type="http://schemas.openxmlformats.org/officeDocument/2006/relationships/hyperlink" Target="http://www.trubech.ru" TargetMode="External"/><Relationship Id="rId74" Type="http://schemas.openxmlformats.org/officeDocument/2006/relationships/image" Target="media/image4.jpeg"/><Relationship Id="rId79" Type="http://schemas.openxmlformats.org/officeDocument/2006/relationships/image" Target="media/image9.jpeg"/><Relationship Id="rId87" Type="http://schemas.openxmlformats.org/officeDocument/2006/relationships/image" Target="media/image17.jpeg"/><Relationship Id="rId102"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www.consultant.ru/document/cons_doc_LAW_329691/f01b049d6d3be0e58d178a4474175ac58896e7e3/" TargetMode="External"/><Relationship Id="rId82" Type="http://schemas.openxmlformats.org/officeDocument/2006/relationships/image" Target="media/image12.jpeg"/><Relationship Id="rId90" Type="http://schemas.openxmlformats.org/officeDocument/2006/relationships/image" Target="media/image20.jpeg"/><Relationship Id="rId95" Type="http://schemas.openxmlformats.org/officeDocument/2006/relationships/image" Target="media/image25.jpeg"/><Relationship Id="rId19" Type="http://schemas.openxmlformats.org/officeDocument/2006/relationships/footer" Target="footer5.xml"/><Relationship Id="rId14" Type="http://schemas.openxmlformats.org/officeDocument/2006/relationships/hyperlink" Target="http://www.consultant.ru/document/cons_doc_LAW_329691/98f97c7c27c6976152531de18f0d5f4277313be0/" TargetMode="External"/><Relationship Id="rId22" Type="http://schemas.openxmlformats.org/officeDocument/2006/relationships/hyperlink" Target="http://www.consultant.ru/document/cons_doc_LAW_329691/98f97c7c27c6976152531de18f0d5f4277313be0/" TargetMode="External"/><Relationship Id="rId27" Type="http://schemas.openxmlformats.org/officeDocument/2006/relationships/hyperlink" Target="http://www.consultant.ru/document/cons_doc_LAW_329691/f01b049d6d3be0e58d178a4474175ac58896e7e3/" TargetMode="External"/><Relationship Id="rId30" Type="http://schemas.openxmlformats.org/officeDocument/2006/relationships/footer" Target="footer9.xml"/><Relationship Id="rId35" Type="http://schemas.openxmlformats.org/officeDocument/2006/relationships/hyperlink" Target="http://www.consultant.ru/document/cons_doc_LAW_221339/" TargetMode="External"/><Relationship Id="rId43" Type="http://schemas.openxmlformats.org/officeDocument/2006/relationships/footer" Target="footer15.xml"/><Relationship Id="rId48" Type="http://schemas.openxmlformats.org/officeDocument/2006/relationships/hyperlink" Target="http://www.consultant.ru/document/cons_doc_LAW_329691/98f97c7c27c6976152531de18f0d5f4277313be0/" TargetMode="External"/><Relationship Id="rId56" Type="http://schemas.openxmlformats.org/officeDocument/2006/relationships/hyperlink" Target="http://www.consultant.ru/document/cons_doc_LAW_329691/98f97c7c27c6976152531de18f0d5f4277313be0/" TargetMode="External"/><Relationship Id="rId64" Type="http://schemas.openxmlformats.org/officeDocument/2006/relationships/hyperlink" Target="http://www.trubech.ru" TargetMode="External"/><Relationship Id="rId69" Type="http://schemas.openxmlformats.org/officeDocument/2006/relationships/hyperlink" Target="http://www.trubech.ru" TargetMode="External"/><Relationship Id="rId77" Type="http://schemas.openxmlformats.org/officeDocument/2006/relationships/image" Target="media/image7.jpeg"/><Relationship Id="rId100" Type="http://schemas.openxmlformats.org/officeDocument/2006/relationships/hyperlink" Target="https://trubech.ru/" TargetMode="External"/><Relationship Id="rId8" Type="http://schemas.openxmlformats.org/officeDocument/2006/relationships/footer" Target="footer1.xml"/><Relationship Id="rId51" Type="http://schemas.openxmlformats.org/officeDocument/2006/relationships/footer" Target="footer16.xml"/><Relationship Id="rId72" Type="http://schemas.openxmlformats.org/officeDocument/2006/relationships/image" Target="media/image2.jpeg"/><Relationship Id="rId80" Type="http://schemas.openxmlformats.org/officeDocument/2006/relationships/image" Target="media/image10.jpeg"/><Relationship Id="rId85" Type="http://schemas.openxmlformats.org/officeDocument/2006/relationships/image" Target="media/image15.jpeg"/><Relationship Id="rId93" Type="http://schemas.openxmlformats.org/officeDocument/2006/relationships/image" Target="media/image23.jpeg"/><Relationship Id="rId98" Type="http://schemas.openxmlformats.org/officeDocument/2006/relationships/hyperlink" Target="consultantplus://offline/ref=EC93FDDDE494040401FBD964259F076693760A3709BB748F6870A2876E334CE0F5624BE2657503DA6A3F36B9BFX4m6L" TargetMode="External"/><Relationship Id="rId3" Type="http://schemas.openxmlformats.org/officeDocument/2006/relationships/styles" Target="styles.xml"/><Relationship Id="rId12" Type="http://schemas.openxmlformats.org/officeDocument/2006/relationships/hyperlink" Target="http://www.consultant.ru/document/cons_doc_LAW_221339/" TargetMode="External"/><Relationship Id="rId17" Type="http://schemas.openxmlformats.org/officeDocument/2006/relationships/footer" Target="footer3.xml"/><Relationship Id="rId25" Type="http://schemas.openxmlformats.org/officeDocument/2006/relationships/hyperlink" Target="http://www.consultant.ru/document/cons_doc_LAW_329691/98f97c7c27c6976152531de18f0d5f4277313be0/" TargetMode="External"/><Relationship Id="rId33" Type="http://schemas.openxmlformats.org/officeDocument/2006/relationships/hyperlink" Target="http://www.consultant.ru/document/cons_doc_LAW_114247/" TargetMode="External"/><Relationship Id="rId38" Type="http://schemas.openxmlformats.org/officeDocument/2006/relationships/hyperlink" Target="http://www.consultant.ru/document/cons_doc_LAW_329691/98f97c7c27c6976152531de18f0d5f4277313be0/" TargetMode="External"/><Relationship Id="rId46" Type="http://schemas.openxmlformats.org/officeDocument/2006/relationships/hyperlink" Target="http://www.consultant.ru/document/cons_doc_LAW_221339/" TargetMode="External"/><Relationship Id="rId59" Type="http://schemas.openxmlformats.org/officeDocument/2006/relationships/hyperlink" Target="http://www.consultant.ru/document/cons_doc_LAW_329691/98f97c7c27c6976152531de18f0d5f4277313be0/" TargetMode="External"/><Relationship Id="rId67" Type="http://schemas.openxmlformats.org/officeDocument/2006/relationships/hyperlink" Target="http://www.trubech.ru" TargetMode="External"/><Relationship Id="rId103" Type="http://schemas.openxmlformats.org/officeDocument/2006/relationships/theme" Target="theme/theme1.xml"/><Relationship Id="rId20" Type="http://schemas.openxmlformats.org/officeDocument/2006/relationships/footer" Target="footer6.xml"/><Relationship Id="rId41" Type="http://schemas.openxmlformats.org/officeDocument/2006/relationships/footer" Target="footer13.xml"/><Relationship Id="rId54" Type="http://schemas.openxmlformats.org/officeDocument/2006/relationships/footer" Target="footer19.xml"/><Relationship Id="rId62" Type="http://schemas.openxmlformats.org/officeDocument/2006/relationships/footer" Target="footer20.xml"/><Relationship Id="rId70" Type="http://schemas.openxmlformats.org/officeDocument/2006/relationships/hyperlink" Target="http://www.trubech.ru" TargetMode="External"/><Relationship Id="rId75" Type="http://schemas.openxmlformats.org/officeDocument/2006/relationships/image" Target="media/image5.jpeg"/><Relationship Id="rId83" Type="http://schemas.openxmlformats.org/officeDocument/2006/relationships/image" Target="media/image13.jpeg"/><Relationship Id="rId88" Type="http://schemas.openxmlformats.org/officeDocument/2006/relationships/image" Target="media/image18.jpeg"/><Relationship Id="rId91" Type="http://schemas.openxmlformats.org/officeDocument/2006/relationships/image" Target="media/image21.jpeg"/><Relationship Id="rId96" Type="http://schemas.openxmlformats.org/officeDocument/2006/relationships/image" Target="media/image26.jpe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consultant.ru/document/cons_doc_LAW_329691/98f97c7c27c6976152531de18f0d5f4277313be0/" TargetMode="External"/><Relationship Id="rId23" Type="http://schemas.openxmlformats.org/officeDocument/2006/relationships/hyperlink" Target="http://www.consultant.ru/document/cons_doc_LAW_221339/" TargetMode="External"/><Relationship Id="rId28" Type="http://schemas.openxmlformats.org/officeDocument/2006/relationships/footer" Target="footer7.xml"/><Relationship Id="rId36" Type="http://schemas.openxmlformats.org/officeDocument/2006/relationships/hyperlink" Target="http://www.consultant.ru/document/cons_doc_LAW_159505/" TargetMode="External"/><Relationship Id="rId49" Type="http://schemas.openxmlformats.org/officeDocument/2006/relationships/hyperlink" Target="http://www.consultant.ru/document/cons_doc_LAW_329691/98f97c7c27c6976152531de18f0d5f4277313be0/" TargetMode="External"/><Relationship Id="rId57" Type="http://schemas.openxmlformats.org/officeDocument/2006/relationships/hyperlink" Target="http://www.consultant.ru/document/cons_doc_LAW_221339/" TargetMode="External"/><Relationship Id="rId10" Type="http://schemas.openxmlformats.org/officeDocument/2006/relationships/hyperlink" Target="http://www.consultant.ru/document/cons_doc_LAW_114247/" TargetMode="External"/><Relationship Id="rId31" Type="http://schemas.openxmlformats.org/officeDocument/2006/relationships/footer" Target="footer10.xml"/><Relationship Id="rId44" Type="http://schemas.openxmlformats.org/officeDocument/2006/relationships/hyperlink" Target="http://www.consultant.ru/document/cons_doc_LAW_114247/" TargetMode="External"/><Relationship Id="rId52" Type="http://schemas.openxmlformats.org/officeDocument/2006/relationships/footer" Target="footer17.xml"/><Relationship Id="rId60" Type="http://schemas.openxmlformats.org/officeDocument/2006/relationships/hyperlink" Target="http://www.consultant.ru/document/cons_doc_LAW_329691/98f97c7c27c6976152531de18f0d5f4277313be0/" TargetMode="External"/><Relationship Id="rId65" Type="http://schemas.openxmlformats.org/officeDocument/2006/relationships/hyperlink" Target="http://www.trubech.ru" TargetMode="External"/><Relationship Id="rId73" Type="http://schemas.openxmlformats.org/officeDocument/2006/relationships/image" Target="media/image3.jpeg"/><Relationship Id="rId78" Type="http://schemas.openxmlformats.org/officeDocument/2006/relationships/image" Target="media/image8.jpeg"/><Relationship Id="rId81" Type="http://schemas.openxmlformats.org/officeDocument/2006/relationships/image" Target="media/image11.jpeg"/><Relationship Id="rId86" Type="http://schemas.openxmlformats.org/officeDocument/2006/relationships/image" Target="media/image16.jpeg"/><Relationship Id="rId94" Type="http://schemas.openxmlformats.org/officeDocument/2006/relationships/image" Target="media/image24.jpeg"/><Relationship Id="rId99" Type="http://schemas.openxmlformats.org/officeDocument/2006/relationships/hyperlink" Target="consultantplus://offline/ref=EC93FDDDE494040401FBC76933F35B6B967E5D3906B67DD8312FF9DA393A46B7A02D4ABE232610D8693F34BCA347B69CX6mBL" TargetMode="External"/><Relationship Id="rId101" Type="http://schemas.openxmlformats.org/officeDocument/2006/relationships/footer" Target="footer22.xml"/><Relationship Id="rId4" Type="http://schemas.openxmlformats.org/officeDocument/2006/relationships/settings" Target="settings.xml"/><Relationship Id="rId9" Type="http://schemas.openxmlformats.org/officeDocument/2006/relationships/footer" Target="footer2.xml"/><Relationship Id="rId13" Type="http://schemas.openxmlformats.org/officeDocument/2006/relationships/hyperlink" Target="http://www.consultant.ru/document/cons_doc_LAW_159505/" TargetMode="External"/><Relationship Id="rId18" Type="http://schemas.openxmlformats.org/officeDocument/2006/relationships/footer" Target="footer4.xml"/><Relationship Id="rId39" Type="http://schemas.openxmlformats.org/officeDocument/2006/relationships/hyperlink" Target="http://www.consultant.ru/document/cons_doc_LAW_329691/f01b049d6d3be0e58d178a4474175ac58896e7e3/" TargetMode="External"/><Relationship Id="rId34" Type="http://schemas.openxmlformats.org/officeDocument/2006/relationships/hyperlink" Target="http://www.consultant.ru/document/cons_doc_LAW_329691/98f97c7c27c6976152531de18f0d5f4277313be0/" TargetMode="External"/><Relationship Id="rId50" Type="http://schemas.openxmlformats.org/officeDocument/2006/relationships/hyperlink" Target="http://www.consultant.ru/document/cons_doc_LAW_329691/f01b049d6d3be0e58d178a4474175ac58896e7e3/" TargetMode="External"/><Relationship Id="rId55" Type="http://schemas.openxmlformats.org/officeDocument/2006/relationships/hyperlink" Target="http://www.consultant.ru/document/cons_doc_LAW_114247/" TargetMode="External"/><Relationship Id="rId76" Type="http://schemas.openxmlformats.org/officeDocument/2006/relationships/image" Target="media/image6.jpeg"/><Relationship Id="rId97" Type="http://schemas.openxmlformats.org/officeDocument/2006/relationships/hyperlink" Target="consultantplus://offline/ref=EC93FDDDE494040401FBD964259F07669371013C06B4748F6870A2876E334CE0F5624BE2657503DA6A3F36B9BFX4m6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4F1A3C-A175-47F4-A309-08456E06D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202</Pages>
  <Words>130412</Words>
  <Characters>743352</Characters>
  <Application>Microsoft Office Word</Application>
  <DocSecurity>0</DocSecurity>
  <Lines>6194</Lines>
  <Paragraphs>1744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872020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OP-BOSS</dc:creator>
  <cp:keywords/>
  <dc:description/>
  <cp:lastModifiedBy>OP-BOSS</cp:lastModifiedBy>
  <cp:revision>19</cp:revision>
  <dcterms:created xsi:type="dcterms:W3CDTF">2025-10-06T11:30:00Z</dcterms:created>
  <dcterms:modified xsi:type="dcterms:W3CDTF">2025-10-06T14:26:00Z</dcterms:modified>
</cp:coreProperties>
</file>